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宋黑_GBK" w:hAnsi="仿宋" w:eastAsia="方正宋黑_GBK" w:cs="宋体"/>
          <w:b/>
          <w:bCs/>
          <w:kern w:val="0"/>
          <w:sz w:val="56"/>
          <w:szCs w:val="32"/>
        </w:rPr>
      </w:pPr>
      <w:r>
        <w:rPr>
          <w:rFonts w:hint="eastAsia" w:ascii="方正宋黑_GBK" w:hAnsi="仿宋" w:eastAsia="方正宋黑_GBK" w:cs="宋体"/>
          <w:b/>
          <w:bCs/>
          <w:kern w:val="0"/>
          <w:sz w:val="56"/>
          <w:szCs w:val="32"/>
        </w:rPr>
        <w:t>江源区松湾农村福利中心(太阳能热水系统)</w:t>
      </w:r>
    </w:p>
    <w:p>
      <w:pPr>
        <w:widowControl/>
        <w:jc w:val="center"/>
        <w:rPr>
          <w:rFonts w:hint="eastAsia" w:ascii="宋体" w:hAnsi="宋体" w:cs="宋体"/>
          <w:b/>
          <w:bCs/>
          <w:kern w:val="0"/>
          <w:sz w:val="40"/>
          <w:szCs w:val="28"/>
        </w:rPr>
      </w:pPr>
      <w:r>
        <w:rPr>
          <w:rFonts w:hint="eastAsia" w:ascii="宋体" w:hAnsi="宋体" w:cs="宋体"/>
          <w:b/>
          <w:bCs/>
          <w:kern w:val="0"/>
          <w:sz w:val="40"/>
          <w:szCs w:val="28"/>
          <w:lang w:eastAsia="zh-CN"/>
        </w:rPr>
        <w:t>设备</w:t>
      </w:r>
      <w:r>
        <w:rPr>
          <w:rFonts w:hint="eastAsia" w:ascii="宋体" w:hAnsi="宋体" w:cs="宋体"/>
          <w:b/>
          <w:bCs/>
          <w:kern w:val="0"/>
          <w:sz w:val="40"/>
          <w:szCs w:val="28"/>
        </w:rPr>
        <w:t>清单明细</w:t>
      </w:r>
    </w:p>
    <w:tbl>
      <w:tblPr>
        <w:tblStyle w:val="3"/>
        <w:tblpPr w:leftFromText="180" w:rightFromText="180" w:vertAnchor="text" w:horzAnchor="margin" w:tblpX="1" w:tblpY="142"/>
        <w:tblW w:w="12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814"/>
        <w:gridCol w:w="7638"/>
        <w:gridCol w:w="91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98" w:type="dxa"/>
            <w:vAlign w:val="center"/>
          </w:tcPr>
          <w:p>
            <w:pPr>
              <w:jc w:val="center"/>
              <w:rPr>
                <w:rFonts w:hint="eastAsia" w:ascii="宋体" w:hAnsi="宋体" w:cs="宋体"/>
                <w:b/>
                <w:bCs/>
                <w:sz w:val="24"/>
                <w:szCs w:val="24"/>
              </w:rPr>
            </w:pPr>
            <w:r>
              <w:rPr>
                <w:rFonts w:hint="eastAsia" w:ascii="宋体" w:hAnsi="宋体" w:cs="宋体"/>
                <w:b/>
                <w:bCs/>
                <w:sz w:val="24"/>
                <w:szCs w:val="24"/>
              </w:rPr>
              <w:t>系统</w:t>
            </w:r>
          </w:p>
        </w:tc>
        <w:tc>
          <w:tcPr>
            <w:tcW w:w="1814" w:type="dxa"/>
            <w:vAlign w:val="center"/>
          </w:tcPr>
          <w:p>
            <w:pPr>
              <w:jc w:val="center"/>
              <w:rPr>
                <w:rFonts w:hint="eastAsia" w:ascii="宋体" w:hAnsi="宋体" w:cs="宋体"/>
                <w:b/>
                <w:bCs/>
                <w:sz w:val="24"/>
                <w:szCs w:val="24"/>
              </w:rPr>
            </w:pPr>
            <w:r>
              <w:rPr>
                <w:rFonts w:hint="eastAsia" w:ascii="宋体" w:hAnsi="宋体" w:cs="宋体"/>
                <w:b/>
                <w:bCs/>
                <w:sz w:val="24"/>
                <w:szCs w:val="24"/>
              </w:rPr>
              <w:t>名称</w:t>
            </w:r>
          </w:p>
        </w:tc>
        <w:tc>
          <w:tcPr>
            <w:tcW w:w="7638" w:type="dxa"/>
            <w:vAlign w:val="center"/>
          </w:tcPr>
          <w:p>
            <w:pPr>
              <w:jc w:val="center"/>
              <w:rPr>
                <w:rFonts w:hint="eastAsia" w:ascii="宋体" w:hAnsi="宋体" w:cs="宋体"/>
                <w:b/>
                <w:bCs/>
                <w:sz w:val="24"/>
                <w:szCs w:val="24"/>
              </w:rPr>
            </w:pPr>
            <w:r>
              <w:rPr>
                <w:rFonts w:hint="eastAsia" w:ascii="宋体" w:hAnsi="宋体" w:cs="宋体"/>
                <w:b/>
                <w:bCs/>
                <w:sz w:val="24"/>
                <w:szCs w:val="24"/>
              </w:rPr>
              <w:t>设计方案及明细</w:t>
            </w:r>
          </w:p>
        </w:tc>
        <w:tc>
          <w:tcPr>
            <w:tcW w:w="915" w:type="dxa"/>
            <w:vAlign w:val="center"/>
          </w:tcPr>
          <w:p>
            <w:pPr>
              <w:jc w:val="center"/>
              <w:rPr>
                <w:rFonts w:hint="eastAsia" w:ascii="宋体" w:hAnsi="宋体" w:cs="宋体"/>
                <w:b/>
                <w:bCs/>
                <w:sz w:val="24"/>
                <w:szCs w:val="24"/>
              </w:rPr>
            </w:pPr>
            <w:r>
              <w:rPr>
                <w:rFonts w:hint="eastAsia" w:ascii="宋体" w:hAnsi="宋体" w:cs="宋体"/>
                <w:b/>
                <w:bCs/>
                <w:sz w:val="24"/>
                <w:szCs w:val="24"/>
              </w:rPr>
              <w:t>单位</w:t>
            </w:r>
          </w:p>
        </w:tc>
        <w:tc>
          <w:tcPr>
            <w:tcW w:w="1170" w:type="dxa"/>
            <w:vAlign w:val="center"/>
          </w:tcPr>
          <w:p>
            <w:pPr>
              <w:jc w:val="center"/>
              <w:rPr>
                <w:rFonts w:hint="eastAsia"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保温贮水系统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不锈钢保温水箱</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按洗浴人数实际用热水需求，设计集热面积20组，单组50根，47*1.5管径真空集热管合计1000根日产太阳能热水10吨，太阳能热水储备水箱10吨一个。全部采用国标304—2B食品级不锈钢材质，以保证水质洁净无任何腐蚀污染，储备水箱内外胆之间加厚加密聚氨酯发泡5公分保温以确保热量流失。</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吨</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循环系统</w:t>
            </w:r>
          </w:p>
        </w:tc>
        <w:tc>
          <w:tcPr>
            <w:tcW w:w="1814" w:type="dxa"/>
            <w:vAlign w:val="center"/>
          </w:tcPr>
          <w:p>
            <w:pPr>
              <w:pStyle w:val="4"/>
              <w:jc w:val="center"/>
              <w:rPr>
                <w:rFonts w:hint="eastAsia" w:ascii="宋体" w:hAnsi="宋体" w:cs="宋体"/>
                <w:kern w:val="2"/>
                <w:szCs w:val="24"/>
                <w:lang w:val="en-US" w:eastAsia="zh-CN"/>
              </w:rPr>
            </w:pPr>
            <w:r>
              <w:rPr>
                <w:rFonts w:hint="eastAsia" w:ascii="宋体" w:hAnsi="宋体" w:cs="宋体"/>
                <w:kern w:val="2"/>
                <w:szCs w:val="24"/>
                <w:lang w:val="en-US" w:eastAsia="zh-CN"/>
              </w:rPr>
              <w:t>强制循</w:t>
            </w:r>
          </w:p>
          <w:p>
            <w:pPr>
              <w:pStyle w:val="4"/>
              <w:jc w:val="center"/>
              <w:rPr>
                <w:rFonts w:hint="eastAsia" w:ascii="宋体" w:hAnsi="宋体" w:cs="宋体"/>
                <w:szCs w:val="24"/>
              </w:rPr>
            </w:pPr>
            <w:r>
              <w:rPr>
                <w:rFonts w:hint="eastAsia" w:ascii="宋体" w:hAnsi="宋体" w:cs="宋体"/>
                <w:kern w:val="2"/>
                <w:szCs w:val="24"/>
                <w:lang w:val="en-US" w:eastAsia="zh-CN"/>
              </w:rPr>
              <w:t>环泵</w:t>
            </w:r>
          </w:p>
        </w:tc>
        <w:tc>
          <w:tcPr>
            <w:tcW w:w="7638" w:type="dxa"/>
            <w:vAlign w:val="center"/>
          </w:tcPr>
          <w:p>
            <w:pPr>
              <w:pStyle w:val="4"/>
              <w:rPr>
                <w:rFonts w:hint="eastAsia" w:ascii="宋体" w:hAnsi="宋体" w:cs="宋体"/>
                <w:szCs w:val="24"/>
                <w:lang w:eastAsia="zh-CN"/>
              </w:rPr>
            </w:pPr>
            <w:r>
              <w:rPr>
                <w:rFonts w:hint="eastAsia" w:ascii="宋体" w:hAnsi="宋体" w:cs="宋体"/>
                <w:szCs w:val="24"/>
                <w:lang w:eastAsia="zh-CN"/>
              </w:rPr>
              <w:t>按甲方用热水需要，楼顶设计太阳能集热模块，集中采光、集热、蓄水，统一供应热水。为提高水温及集热面积与储备水箱快速循环升温我们设计在循环主管道加用国标品牌银像循环泵，以此提高热效率循环使用。</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循环管道</w:t>
            </w:r>
          </w:p>
          <w:p>
            <w:pPr>
              <w:jc w:val="center"/>
              <w:rPr>
                <w:rFonts w:hint="eastAsia" w:ascii="宋体" w:hAnsi="宋体" w:cs="宋体"/>
                <w:sz w:val="24"/>
                <w:szCs w:val="24"/>
              </w:rPr>
            </w:pPr>
            <w:r>
              <w:rPr>
                <w:rFonts w:hint="eastAsia" w:ascii="宋体" w:hAnsi="宋体" w:cs="宋体"/>
                <w:szCs w:val="21"/>
              </w:rPr>
              <w:t>（国标热镀锌管）</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室外管道全部采用太阳能工程国标热镀铝锌管道</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cs="宋体"/>
                <w:szCs w:val="21"/>
              </w:rPr>
            </w:pPr>
            <w:r>
              <w:rPr>
                <w:rFonts w:hint="eastAsia" w:ascii="宋体" w:hAnsi="宋体" w:cs="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防冻</w:t>
            </w:r>
            <w:r>
              <w:rPr>
                <w:rFonts w:hint="eastAsia" w:ascii="宋体" w:hAnsi="宋体" w:cs="宋体"/>
                <w:sz w:val="24"/>
                <w:szCs w:val="24"/>
                <w:lang w:eastAsia="zh-CN"/>
              </w:rPr>
              <w:t>及加热</w:t>
            </w:r>
            <w:r>
              <w:rPr>
                <w:rFonts w:hint="eastAsia" w:ascii="宋体" w:hAnsi="宋体" w:cs="宋体"/>
                <w:sz w:val="24"/>
                <w:szCs w:val="24"/>
              </w:rPr>
              <w:t>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循环防冻</w:t>
            </w:r>
          </w:p>
        </w:tc>
        <w:tc>
          <w:tcPr>
            <w:tcW w:w="7638" w:type="dxa"/>
            <w:vAlign w:val="center"/>
          </w:tcPr>
          <w:p>
            <w:pPr>
              <w:jc w:val="left"/>
              <w:rPr>
                <w:rFonts w:hint="eastAsia" w:ascii="宋体" w:hAnsi="宋体" w:eastAsia="宋体" w:cs="宋体"/>
                <w:sz w:val="24"/>
                <w:szCs w:val="24"/>
                <w:lang w:eastAsia="zh-CN"/>
              </w:rPr>
            </w:pPr>
            <w:r>
              <w:rPr>
                <w:rFonts w:hint="eastAsia" w:ascii="宋体" w:hAnsi="宋体" w:cs="宋体"/>
                <w:sz w:val="24"/>
                <w:szCs w:val="24"/>
                <w:lang w:eastAsia="zh-CN"/>
              </w:rPr>
              <w:t>供应商应提供两种或两种以上防冻措施设计方案，确保太阳能管道畅通无阻。</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管道加热</w:t>
            </w:r>
          </w:p>
        </w:tc>
        <w:tc>
          <w:tcPr>
            <w:tcW w:w="7638" w:type="dxa"/>
            <w:vAlign w:val="center"/>
          </w:tcPr>
          <w:p>
            <w:pPr>
              <w:jc w:val="left"/>
              <w:rPr>
                <w:rFonts w:hint="eastAsia" w:ascii="宋体" w:hAnsi="宋体" w:eastAsia="宋体" w:cs="宋体"/>
                <w:sz w:val="24"/>
                <w:szCs w:val="24"/>
                <w:lang w:eastAsia="zh-CN"/>
              </w:rPr>
            </w:pPr>
            <w:r>
              <w:rPr>
                <w:rFonts w:hint="eastAsia" w:ascii="宋体" w:hAnsi="宋体" w:cs="宋体"/>
                <w:sz w:val="24"/>
                <w:szCs w:val="24"/>
                <w:lang w:eastAsia="zh-CN"/>
              </w:rPr>
              <w:t>国标阻燃电伴热带管道防冻加热</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cs="宋体"/>
                <w:szCs w:val="21"/>
              </w:rPr>
            </w:pPr>
            <w:r>
              <w:rPr>
                <w:rFonts w:hint="eastAsia" w:ascii="宋体" w:hAnsi="宋体" w:cs="宋体"/>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全自动控制系统</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热水工程控制柜</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太阳能专用热水工程控制系统</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电磁阀</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太阳能工程专用国标电磁阀</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个</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1098" w:type="dxa"/>
            <w:vMerge w:val="restart"/>
            <w:vAlign w:val="center"/>
          </w:tcPr>
          <w:p>
            <w:pPr>
              <w:jc w:val="center"/>
              <w:rPr>
                <w:rFonts w:hint="eastAsia" w:ascii="宋体" w:hAnsi="宋体" w:cs="宋体"/>
                <w:sz w:val="24"/>
                <w:szCs w:val="24"/>
              </w:rPr>
            </w:pPr>
            <w:r>
              <w:rPr>
                <w:rFonts w:hint="eastAsia" w:ascii="宋体" w:hAnsi="宋体" w:cs="宋体"/>
                <w:sz w:val="24"/>
                <w:szCs w:val="24"/>
              </w:rPr>
              <w:t>电辅助加热</w:t>
            </w:r>
          </w:p>
        </w:tc>
        <w:tc>
          <w:tcPr>
            <w:tcW w:w="1814" w:type="dxa"/>
            <w:vAlign w:val="center"/>
          </w:tcPr>
          <w:p>
            <w:pPr>
              <w:jc w:val="center"/>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sz w:val="24"/>
                <w:szCs w:val="24"/>
              </w:rPr>
              <w:t>加热系统</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电辅助加热</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098" w:type="dxa"/>
            <w:vMerge w:val="continue"/>
            <w:vAlign w:val="center"/>
          </w:tcPr>
          <w:p>
            <w:pPr>
              <w:widowControl/>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电 线</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全部采用国标铜线</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098" w:type="dxa"/>
            <w:vMerge w:val="continue"/>
            <w:vAlign w:val="center"/>
          </w:tcPr>
          <w:p>
            <w:pPr>
              <w:jc w:val="center"/>
              <w:rPr>
                <w:rFonts w:hint="eastAsia" w:ascii="宋体" w:hAnsi="宋体" w:cs="宋体"/>
                <w:sz w:val="24"/>
                <w:szCs w:val="24"/>
              </w:rPr>
            </w:pP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角钢支架</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全部采用国标镀铝锌角钢加防腐处理</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米</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太阳能热水工程专用抗寒专供真空管</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真空集热管</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根据需要设计10吨太阳能热水，太阳能集热面积20组，每组50支真空管，共计抗寒专供紫金镀铜三高真空集热管1000支。太阳能高配热水工程设备及抗寒专供真空管使用</w:t>
            </w:r>
            <w:r>
              <w:rPr>
                <w:rFonts w:hint="eastAsia" w:ascii="宋体" w:hAnsi="宋体" w:cs="宋体"/>
                <w:sz w:val="24"/>
                <w:szCs w:val="24"/>
                <w:lang w:eastAsia="zh-CN"/>
              </w:rPr>
              <w:t>不</w:t>
            </w:r>
            <w:r>
              <w:rPr>
                <w:rFonts w:hint="eastAsia" w:ascii="宋体" w:hAnsi="宋体" w:cs="宋体"/>
                <w:sz w:val="24"/>
                <w:szCs w:val="24"/>
              </w:rPr>
              <w:t>出现任何质量问题，所有设备使用效果均超出国内同行业水准。真空管的质量决定四季集热效率及使用寿命。</w:t>
            </w:r>
            <w:bookmarkStart w:id="0" w:name="_GoBack"/>
            <w:bookmarkEnd w:id="0"/>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支</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1000支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淋浴间部分</w:t>
            </w:r>
          </w:p>
        </w:tc>
        <w:tc>
          <w:tcPr>
            <w:tcW w:w="1814" w:type="dxa"/>
            <w:vAlign w:val="center"/>
          </w:tcPr>
          <w:p>
            <w:pPr>
              <w:jc w:val="center"/>
              <w:rPr>
                <w:rFonts w:hint="eastAsia" w:ascii="宋体" w:hAnsi="宋体" w:cs="宋体"/>
                <w:sz w:val="24"/>
                <w:szCs w:val="24"/>
              </w:rPr>
            </w:pPr>
            <w:r>
              <w:rPr>
                <w:rFonts w:hint="eastAsia" w:ascii="宋体" w:hAnsi="宋体" w:cs="宋体"/>
                <w:sz w:val="24"/>
                <w:szCs w:val="24"/>
              </w:rPr>
              <w:t>淋浴间管道及混水阀</w:t>
            </w:r>
          </w:p>
        </w:tc>
        <w:tc>
          <w:tcPr>
            <w:tcW w:w="7638" w:type="dxa"/>
            <w:vAlign w:val="center"/>
          </w:tcPr>
          <w:p>
            <w:pPr>
              <w:jc w:val="left"/>
              <w:rPr>
                <w:rFonts w:hint="eastAsia" w:ascii="宋体" w:hAnsi="宋体" w:cs="宋体"/>
                <w:sz w:val="24"/>
                <w:szCs w:val="24"/>
              </w:rPr>
            </w:pPr>
            <w:r>
              <w:rPr>
                <w:rFonts w:hint="eastAsia" w:ascii="宋体" w:hAnsi="宋体" w:cs="宋体"/>
                <w:sz w:val="24"/>
                <w:szCs w:val="24"/>
              </w:rPr>
              <w:t>男浴区10套混水阀淋浴喷头</w:t>
            </w:r>
          </w:p>
          <w:p>
            <w:pPr>
              <w:jc w:val="left"/>
              <w:rPr>
                <w:rFonts w:hint="eastAsia" w:ascii="宋体" w:hAnsi="宋体" w:cs="宋体"/>
                <w:sz w:val="24"/>
                <w:szCs w:val="24"/>
              </w:rPr>
            </w:pPr>
            <w:r>
              <w:rPr>
                <w:rFonts w:hint="eastAsia" w:ascii="宋体" w:hAnsi="宋体" w:cs="宋体"/>
                <w:sz w:val="24"/>
                <w:szCs w:val="24"/>
              </w:rPr>
              <w:t>女浴区7套混水阀淋浴喷头</w:t>
            </w:r>
          </w:p>
          <w:p>
            <w:pPr>
              <w:jc w:val="left"/>
              <w:rPr>
                <w:rFonts w:hint="eastAsia" w:ascii="宋体" w:hAnsi="宋体" w:cs="宋体"/>
                <w:sz w:val="24"/>
                <w:szCs w:val="24"/>
              </w:rPr>
            </w:pPr>
            <w:r>
              <w:rPr>
                <w:rFonts w:hint="eastAsia" w:ascii="宋体" w:hAnsi="宋体" w:cs="宋体"/>
                <w:sz w:val="24"/>
                <w:szCs w:val="24"/>
              </w:rPr>
              <w:t>室内冷热水管及安装</w:t>
            </w:r>
          </w:p>
        </w:tc>
        <w:tc>
          <w:tcPr>
            <w:tcW w:w="915" w:type="dxa"/>
            <w:vAlign w:val="center"/>
          </w:tcPr>
          <w:p>
            <w:pPr>
              <w:jc w:val="center"/>
              <w:rPr>
                <w:rFonts w:hint="eastAsia" w:ascii="宋体" w:hAnsi="宋体" w:cs="宋体"/>
                <w:sz w:val="24"/>
                <w:szCs w:val="24"/>
              </w:rPr>
            </w:pPr>
            <w:r>
              <w:rPr>
                <w:rFonts w:hint="eastAsia" w:ascii="宋体" w:hAnsi="宋体" w:cs="宋体"/>
                <w:sz w:val="24"/>
                <w:szCs w:val="24"/>
              </w:rPr>
              <w:t>套</w:t>
            </w:r>
          </w:p>
        </w:tc>
        <w:tc>
          <w:tcPr>
            <w:tcW w:w="1170" w:type="dxa"/>
            <w:vAlign w:val="center"/>
          </w:tcPr>
          <w:p>
            <w:pPr>
              <w:jc w:val="center"/>
              <w:rPr>
                <w:rFonts w:hint="eastAsia" w:ascii="宋体" w:hAnsi="宋体" w:cs="宋体"/>
                <w:sz w:val="24"/>
                <w:szCs w:val="24"/>
              </w:rPr>
            </w:pPr>
            <w:r>
              <w:rPr>
                <w:rFonts w:hint="eastAsia" w:ascii="宋体" w:hAnsi="宋体" w:cs="宋体"/>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098" w:type="dxa"/>
            <w:vAlign w:val="center"/>
          </w:tcPr>
          <w:p>
            <w:pPr>
              <w:jc w:val="center"/>
              <w:rPr>
                <w:rFonts w:hint="eastAsia" w:ascii="宋体" w:hAnsi="宋体" w:cs="宋体"/>
                <w:sz w:val="24"/>
                <w:szCs w:val="24"/>
              </w:rPr>
            </w:pPr>
            <w:r>
              <w:rPr>
                <w:rFonts w:hint="eastAsia" w:ascii="宋体" w:hAnsi="宋体" w:cs="宋体"/>
                <w:sz w:val="24"/>
                <w:szCs w:val="24"/>
              </w:rPr>
              <w:t>总合计</w:t>
            </w:r>
          </w:p>
        </w:tc>
        <w:tc>
          <w:tcPr>
            <w:tcW w:w="1814" w:type="dxa"/>
            <w:vAlign w:val="center"/>
          </w:tcPr>
          <w:p>
            <w:pPr>
              <w:jc w:val="center"/>
              <w:rPr>
                <w:rFonts w:hint="eastAsia" w:ascii="宋体" w:hAnsi="宋体" w:cs="宋体"/>
                <w:sz w:val="24"/>
                <w:szCs w:val="24"/>
              </w:rPr>
            </w:pPr>
          </w:p>
        </w:tc>
        <w:tc>
          <w:tcPr>
            <w:tcW w:w="7638" w:type="dxa"/>
            <w:vAlign w:val="center"/>
          </w:tcPr>
          <w:p>
            <w:pPr>
              <w:jc w:val="left"/>
              <w:rPr>
                <w:rFonts w:hint="eastAsia" w:ascii="宋体" w:hAnsi="宋体" w:cs="宋体"/>
                <w:sz w:val="24"/>
                <w:szCs w:val="24"/>
              </w:rPr>
            </w:pPr>
          </w:p>
        </w:tc>
        <w:tc>
          <w:tcPr>
            <w:tcW w:w="915" w:type="dxa"/>
            <w:vAlign w:val="center"/>
          </w:tcPr>
          <w:p>
            <w:pPr>
              <w:jc w:val="center"/>
              <w:rPr>
                <w:rFonts w:hint="eastAsia" w:ascii="宋体" w:hAnsi="宋体" w:cs="宋体"/>
                <w:sz w:val="24"/>
                <w:szCs w:val="24"/>
              </w:rPr>
            </w:pPr>
          </w:p>
        </w:tc>
        <w:tc>
          <w:tcPr>
            <w:tcW w:w="1170" w:type="dxa"/>
            <w:vAlign w:val="center"/>
          </w:tcPr>
          <w:p>
            <w:pPr>
              <w:jc w:val="center"/>
              <w:rPr>
                <w:rFonts w:hint="eastAsia" w:ascii="宋体" w:hAnsi="宋体" w:cs="宋体"/>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宋黑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70632"/>
    <w:rsid w:val="0264240B"/>
    <w:rsid w:val="28860301"/>
    <w:rsid w:val="2F6A23B6"/>
    <w:rsid w:val="36F90749"/>
    <w:rsid w:val="3B5E097D"/>
    <w:rsid w:val="647F58A3"/>
    <w:rsid w:val="66B218BC"/>
    <w:rsid w:val="7CA70632"/>
    <w:rsid w:val="7D3C4E6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2019-07-15T23:59:00Z</dcterms:created>
  <dc:creator>Administrator</dc:creator>
  <cp:lastModifiedBy>Administrator</cp:lastModifiedBy>
  <cp:lastPrinted>2019-07-16T00:20:00Z</cp:lastPrinted>
  <dcterms:modified xsi:type="dcterms:W3CDTF">2019-07-16T04:37:10Z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