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6008</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20</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6</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24</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w:t>
      </w:r>
      <w:r>
        <w:rPr>
          <w:rFonts w:hint="eastAsia" w:ascii="楷体" w:hAnsi="楷体" w:eastAsia="楷体" w:cs="楷体"/>
          <w:b/>
          <w:color w:val="auto"/>
          <w:spacing w:val="0"/>
          <w:position w:val="0"/>
          <w:sz w:val="32"/>
          <w:shd w:val="clear" w:fill="FFFFFF"/>
          <w:lang w:val="en-US" w:eastAsia="zh-CN"/>
        </w:rPr>
        <w:t>350</w:t>
      </w:r>
      <w:r>
        <w:rPr>
          <w:rFonts w:ascii="楷体" w:hAnsi="楷体" w:eastAsia="楷体" w:cs="楷体"/>
          <w:b/>
          <w:color w:val="auto"/>
          <w:spacing w:val="0"/>
          <w:position w:val="0"/>
          <w:sz w:val="32"/>
          <w:shd w:val="clear" w:fill="FFFFFF"/>
        </w:rPr>
        <w:t>00元)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江源区环保局农村环境专项资金实施方案</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eastAsia="zh-CN"/>
              </w:rPr>
              <w:t>套</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val="en-US" w:eastAsia="zh-CN"/>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投标单位具有独立的法人资格，环境咨询服务等相关资质</w:t>
      </w: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 w:hAnsi="仿宋" w:eastAsia="仿宋" w:cs="仿宋"/>
          <w:b w:val="0"/>
          <w:bCs/>
          <w:color w:val="auto"/>
          <w:spacing w:val="0"/>
          <w:position w:val="0"/>
          <w:sz w:val="32"/>
          <w:shd w:val="clear" w:fill="auto"/>
          <w:lang w:eastAsia="zh-CN"/>
        </w:rPr>
        <w:t>验收后</w:t>
      </w:r>
      <w:r>
        <w:rPr>
          <w:rFonts w:ascii="仿宋" w:hAnsi="仿宋" w:eastAsia="仿宋" w:cs="仿宋"/>
          <w:color w:val="auto"/>
          <w:spacing w:val="0"/>
          <w:position w:val="0"/>
          <w:sz w:val="32"/>
          <w:shd w:val="clear" w:fill="auto"/>
        </w:rPr>
        <w:t>一次性付款。</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 w:hAnsi="仿宋" w:eastAsia="仿宋" w:cs="仿宋"/>
          <w:b w:val="0"/>
          <w:bCs/>
          <w:color w:val="auto"/>
          <w:spacing w:val="0"/>
          <w:position w:val="0"/>
          <w:sz w:val="32"/>
          <w:shd w:val="clear" w:fill="auto"/>
          <w:lang w:eastAsia="zh-CN"/>
        </w:rPr>
        <w:t>中标单位需要在中标后三个工作日完成实施方案编制方案内容必须有工程组成和工程量及资金概况，细化投资概算，具体工程内容和</w:t>
      </w:r>
      <w:r>
        <w:rPr>
          <w:rFonts w:hint="eastAsia" w:ascii="仿宋" w:hAnsi="仿宋" w:eastAsia="仿宋" w:cs="仿宋"/>
          <w:b w:val="0"/>
          <w:bCs/>
          <w:color w:val="auto"/>
          <w:spacing w:val="0"/>
          <w:position w:val="0"/>
          <w:sz w:val="32"/>
          <w:shd w:val="clear" w:fill="auto"/>
          <w:lang w:val="en-US" w:eastAsia="zh-CN"/>
        </w:rPr>
        <w:t>生态环境绩效</w:t>
      </w:r>
      <w:bookmarkStart w:id="0" w:name="_GoBack"/>
      <w:bookmarkEnd w:id="0"/>
      <w:r>
        <w:rPr>
          <w:rFonts w:hint="eastAsia" w:ascii="仿宋" w:hAnsi="仿宋" w:eastAsia="仿宋" w:cs="仿宋"/>
          <w:b w:val="0"/>
          <w:bCs/>
          <w:color w:val="auto"/>
          <w:spacing w:val="0"/>
          <w:position w:val="0"/>
          <w:sz w:val="32"/>
          <w:shd w:val="clear" w:fill="auto"/>
          <w:lang w:val="en-US" w:eastAsia="zh-CN"/>
        </w:rPr>
        <w:t>。</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02D77184"/>
    <w:rsid w:val="109A0670"/>
    <w:rsid w:val="3BB75C40"/>
    <w:rsid w:val="505E7D27"/>
    <w:rsid w:val="52F2604E"/>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2019-06-19T05:50:46Z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