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宋体" w:cs="Times New Roman"/>
          <w:i w:val="0"/>
          <w:iCs w:val="0"/>
          <w:color w:val="000000" w:themeColor="text1"/>
          <w:sz w:val="36"/>
          <w:szCs w:val="36"/>
          <w:u w:val="none"/>
        </w:rPr>
      </w:pPr>
    </w:p>
    <w:p>
      <w:pPr>
        <w:jc w:val="center"/>
        <w:rPr>
          <w:rFonts w:hint="default" w:ascii="Times New Roman" w:hAnsi="Times New Roman" w:eastAsia="宋体" w:cs="Times New Roman"/>
          <w:i w:val="0"/>
          <w:iCs w:val="0"/>
          <w:color w:val="000000" w:themeColor="text1"/>
          <w:sz w:val="36"/>
          <w:szCs w:val="36"/>
          <w:u w:val="none"/>
        </w:rPr>
      </w:pPr>
    </w:p>
    <w:p>
      <w:pPr>
        <w:adjustRightInd w:val="0"/>
        <w:snapToGrid w:val="0"/>
        <w:spacing w:line="360" w:lineRule="auto"/>
        <w:jc w:val="center"/>
        <w:outlineLvl w:val="0"/>
        <w:rPr>
          <w:rFonts w:hint="default" w:ascii="Times New Roman" w:hAnsi="Times New Roman" w:eastAsia="宋体" w:cs="Times New Roman"/>
          <w:b/>
          <w:i w:val="0"/>
          <w:iCs w:val="0"/>
          <w:color w:val="000000" w:themeColor="text1"/>
          <w:sz w:val="56"/>
          <w:szCs w:val="56"/>
          <w:u w:val="none"/>
        </w:rPr>
      </w:pPr>
      <w:r>
        <w:rPr>
          <w:rFonts w:hint="default" w:ascii="Times New Roman" w:hAnsi="Times New Roman" w:eastAsia="宋体" w:cs="Times New Roman"/>
          <w:b/>
          <w:i w:val="0"/>
          <w:iCs w:val="0"/>
          <w:color w:val="000000" w:themeColor="text1"/>
          <w:sz w:val="56"/>
          <w:szCs w:val="56"/>
          <w:u w:val="none"/>
        </w:rPr>
        <w:t>吉林恩赐源木业有限责任公司建设项目</w:t>
      </w:r>
    </w:p>
    <w:p>
      <w:pPr>
        <w:adjustRightInd w:val="0"/>
        <w:snapToGrid w:val="0"/>
        <w:spacing w:line="360" w:lineRule="auto"/>
        <w:jc w:val="center"/>
        <w:outlineLvl w:val="0"/>
        <w:rPr>
          <w:rFonts w:hint="eastAsia" w:ascii="Times New Roman" w:hAnsi="Times New Roman" w:eastAsia="宋体" w:cs="Times New Roman"/>
          <w:b/>
          <w:i w:val="0"/>
          <w:iCs w:val="0"/>
          <w:color w:val="000000" w:themeColor="text1"/>
          <w:sz w:val="56"/>
          <w:szCs w:val="56"/>
          <w:u w:val="none"/>
          <w:lang w:val="en-US" w:eastAsia="zh-CN"/>
        </w:rPr>
      </w:pPr>
      <w:r>
        <w:rPr>
          <w:rFonts w:hint="eastAsia" w:ascii="Times New Roman" w:hAnsi="Times New Roman" w:eastAsia="宋体" w:cs="Times New Roman"/>
          <w:b/>
          <w:i w:val="0"/>
          <w:iCs w:val="0"/>
          <w:color w:val="000000" w:themeColor="text1"/>
          <w:sz w:val="56"/>
          <w:szCs w:val="56"/>
          <w:u w:val="none"/>
          <w:lang w:val="en-US" w:eastAsia="zh-CN"/>
        </w:rPr>
        <w:t>环境影响报告表</w:t>
      </w:r>
    </w:p>
    <w:p>
      <w:pPr>
        <w:jc w:val="center"/>
        <w:rPr>
          <w:rFonts w:hint="eastAsia" w:ascii="Times New Roman" w:hAnsi="Times New Roman" w:eastAsia="宋体" w:cs="Times New Roman"/>
          <w:i w:val="0"/>
          <w:iCs w:val="0"/>
          <w:color w:val="000000" w:themeColor="text1"/>
          <w:sz w:val="36"/>
          <w:szCs w:val="36"/>
          <w:u w:val="none"/>
          <w:lang w:val="en-US" w:eastAsia="zh-CN"/>
        </w:rPr>
      </w:pPr>
    </w:p>
    <w:p>
      <w:pPr>
        <w:jc w:val="center"/>
        <w:rPr>
          <w:rFonts w:hint="eastAsia" w:ascii="Times New Roman" w:hAnsi="Times New Roman" w:eastAsia="宋体" w:cs="Times New Roman"/>
          <w:i w:val="0"/>
          <w:iCs w:val="0"/>
          <w:color w:val="000000" w:themeColor="text1"/>
          <w:sz w:val="36"/>
          <w:szCs w:val="36"/>
          <w:u w:val="none"/>
          <w:lang w:val="en-US" w:eastAsia="zh-CN"/>
        </w:rPr>
      </w:pPr>
    </w:p>
    <w:p>
      <w:pPr>
        <w:jc w:val="center"/>
        <w:rPr>
          <w:rFonts w:hint="eastAsia" w:ascii="Times New Roman" w:hAnsi="Times New Roman" w:eastAsia="宋体" w:cs="Times New Roman"/>
          <w:i w:val="0"/>
          <w:iCs w:val="0"/>
          <w:color w:val="000000" w:themeColor="text1"/>
          <w:sz w:val="36"/>
          <w:szCs w:val="36"/>
          <w:u w:val="none"/>
          <w:lang w:val="en-US" w:eastAsia="zh-CN"/>
        </w:rPr>
      </w:pPr>
    </w:p>
    <w:p>
      <w:pPr>
        <w:jc w:val="center"/>
        <w:rPr>
          <w:rFonts w:hint="eastAsia" w:ascii="Times New Roman" w:hAnsi="Times New Roman" w:eastAsia="宋体" w:cs="Times New Roman"/>
          <w:i w:val="0"/>
          <w:iCs w:val="0"/>
          <w:color w:val="000000" w:themeColor="text1"/>
          <w:sz w:val="36"/>
          <w:szCs w:val="36"/>
          <w:u w:val="none"/>
          <w:lang w:val="en-US" w:eastAsia="zh-CN"/>
        </w:rPr>
      </w:pPr>
    </w:p>
    <w:p>
      <w:pPr>
        <w:jc w:val="center"/>
        <w:rPr>
          <w:rFonts w:hint="eastAsia" w:ascii="Times New Roman" w:hAnsi="Times New Roman" w:eastAsia="宋体" w:cs="Times New Roman"/>
          <w:i w:val="0"/>
          <w:iCs w:val="0"/>
          <w:color w:val="000000" w:themeColor="text1"/>
          <w:sz w:val="36"/>
          <w:szCs w:val="36"/>
          <w:u w:val="none"/>
          <w:lang w:val="en-US" w:eastAsia="zh-CN"/>
        </w:rPr>
      </w:pPr>
    </w:p>
    <w:p>
      <w:pPr>
        <w:jc w:val="center"/>
        <w:rPr>
          <w:rFonts w:hint="eastAsia" w:ascii="Times New Roman" w:hAnsi="Times New Roman" w:eastAsia="宋体" w:cs="Times New Roman"/>
          <w:i w:val="0"/>
          <w:iCs w:val="0"/>
          <w:color w:val="000000" w:themeColor="text1"/>
          <w:sz w:val="36"/>
          <w:szCs w:val="36"/>
          <w:u w:val="none"/>
          <w:lang w:val="en-US" w:eastAsia="zh-CN"/>
        </w:rPr>
      </w:pPr>
    </w:p>
    <w:p>
      <w:pPr>
        <w:jc w:val="center"/>
        <w:rPr>
          <w:rFonts w:hint="eastAsia" w:ascii="Times New Roman" w:hAnsi="Times New Roman" w:eastAsia="宋体" w:cs="Times New Roman"/>
          <w:i w:val="0"/>
          <w:iCs w:val="0"/>
          <w:color w:val="000000" w:themeColor="text1"/>
          <w:sz w:val="36"/>
          <w:szCs w:val="36"/>
          <w:u w:val="none"/>
          <w:lang w:val="en-US" w:eastAsia="zh-CN"/>
        </w:rPr>
      </w:pPr>
    </w:p>
    <w:p>
      <w:pPr>
        <w:jc w:val="center"/>
        <w:rPr>
          <w:rFonts w:hint="eastAsia" w:ascii="Times New Roman" w:hAnsi="Times New Roman" w:eastAsia="宋体" w:cs="Times New Roman"/>
          <w:i w:val="0"/>
          <w:iCs w:val="0"/>
          <w:color w:val="000000" w:themeColor="text1"/>
          <w:sz w:val="36"/>
          <w:szCs w:val="36"/>
          <w:u w:val="none"/>
          <w:lang w:val="en-US" w:eastAsia="zh-CN"/>
        </w:rPr>
      </w:pPr>
    </w:p>
    <w:p>
      <w:pPr>
        <w:jc w:val="center"/>
        <w:rPr>
          <w:rFonts w:hint="eastAsia" w:ascii="Times New Roman" w:hAnsi="Times New Roman" w:eastAsia="宋体" w:cs="Times New Roman"/>
          <w:i w:val="0"/>
          <w:iCs w:val="0"/>
          <w:color w:val="000000" w:themeColor="text1"/>
          <w:sz w:val="36"/>
          <w:szCs w:val="36"/>
          <w:u w:val="none"/>
          <w:lang w:val="en-US" w:eastAsia="zh-CN"/>
        </w:rPr>
      </w:pPr>
    </w:p>
    <w:p>
      <w:pPr>
        <w:jc w:val="center"/>
        <w:rPr>
          <w:rFonts w:hint="eastAsia" w:ascii="Times New Roman" w:hAnsi="Times New Roman" w:eastAsia="宋体" w:cs="Times New Roman"/>
          <w:i w:val="0"/>
          <w:iCs w:val="0"/>
          <w:color w:val="000000" w:themeColor="text1"/>
          <w:sz w:val="36"/>
          <w:szCs w:val="36"/>
          <w:u w:val="none"/>
          <w:lang w:val="en-US" w:eastAsia="zh-CN"/>
        </w:rPr>
      </w:pPr>
    </w:p>
    <w:p>
      <w:pPr>
        <w:jc w:val="center"/>
        <w:rPr>
          <w:rFonts w:hint="eastAsia" w:ascii="Times New Roman" w:hAnsi="Times New Roman" w:eastAsia="宋体" w:cs="Times New Roman"/>
          <w:i w:val="0"/>
          <w:iCs w:val="0"/>
          <w:color w:val="000000" w:themeColor="text1"/>
          <w:sz w:val="36"/>
          <w:szCs w:val="36"/>
          <w:u w:val="none"/>
          <w:lang w:val="en-US" w:eastAsia="zh-CN"/>
        </w:rPr>
      </w:pPr>
    </w:p>
    <w:p>
      <w:pPr>
        <w:jc w:val="center"/>
        <w:rPr>
          <w:rFonts w:hint="eastAsia" w:ascii="Times New Roman" w:hAnsi="Times New Roman" w:eastAsia="宋体" w:cs="Times New Roman"/>
          <w:i w:val="0"/>
          <w:iCs w:val="0"/>
          <w:color w:val="000000" w:themeColor="text1"/>
          <w:sz w:val="36"/>
          <w:szCs w:val="36"/>
          <w:u w:val="none"/>
          <w:lang w:val="en-US" w:eastAsia="zh-CN"/>
        </w:rPr>
      </w:pPr>
    </w:p>
    <w:p>
      <w:pPr>
        <w:jc w:val="center"/>
        <w:rPr>
          <w:rFonts w:hint="eastAsia" w:ascii="Times New Roman" w:hAnsi="Times New Roman" w:eastAsia="宋体" w:cs="Times New Roman"/>
          <w:i w:val="0"/>
          <w:iCs w:val="0"/>
          <w:color w:val="000000" w:themeColor="text1"/>
          <w:sz w:val="36"/>
          <w:szCs w:val="36"/>
          <w:u w:val="none"/>
          <w:lang w:val="en-US" w:eastAsia="zh-CN"/>
        </w:rPr>
      </w:pPr>
      <w:r>
        <w:rPr>
          <w:rFonts w:hint="eastAsia" w:ascii="Times New Roman" w:hAnsi="Times New Roman" w:eastAsia="宋体" w:cs="Times New Roman"/>
          <w:i w:val="0"/>
          <w:iCs w:val="0"/>
          <w:color w:val="000000" w:themeColor="text1"/>
          <w:sz w:val="36"/>
          <w:szCs w:val="36"/>
          <w:u w:val="none"/>
          <w:lang w:val="en-US" w:eastAsia="zh-CN"/>
        </w:rPr>
        <w:t>编制单位：吉林省澎辉环保技术咨询有限公司</w:t>
      </w:r>
    </w:p>
    <w:p>
      <w:pPr>
        <w:jc w:val="center"/>
        <w:rPr>
          <w:rFonts w:hint="eastAsia" w:ascii="Times New Roman" w:hAnsi="Times New Roman" w:eastAsia="宋体" w:cs="Times New Roman"/>
          <w:i w:val="0"/>
          <w:iCs w:val="0"/>
          <w:color w:val="000000" w:themeColor="text1"/>
          <w:sz w:val="36"/>
          <w:szCs w:val="36"/>
          <w:u w:val="none"/>
          <w:lang w:val="en-US" w:eastAsia="zh-CN"/>
        </w:rPr>
      </w:pPr>
      <w:r>
        <w:rPr>
          <w:rFonts w:hint="eastAsia" w:ascii="Times New Roman" w:hAnsi="Times New Roman" w:eastAsia="宋体" w:cs="Times New Roman"/>
          <w:i w:val="0"/>
          <w:iCs w:val="0"/>
          <w:color w:val="000000" w:themeColor="text1"/>
          <w:sz w:val="36"/>
          <w:szCs w:val="36"/>
          <w:u w:val="none"/>
          <w:lang w:val="en-US" w:eastAsia="zh-CN"/>
        </w:rPr>
        <w:t>2022年12月</w:t>
      </w:r>
    </w:p>
    <w:p>
      <w:pPr>
        <w:jc w:val="center"/>
        <w:rPr>
          <w:rFonts w:hint="eastAsia" w:ascii="Times New Roman" w:hAnsi="Times New Roman" w:eastAsia="宋体" w:cs="Times New Roman"/>
          <w:i w:val="0"/>
          <w:iCs w:val="0"/>
          <w:color w:val="000000" w:themeColor="text1"/>
          <w:sz w:val="36"/>
          <w:szCs w:val="36"/>
          <w:u w:val="none"/>
          <w:lang w:val="en-US" w:eastAsia="zh-CN"/>
        </w:rPr>
      </w:pPr>
    </w:p>
    <w:p>
      <w:pPr>
        <w:pStyle w:val="2"/>
        <w:rPr>
          <w:rFonts w:hint="eastAsia" w:ascii="Times New Roman" w:hAnsi="Times New Roman" w:eastAsia="宋体" w:cs="Times New Roman"/>
          <w:i w:val="0"/>
          <w:iCs w:val="0"/>
          <w:color w:val="000000" w:themeColor="text1"/>
          <w:sz w:val="36"/>
          <w:szCs w:val="36"/>
          <w:u w:val="none"/>
          <w:lang w:val="en-US" w:eastAsia="zh-CN"/>
        </w:rPr>
      </w:pPr>
    </w:p>
    <w:p>
      <w:pPr>
        <w:adjustRightInd w:val="0"/>
        <w:snapToGrid w:val="0"/>
        <w:jc w:val="center"/>
        <w:outlineLvl w:val="0"/>
        <w:rPr>
          <w:rFonts w:hint="default" w:ascii="Times New Roman" w:hAnsi="Times New Roman" w:eastAsia="宋体" w:cs="Times New Roman"/>
          <w:b/>
          <w:i w:val="0"/>
          <w:iCs w:val="0"/>
          <w:color w:val="000000" w:themeColor="text1"/>
          <w:sz w:val="72"/>
          <w:szCs w:val="72"/>
          <w:u w:val="none"/>
        </w:rPr>
      </w:pPr>
    </w:p>
    <w:p>
      <w:pPr>
        <w:adjustRightInd w:val="0"/>
        <w:snapToGrid w:val="0"/>
        <w:jc w:val="center"/>
        <w:outlineLvl w:val="0"/>
        <w:rPr>
          <w:rFonts w:hint="default" w:ascii="Times New Roman" w:hAnsi="Times New Roman" w:eastAsia="宋体" w:cs="Times New Roman"/>
          <w:b/>
          <w:i w:val="0"/>
          <w:iCs w:val="0"/>
          <w:color w:val="000000" w:themeColor="text1"/>
          <w:sz w:val="72"/>
          <w:szCs w:val="72"/>
          <w:u w:val="none"/>
        </w:rPr>
      </w:pPr>
    </w:p>
    <w:p>
      <w:pPr>
        <w:adjustRightInd w:val="0"/>
        <w:snapToGrid w:val="0"/>
        <w:jc w:val="center"/>
        <w:outlineLvl w:val="0"/>
        <w:rPr>
          <w:rFonts w:hint="default" w:ascii="Times New Roman" w:hAnsi="Times New Roman" w:eastAsia="宋体" w:cs="Times New Roman"/>
          <w:b/>
          <w:i w:val="0"/>
          <w:iCs w:val="0"/>
          <w:color w:val="000000" w:themeColor="text1"/>
          <w:sz w:val="72"/>
          <w:szCs w:val="72"/>
          <w:u w:val="none"/>
        </w:rPr>
      </w:pPr>
      <w:r>
        <w:rPr>
          <w:rFonts w:hint="default" w:ascii="Times New Roman" w:hAnsi="Times New Roman" w:eastAsia="宋体" w:cs="Times New Roman"/>
          <w:b/>
          <w:i w:val="0"/>
          <w:iCs w:val="0"/>
          <w:color w:val="000000" w:themeColor="text1"/>
          <w:sz w:val="72"/>
          <w:szCs w:val="72"/>
          <w:u w:val="none"/>
        </w:rPr>
        <w:t>建设项目环境影响报告表</w:t>
      </w:r>
    </w:p>
    <w:p>
      <w:pPr>
        <w:adjustRightInd w:val="0"/>
        <w:snapToGrid w:val="0"/>
        <w:spacing w:before="249" w:beforeLines="80"/>
        <w:jc w:val="center"/>
        <w:rPr>
          <w:rFonts w:hint="default" w:ascii="Times New Roman" w:hAnsi="Times New Roman" w:eastAsia="宋体" w:cs="Times New Roman"/>
          <w:bCs/>
          <w:i w:val="0"/>
          <w:iCs w:val="0"/>
          <w:color w:val="000000" w:themeColor="text1"/>
          <w:sz w:val="48"/>
          <w:szCs w:val="48"/>
          <w:u w:val="none"/>
        </w:rPr>
      </w:pPr>
      <w:r>
        <w:rPr>
          <w:rFonts w:hint="default" w:ascii="Times New Roman" w:hAnsi="Times New Roman" w:eastAsia="宋体" w:cs="Times New Roman"/>
          <w:bCs/>
          <w:i w:val="0"/>
          <w:iCs w:val="0"/>
          <w:color w:val="000000" w:themeColor="text1"/>
          <w:sz w:val="48"/>
          <w:szCs w:val="48"/>
          <w:u w:val="none"/>
        </w:rPr>
        <w:t>（污染影响类）</w:t>
      </w:r>
    </w:p>
    <w:p>
      <w:pPr>
        <w:ind w:firstLine="1040"/>
        <w:rPr>
          <w:rFonts w:hint="default" w:ascii="Times New Roman" w:hAnsi="Times New Roman" w:eastAsia="宋体" w:cs="Times New Roman"/>
          <w:i w:val="0"/>
          <w:iCs w:val="0"/>
          <w:color w:val="000000" w:themeColor="text1"/>
          <w:sz w:val="44"/>
          <w:szCs w:val="44"/>
          <w:u w:val="none"/>
        </w:rPr>
      </w:pPr>
    </w:p>
    <w:p>
      <w:pPr>
        <w:ind w:firstLine="1040"/>
        <w:rPr>
          <w:rFonts w:hint="default" w:ascii="Times New Roman" w:hAnsi="Times New Roman" w:eastAsia="宋体" w:cs="Times New Roman"/>
          <w:i w:val="0"/>
          <w:iCs w:val="0"/>
          <w:color w:val="000000" w:themeColor="text1"/>
          <w:sz w:val="44"/>
          <w:szCs w:val="44"/>
          <w:u w:val="none"/>
        </w:rPr>
      </w:pPr>
    </w:p>
    <w:p>
      <w:pPr>
        <w:ind w:firstLine="1040"/>
        <w:rPr>
          <w:rFonts w:hint="default" w:ascii="Times New Roman" w:hAnsi="Times New Roman" w:eastAsia="宋体" w:cs="Times New Roman"/>
          <w:i w:val="0"/>
          <w:iCs w:val="0"/>
          <w:color w:val="000000" w:themeColor="text1"/>
          <w:sz w:val="44"/>
          <w:szCs w:val="44"/>
          <w:u w:val="none"/>
        </w:rPr>
      </w:pPr>
    </w:p>
    <w:p>
      <w:pPr>
        <w:ind w:firstLine="1040"/>
        <w:rPr>
          <w:rFonts w:hint="default" w:ascii="Times New Roman" w:hAnsi="Times New Roman" w:eastAsia="宋体" w:cs="Times New Roman"/>
          <w:i w:val="0"/>
          <w:iCs w:val="0"/>
          <w:color w:val="000000" w:themeColor="text1"/>
          <w:sz w:val="44"/>
          <w:szCs w:val="44"/>
          <w:u w:val="none"/>
        </w:rPr>
      </w:pPr>
    </w:p>
    <w:p>
      <w:pPr>
        <w:ind w:firstLine="1040"/>
        <w:rPr>
          <w:rFonts w:hint="default" w:ascii="Times New Roman" w:hAnsi="Times New Roman" w:eastAsia="宋体" w:cs="Times New Roman"/>
          <w:i w:val="0"/>
          <w:iCs w:val="0"/>
          <w:color w:val="000000" w:themeColor="text1"/>
          <w:sz w:val="44"/>
          <w:szCs w:val="44"/>
          <w:u w:val="none"/>
        </w:rPr>
      </w:pPr>
    </w:p>
    <w:p>
      <w:pPr>
        <w:ind w:firstLine="1040"/>
        <w:rPr>
          <w:rFonts w:hint="default" w:ascii="Times New Roman" w:hAnsi="Times New Roman" w:eastAsia="宋体" w:cs="Times New Roman"/>
          <w:i w:val="0"/>
          <w:iCs w:val="0"/>
          <w:color w:val="000000" w:themeColor="text1"/>
          <w:sz w:val="44"/>
          <w:szCs w:val="44"/>
          <w:u w:val="none"/>
        </w:rPr>
      </w:pPr>
    </w:p>
    <w:p>
      <w:pPr>
        <w:ind w:firstLine="1040"/>
        <w:rPr>
          <w:rFonts w:hint="default" w:ascii="Times New Roman" w:hAnsi="Times New Roman" w:eastAsia="宋体" w:cs="Times New Roman"/>
          <w:i w:val="0"/>
          <w:iCs w:val="0"/>
          <w:color w:val="000000" w:themeColor="text1"/>
          <w:sz w:val="44"/>
          <w:szCs w:val="44"/>
          <w:u w:val="none"/>
        </w:rPr>
      </w:pPr>
    </w:p>
    <w:p>
      <w:pPr>
        <w:adjustRightInd w:val="0"/>
        <w:snapToGrid w:val="0"/>
        <w:spacing w:line="480" w:lineRule="auto"/>
        <w:ind w:firstLine="1084" w:firstLineChars="300"/>
        <w:jc w:val="left"/>
        <w:rPr>
          <w:rFonts w:hint="default" w:ascii="Times New Roman" w:hAnsi="Times New Roman" w:eastAsia="宋体" w:cs="Times New Roman"/>
          <w:i w:val="0"/>
          <w:iCs w:val="0"/>
          <w:color w:val="000000" w:themeColor="text1"/>
          <w:sz w:val="36"/>
          <w:szCs w:val="36"/>
          <w:u w:val="single"/>
        </w:rPr>
      </w:pPr>
      <w:r>
        <w:rPr>
          <w:rFonts w:hint="default" w:ascii="Times New Roman" w:hAnsi="Times New Roman" w:eastAsia="宋体" w:cs="Times New Roman"/>
          <w:b/>
          <w:bCs/>
          <w:i w:val="0"/>
          <w:iCs w:val="0"/>
          <w:color w:val="000000" w:themeColor="text1"/>
          <w:sz w:val="36"/>
          <w:szCs w:val="36"/>
          <w:u w:val="single"/>
        </w:rPr>
        <w:t>项目名称：</w:t>
      </w:r>
      <w:bookmarkStart w:id="8" w:name="_GoBack"/>
      <w:r>
        <w:rPr>
          <w:rFonts w:hint="default" w:ascii="Times New Roman" w:hAnsi="Times New Roman" w:eastAsia="宋体" w:cs="Times New Roman"/>
          <w:b w:val="0"/>
          <w:bCs w:val="0"/>
          <w:i w:val="0"/>
          <w:iCs w:val="0"/>
          <w:color w:val="000000" w:themeColor="text1"/>
          <w:sz w:val="36"/>
          <w:szCs w:val="36"/>
          <w:u w:val="single"/>
          <w:lang w:val="en-US" w:eastAsia="zh-CN"/>
        </w:rPr>
        <w:t>吉林恩赐源木业</w:t>
      </w:r>
      <w:r>
        <w:rPr>
          <w:rFonts w:hint="default" w:ascii="Times New Roman" w:hAnsi="Times New Roman" w:eastAsia="宋体" w:cs="Times New Roman"/>
          <w:i w:val="0"/>
          <w:iCs w:val="0"/>
          <w:color w:val="000000" w:themeColor="text1"/>
          <w:sz w:val="36"/>
          <w:szCs w:val="36"/>
          <w:u w:val="single"/>
        </w:rPr>
        <w:t>有限</w:t>
      </w:r>
      <w:r>
        <w:rPr>
          <w:rFonts w:hint="default" w:ascii="Times New Roman" w:hAnsi="Times New Roman" w:eastAsia="宋体" w:cs="Times New Roman"/>
          <w:i w:val="0"/>
          <w:iCs w:val="0"/>
          <w:color w:val="000000" w:themeColor="text1"/>
          <w:sz w:val="36"/>
          <w:szCs w:val="36"/>
          <w:u w:val="single"/>
          <w:lang w:val="en-US" w:eastAsia="zh-CN"/>
        </w:rPr>
        <w:t>责任</w:t>
      </w:r>
      <w:r>
        <w:rPr>
          <w:rFonts w:hint="default" w:ascii="Times New Roman" w:hAnsi="Times New Roman" w:eastAsia="宋体" w:cs="Times New Roman"/>
          <w:i w:val="0"/>
          <w:iCs w:val="0"/>
          <w:color w:val="000000" w:themeColor="text1"/>
          <w:sz w:val="36"/>
          <w:szCs w:val="36"/>
          <w:u w:val="single"/>
        </w:rPr>
        <w:t>公司建设项目</w:t>
      </w:r>
    </w:p>
    <w:bookmarkEnd w:id="8"/>
    <w:p>
      <w:pPr>
        <w:adjustRightInd w:val="0"/>
        <w:snapToGrid w:val="0"/>
        <w:spacing w:line="480" w:lineRule="auto"/>
        <w:ind w:firstLine="1084" w:firstLineChars="300"/>
        <w:jc w:val="left"/>
        <w:rPr>
          <w:rFonts w:hint="default" w:ascii="Times New Roman" w:hAnsi="Times New Roman" w:eastAsia="宋体" w:cs="Times New Roman"/>
          <w:i w:val="0"/>
          <w:iCs w:val="0"/>
          <w:color w:val="000000" w:themeColor="text1"/>
          <w:sz w:val="36"/>
          <w:szCs w:val="36"/>
          <w:u w:val="single"/>
        </w:rPr>
      </w:pPr>
      <w:r>
        <w:rPr>
          <w:rFonts w:hint="default" w:ascii="Times New Roman" w:hAnsi="Times New Roman" w:eastAsia="宋体" w:cs="Times New Roman"/>
          <w:b/>
          <w:bCs/>
          <w:i w:val="0"/>
          <w:iCs w:val="0"/>
          <w:color w:val="000000" w:themeColor="text1"/>
          <w:sz w:val="36"/>
          <w:szCs w:val="36"/>
          <w:u w:val="single"/>
        </w:rPr>
        <w:t>建设单位（盖章）：</w:t>
      </w:r>
      <w:r>
        <w:rPr>
          <w:rFonts w:hint="default" w:ascii="Times New Roman" w:hAnsi="Times New Roman" w:eastAsia="宋体" w:cs="Times New Roman"/>
          <w:b w:val="0"/>
          <w:bCs w:val="0"/>
          <w:i w:val="0"/>
          <w:iCs w:val="0"/>
          <w:color w:val="000000" w:themeColor="text1"/>
          <w:sz w:val="36"/>
          <w:szCs w:val="36"/>
          <w:u w:val="single"/>
          <w:lang w:val="en-US" w:eastAsia="zh-CN"/>
        </w:rPr>
        <w:t>吉林恩赐源木业</w:t>
      </w:r>
      <w:r>
        <w:rPr>
          <w:rFonts w:hint="default" w:ascii="Times New Roman" w:hAnsi="Times New Roman" w:eastAsia="宋体" w:cs="Times New Roman"/>
          <w:i w:val="0"/>
          <w:iCs w:val="0"/>
          <w:color w:val="000000" w:themeColor="text1"/>
          <w:sz w:val="36"/>
          <w:szCs w:val="36"/>
          <w:u w:val="single"/>
        </w:rPr>
        <w:t>有限</w:t>
      </w:r>
      <w:r>
        <w:rPr>
          <w:rFonts w:hint="default" w:ascii="Times New Roman" w:hAnsi="Times New Roman" w:eastAsia="宋体" w:cs="Times New Roman"/>
          <w:i w:val="0"/>
          <w:iCs w:val="0"/>
          <w:color w:val="000000" w:themeColor="text1"/>
          <w:sz w:val="36"/>
          <w:szCs w:val="36"/>
          <w:u w:val="single"/>
          <w:lang w:val="en-US" w:eastAsia="zh-CN"/>
        </w:rPr>
        <w:t>责任</w:t>
      </w:r>
      <w:r>
        <w:rPr>
          <w:rFonts w:hint="default" w:ascii="Times New Roman" w:hAnsi="Times New Roman" w:eastAsia="宋体" w:cs="Times New Roman"/>
          <w:i w:val="0"/>
          <w:iCs w:val="0"/>
          <w:color w:val="000000" w:themeColor="text1"/>
          <w:sz w:val="36"/>
          <w:szCs w:val="36"/>
          <w:u w:val="single"/>
        </w:rPr>
        <w:t>公司</w:t>
      </w:r>
    </w:p>
    <w:p>
      <w:pPr>
        <w:adjustRightInd w:val="0"/>
        <w:snapToGrid w:val="0"/>
        <w:spacing w:line="480" w:lineRule="auto"/>
        <w:ind w:firstLine="1084" w:firstLineChars="300"/>
        <w:jc w:val="left"/>
        <w:rPr>
          <w:rFonts w:hint="default" w:ascii="Times New Roman" w:hAnsi="Times New Roman" w:eastAsia="宋体" w:cs="Times New Roman"/>
          <w:b w:val="0"/>
          <w:bCs w:val="0"/>
          <w:i w:val="0"/>
          <w:iCs w:val="0"/>
          <w:color w:val="000000" w:themeColor="text1"/>
          <w:sz w:val="36"/>
          <w:szCs w:val="36"/>
          <w:u w:val="single"/>
        </w:rPr>
      </w:pPr>
      <w:r>
        <w:rPr>
          <w:rFonts w:hint="default" w:ascii="Times New Roman" w:hAnsi="Times New Roman" w:eastAsia="宋体" w:cs="Times New Roman"/>
          <w:b/>
          <w:bCs/>
          <w:i w:val="0"/>
          <w:iCs w:val="0"/>
          <w:color w:val="000000" w:themeColor="text1"/>
          <w:sz w:val="36"/>
          <w:szCs w:val="36"/>
          <w:u w:val="single"/>
        </w:rPr>
        <w:t>编制日期：</w:t>
      </w:r>
      <w:r>
        <w:rPr>
          <w:rFonts w:hint="default" w:ascii="Times New Roman" w:hAnsi="Times New Roman" w:eastAsia="宋体" w:cs="Times New Roman"/>
          <w:b w:val="0"/>
          <w:bCs w:val="0"/>
          <w:i w:val="0"/>
          <w:iCs w:val="0"/>
          <w:color w:val="000000" w:themeColor="text1"/>
          <w:sz w:val="36"/>
          <w:szCs w:val="36"/>
          <w:u w:val="single"/>
          <w:lang w:val="en-US" w:eastAsia="zh-CN"/>
        </w:rPr>
        <w:t xml:space="preserve">    </w:t>
      </w:r>
      <w:r>
        <w:rPr>
          <w:rFonts w:hint="eastAsia" w:ascii="Times New Roman" w:hAnsi="Times New Roman" w:eastAsia="宋体" w:cs="Times New Roman"/>
          <w:b w:val="0"/>
          <w:bCs w:val="0"/>
          <w:i w:val="0"/>
          <w:iCs w:val="0"/>
          <w:color w:val="000000" w:themeColor="text1"/>
          <w:sz w:val="36"/>
          <w:szCs w:val="36"/>
          <w:u w:val="single"/>
          <w:lang w:val="en-US" w:eastAsia="zh-CN"/>
        </w:rPr>
        <w:t xml:space="preserve">        </w:t>
      </w:r>
      <w:r>
        <w:rPr>
          <w:rFonts w:hint="default" w:ascii="Times New Roman" w:hAnsi="Times New Roman" w:eastAsia="宋体" w:cs="Times New Roman"/>
          <w:b w:val="0"/>
          <w:bCs w:val="0"/>
          <w:i w:val="0"/>
          <w:iCs w:val="0"/>
          <w:color w:val="000000" w:themeColor="text1"/>
          <w:sz w:val="36"/>
          <w:szCs w:val="36"/>
          <w:u w:val="single"/>
          <w:lang w:val="en-US" w:eastAsia="zh-CN"/>
        </w:rPr>
        <w:t xml:space="preserve">     </w:t>
      </w:r>
      <w:r>
        <w:rPr>
          <w:rFonts w:hint="default" w:ascii="Times New Roman" w:hAnsi="Times New Roman" w:eastAsia="宋体" w:cs="Times New Roman"/>
          <w:b w:val="0"/>
          <w:bCs w:val="0"/>
          <w:i w:val="0"/>
          <w:iCs w:val="0"/>
          <w:color w:val="000000" w:themeColor="text1"/>
          <w:sz w:val="36"/>
          <w:szCs w:val="36"/>
          <w:u w:val="single"/>
        </w:rPr>
        <w:t>202</w:t>
      </w:r>
      <w:r>
        <w:rPr>
          <w:rFonts w:hint="default" w:ascii="Times New Roman" w:hAnsi="Times New Roman" w:eastAsia="宋体" w:cs="Times New Roman"/>
          <w:b w:val="0"/>
          <w:bCs w:val="0"/>
          <w:i w:val="0"/>
          <w:iCs w:val="0"/>
          <w:color w:val="000000" w:themeColor="text1"/>
          <w:sz w:val="36"/>
          <w:szCs w:val="36"/>
          <w:u w:val="single"/>
          <w:lang w:val="en-US" w:eastAsia="zh-CN"/>
        </w:rPr>
        <w:t>2</w:t>
      </w:r>
      <w:r>
        <w:rPr>
          <w:rFonts w:hint="default" w:ascii="Times New Roman" w:hAnsi="Times New Roman" w:eastAsia="宋体" w:cs="Times New Roman"/>
          <w:b w:val="0"/>
          <w:bCs w:val="0"/>
          <w:i w:val="0"/>
          <w:iCs w:val="0"/>
          <w:color w:val="000000" w:themeColor="text1"/>
          <w:sz w:val="36"/>
          <w:szCs w:val="36"/>
          <w:u w:val="single"/>
        </w:rPr>
        <w:t>年</w:t>
      </w:r>
      <w:r>
        <w:rPr>
          <w:rFonts w:hint="default" w:ascii="Times New Roman" w:hAnsi="Times New Roman" w:eastAsia="宋体" w:cs="Times New Roman"/>
          <w:b w:val="0"/>
          <w:bCs w:val="0"/>
          <w:i w:val="0"/>
          <w:iCs w:val="0"/>
          <w:color w:val="000000" w:themeColor="text1"/>
          <w:sz w:val="36"/>
          <w:szCs w:val="36"/>
          <w:u w:val="single"/>
          <w:lang w:val="en-US" w:eastAsia="zh-CN"/>
        </w:rPr>
        <w:t>1</w:t>
      </w:r>
      <w:r>
        <w:rPr>
          <w:rFonts w:hint="eastAsia" w:ascii="Times New Roman" w:hAnsi="Times New Roman" w:eastAsia="宋体" w:cs="Times New Roman"/>
          <w:b w:val="0"/>
          <w:bCs w:val="0"/>
          <w:i w:val="0"/>
          <w:iCs w:val="0"/>
          <w:color w:val="000000" w:themeColor="text1"/>
          <w:sz w:val="36"/>
          <w:szCs w:val="36"/>
          <w:u w:val="single"/>
          <w:lang w:val="en-US" w:eastAsia="zh-CN"/>
        </w:rPr>
        <w:t>2</w:t>
      </w:r>
      <w:r>
        <w:rPr>
          <w:rFonts w:hint="default" w:ascii="Times New Roman" w:hAnsi="Times New Roman" w:eastAsia="宋体" w:cs="Times New Roman"/>
          <w:b w:val="0"/>
          <w:bCs w:val="0"/>
          <w:i w:val="0"/>
          <w:iCs w:val="0"/>
          <w:color w:val="000000" w:themeColor="text1"/>
          <w:sz w:val="36"/>
          <w:szCs w:val="36"/>
          <w:u w:val="single"/>
        </w:rPr>
        <w:t>月</w:t>
      </w:r>
    </w:p>
    <w:p>
      <w:pPr>
        <w:pStyle w:val="2"/>
        <w:rPr>
          <w:rFonts w:hint="default"/>
        </w:rPr>
      </w:pPr>
    </w:p>
    <w:p>
      <w:pPr>
        <w:adjustRightInd w:val="0"/>
        <w:snapToGrid w:val="0"/>
        <w:spacing w:line="288" w:lineRule="auto"/>
        <w:jc w:val="center"/>
        <w:rPr>
          <w:rFonts w:hint="default" w:ascii="Times New Roman" w:hAnsi="Times New Roman" w:eastAsia="宋体" w:cs="Times New Roman"/>
          <w:i w:val="0"/>
          <w:iCs w:val="0"/>
          <w:color w:val="000000" w:themeColor="text1"/>
          <w:sz w:val="36"/>
          <w:szCs w:val="36"/>
          <w:u w:val="none"/>
        </w:rPr>
      </w:pPr>
    </w:p>
    <w:p>
      <w:pPr>
        <w:adjustRightInd w:val="0"/>
        <w:snapToGrid w:val="0"/>
        <w:spacing w:line="288" w:lineRule="auto"/>
        <w:jc w:val="center"/>
        <w:rPr>
          <w:rFonts w:hint="default" w:ascii="Times New Roman" w:hAnsi="Times New Roman" w:eastAsia="宋体" w:cs="Times New Roman"/>
          <w:i w:val="0"/>
          <w:iCs w:val="0"/>
          <w:color w:val="000000" w:themeColor="text1"/>
          <w:sz w:val="36"/>
          <w:szCs w:val="36"/>
          <w:u w:val="none"/>
        </w:rPr>
      </w:pPr>
    </w:p>
    <w:p>
      <w:pPr>
        <w:adjustRightInd w:val="0"/>
        <w:snapToGrid w:val="0"/>
        <w:spacing w:line="288" w:lineRule="auto"/>
        <w:jc w:val="center"/>
        <w:rPr>
          <w:rFonts w:hint="default" w:ascii="Times New Roman" w:hAnsi="Times New Roman" w:eastAsia="宋体" w:cs="Times New Roman"/>
          <w:i w:val="0"/>
          <w:iCs w:val="0"/>
          <w:color w:val="000000" w:themeColor="text1"/>
          <w:sz w:val="36"/>
          <w:szCs w:val="36"/>
          <w:u w:val="none"/>
        </w:rPr>
      </w:pPr>
      <w:r>
        <w:rPr>
          <w:rFonts w:hint="default" w:ascii="Times New Roman" w:hAnsi="Times New Roman" w:eastAsia="宋体" w:cs="Times New Roman"/>
          <w:i w:val="0"/>
          <w:iCs w:val="0"/>
          <w:color w:val="000000" w:themeColor="text1"/>
          <w:sz w:val="36"/>
          <w:szCs w:val="36"/>
          <w:u w:val="none"/>
        </w:rPr>
        <w:t>中华人民共和国生态环境部制</w:t>
      </w:r>
    </w:p>
    <w:p>
      <w:pPr>
        <w:adjustRightInd w:val="0"/>
        <w:snapToGrid w:val="0"/>
        <w:spacing w:line="288" w:lineRule="auto"/>
        <w:jc w:val="center"/>
        <w:rPr>
          <w:rFonts w:hint="default" w:ascii="Times New Roman" w:hAnsi="Times New Roman" w:eastAsia="宋体" w:cs="Times New Roman"/>
          <w:i w:val="0"/>
          <w:iCs w:val="0"/>
          <w:color w:val="000000" w:themeColor="text1"/>
          <w:sz w:val="36"/>
          <w:szCs w:val="36"/>
          <w:u w:val="none"/>
        </w:rPr>
      </w:pPr>
    </w:p>
    <w:p>
      <w:pPr>
        <w:pStyle w:val="16"/>
        <w:spacing w:before="100" w:after="100"/>
        <w:jc w:val="center"/>
        <w:outlineLvl w:val="0"/>
        <w:rPr>
          <w:rFonts w:hint="default" w:ascii="Times New Roman" w:hAnsi="Times New Roman" w:cs="Times New Roman"/>
          <w:b/>
          <w:bCs/>
          <w:i w:val="0"/>
          <w:iCs w:val="0"/>
          <w:snapToGrid w:val="0"/>
          <w:color w:val="000000" w:themeColor="text1"/>
          <w:sz w:val="30"/>
          <w:szCs w:val="30"/>
          <w:u w:val="none"/>
        </w:rPr>
      </w:pPr>
    </w:p>
    <w:p>
      <w:pPr>
        <w:pStyle w:val="16"/>
        <w:spacing w:before="100" w:after="100"/>
        <w:jc w:val="center"/>
        <w:outlineLvl w:val="0"/>
        <w:rPr>
          <w:rFonts w:hint="default" w:ascii="Times New Roman" w:hAnsi="Times New Roman" w:cs="Times New Roman"/>
          <w:b/>
          <w:bCs/>
          <w:i w:val="0"/>
          <w:iCs w:val="0"/>
          <w:color w:val="000000" w:themeColor="text1"/>
          <w:sz w:val="30"/>
          <w:szCs w:val="30"/>
          <w:u w:val="none"/>
        </w:rPr>
      </w:pPr>
      <w:r>
        <w:rPr>
          <w:rFonts w:hint="default" w:ascii="Times New Roman" w:hAnsi="Times New Roman" w:cs="Times New Roman"/>
          <w:b/>
          <w:bCs/>
          <w:i w:val="0"/>
          <w:iCs w:val="0"/>
          <w:snapToGrid w:val="0"/>
          <w:color w:val="000000" w:themeColor="text1"/>
          <w:sz w:val="30"/>
          <w:szCs w:val="30"/>
          <w:u w:val="none"/>
        </w:rPr>
        <w:t>一、建设项目基本情况</w:t>
      </w:r>
    </w:p>
    <w:tbl>
      <w:tblPr>
        <w:tblStyle w:val="19"/>
        <w:tblW w:w="974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68"/>
        <w:gridCol w:w="1146"/>
        <w:gridCol w:w="2305"/>
        <w:gridCol w:w="1925"/>
        <w:gridCol w:w="38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14" w:type="dxa"/>
            <w:gridSpan w:val="2"/>
            <w:tcBorders>
              <w:top w:val="single" w:color="auto" w:sz="8"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建设项目名称</w:t>
            </w:r>
          </w:p>
        </w:tc>
        <w:tc>
          <w:tcPr>
            <w:tcW w:w="8031" w:type="dxa"/>
            <w:gridSpan w:val="3"/>
            <w:tcBorders>
              <w:top w:val="single" w:color="auto" w:sz="8"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吉林恩赐源木业有限责任公司建设项目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14"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项目代码</w:t>
            </w:r>
          </w:p>
        </w:tc>
        <w:tc>
          <w:tcPr>
            <w:tcW w:w="8031" w:type="dxa"/>
            <w:gridSpan w:val="3"/>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14"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建设单位联系人</w:t>
            </w:r>
          </w:p>
        </w:tc>
        <w:tc>
          <w:tcPr>
            <w:tcW w:w="230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u w:val="none"/>
                <w:lang w:val="en-US" w:eastAsia="zh-CN"/>
              </w:rPr>
            </w:pPr>
            <w:r>
              <w:rPr>
                <w:rFonts w:hint="eastAsia" w:ascii="Times New Roman" w:hAnsi="Times New Roman" w:eastAsia="宋体" w:cs="Times New Roman"/>
                <w:i w:val="0"/>
                <w:iCs w:val="0"/>
                <w:color w:val="000000" w:themeColor="text1"/>
                <w:sz w:val="24"/>
                <w:u w:val="none"/>
                <w:lang w:val="en-US" w:eastAsia="zh-CN"/>
              </w:rPr>
              <w:t>董恩林</w:t>
            </w:r>
          </w:p>
        </w:tc>
        <w:tc>
          <w:tcPr>
            <w:tcW w:w="192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联系方式</w:t>
            </w:r>
          </w:p>
        </w:tc>
        <w:tc>
          <w:tcPr>
            <w:tcW w:w="3801"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u w:val="none"/>
                <w:lang w:val="en-US" w:eastAsia="zh-CN"/>
              </w:rPr>
            </w:pPr>
            <w:r>
              <w:rPr>
                <w:rFonts w:hint="default" w:ascii="Times New Roman" w:hAnsi="Times New Roman" w:eastAsia="宋体" w:cs="Times New Roman"/>
                <w:i w:val="0"/>
                <w:iCs w:val="0"/>
                <w:color w:val="000000" w:themeColor="text1"/>
                <w:sz w:val="24"/>
                <w:u w:val="none"/>
              </w:rPr>
              <w:t>1</w:t>
            </w:r>
            <w:r>
              <w:rPr>
                <w:rFonts w:hint="eastAsia" w:ascii="Times New Roman" w:hAnsi="Times New Roman" w:eastAsia="宋体" w:cs="Times New Roman"/>
                <w:i w:val="0"/>
                <w:iCs w:val="0"/>
                <w:color w:val="000000" w:themeColor="text1"/>
                <w:sz w:val="24"/>
                <w:u w:val="none"/>
                <w:lang w:val="en-US" w:eastAsia="zh-CN"/>
              </w:rPr>
              <w:t>5943990777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14"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建设地点</w:t>
            </w:r>
          </w:p>
        </w:tc>
        <w:tc>
          <w:tcPr>
            <w:tcW w:w="8031" w:type="dxa"/>
            <w:gridSpan w:val="3"/>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u w:val="none"/>
                <w:lang w:val="en-US" w:eastAsia="zh-CN"/>
              </w:rPr>
            </w:pPr>
            <w:r>
              <w:rPr>
                <w:rFonts w:hint="default" w:ascii="Times New Roman" w:hAnsi="Times New Roman" w:eastAsia="宋体" w:cs="Times New Roman"/>
                <w:i w:val="0"/>
                <w:iCs w:val="0"/>
                <w:color w:val="000000" w:themeColor="text1"/>
                <w:sz w:val="24"/>
                <w:u w:val="none"/>
              </w:rPr>
              <w:t>吉林省白山市</w:t>
            </w:r>
            <w:r>
              <w:rPr>
                <w:rFonts w:hint="default" w:ascii="Times New Roman" w:hAnsi="Times New Roman" w:eastAsia="宋体" w:cs="Times New Roman"/>
                <w:i w:val="0"/>
                <w:iCs w:val="0"/>
                <w:color w:val="000000" w:themeColor="text1"/>
                <w:sz w:val="24"/>
                <w:u w:val="none"/>
                <w:lang w:val="en-US" w:eastAsia="zh-CN"/>
              </w:rPr>
              <w:t>江源</w:t>
            </w:r>
            <w:r>
              <w:rPr>
                <w:rFonts w:hint="default" w:ascii="Times New Roman" w:hAnsi="Times New Roman" w:eastAsia="宋体" w:cs="Times New Roman"/>
                <w:i w:val="0"/>
                <w:iCs w:val="0"/>
                <w:color w:val="000000" w:themeColor="text1"/>
                <w:sz w:val="24"/>
                <w:u w:val="none"/>
              </w:rPr>
              <w:t>区</w:t>
            </w:r>
            <w:r>
              <w:rPr>
                <w:rFonts w:hint="eastAsia" w:ascii="Times New Roman" w:hAnsi="Times New Roman" w:eastAsia="宋体" w:cs="Times New Roman"/>
                <w:i w:val="0"/>
                <w:iCs w:val="0"/>
                <w:color w:val="000000" w:themeColor="text1"/>
                <w:sz w:val="24"/>
                <w:u w:val="none"/>
                <w:lang w:val="en-US" w:eastAsia="zh-CN"/>
              </w:rPr>
              <w:t>民强街孙家堡子街道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14"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地理坐标</w:t>
            </w:r>
          </w:p>
        </w:tc>
        <w:tc>
          <w:tcPr>
            <w:tcW w:w="8031" w:type="dxa"/>
            <w:gridSpan w:val="3"/>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（东经126度19分11.215秒，北纬41度51分0.360秒）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1714"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国民经济</w:t>
            </w:r>
          </w:p>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行业类别</w:t>
            </w:r>
          </w:p>
        </w:tc>
        <w:tc>
          <w:tcPr>
            <w:tcW w:w="230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C2542 生物质致密成型燃料加工</w:t>
            </w:r>
          </w:p>
        </w:tc>
        <w:tc>
          <w:tcPr>
            <w:tcW w:w="192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bookmarkStart w:id="0" w:name="_Hlk49843745"/>
            <w:r>
              <w:rPr>
                <w:rFonts w:hint="default" w:ascii="Times New Roman" w:hAnsi="Times New Roman" w:eastAsia="宋体" w:cs="Times New Roman"/>
                <w:i w:val="0"/>
                <w:iCs w:val="0"/>
                <w:color w:val="000000" w:themeColor="text1"/>
                <w:sz w:val="24"/>
                <w:u w:val="none"/>
              </w:rPr>
              <w:t>建设项目</w:t>
            </w:r>
          </w:p>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行业类别</w:t>
            </w:r>
            <w:bookmarkEnd w:id="0"/>
          </w:p>
        </w:tc>
        <w:tc>
          <w:tcPr>
            <w:tcW w:w="3801"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“二十二、石油、煤炭及其</w:t>
            </w:r>
          </w:p>
          <w:p>
            <w:pPr>
              <w:adjustRightInd w:val="0"/>
              <w:snapToGrid w:val="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燃料加工业，43 生物质燃料加工”中“生物质致密成型燃料加工”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1714"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建设性质</w:t>
            </w:r>
          </w:p>
        </w:tc>
        <w:tc>
          <w:tcPr>
            <w:tcW w:w="2305"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fldChar w:fldCharType="begin"/>
            </w:r>
            <w:r>
              <w:rPr>
                <w:rFonts w:hint="default" w:ascii="Times New Roman" w:hAnsi="Times New Roman" w:eastAsia="宋体" w:cs="Times New Roman"/>
                <w:i w:val="0"/>
                <w:iCs w:val="0"/>
                <w:color w:val="000000" w:themeColor="text1"/>
                <w:sz w:val="24"/>
                <w:u w:val="none"/>
              </w:rPr>
              <w:instrText xml:space="preserve">eq \o\ac(□,√)</w:instrText>
            </w:r>
            <w:r>
              <w:rPr>
                <w:rFonts w:hint="default" w:ascii="Times New Roman" w:hAnsi="Times New Roman" w:eastAsia="宋体" w:cs="Times New Roman"/>
                <w:i w:val="0"/>
                <w:iCs w:val="0"/>
                <w:color w:val="000000" w:themeColor="text1"/>
                <w:sz w:val="24"/>
                <w:u w:val="none"/>
              </w:rPr>
              <w:fldChar w:fldCharType="end"/>
            </w:r>
            <w:r>
              <w:rPr>
                <w:rFonts w:hint="default" w:ascii="Times New Roman" w:hAnsi="Times New Roman" w:eastAsia="宋体" w:cs="Times New Roman"/>
                <w:i w:val="0"/>
                <w:iCs w:val="0"/>
                <w:color w:val="000000" w:themeColor="text1"/>
                <w:sz w:val="24"/>
                <w:u w:val="none"/>
              </w:rPr>
              <w:t>新建（迁建）</w:t>
            </w:r>
          </w:p>
          <w:p>
            <w:pPr>
              <w:jc w:val="left"/>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□改建</w:t>
            </w:r>
          </w:p>
          <w:p>
            <w:pPr>
              <w:jc w:val="left"/>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□扩建</w:t>
            </w:r>
          </w:p>
          <w:p>
            <w:pPr>
              <w:jc w:val="left"/>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□技术改造</w:t>
            </w:r>
          </w:p>
        </w:tc>
        <w:tc>
          <w:tcPr>
            <w:tcW w:w="192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建设项目</w:t>
            </w:r>
          </w:p>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申报情形</w:t>
            </w:r>
          </w:p>
        </w:tc>
        <w:tc>
          <w:tcPr>
            <w:tcW w:w="3801" w:type="dxa"/>
            <w:tcBorders>
              <w:top w:val="single" w:color="auto" w:sz="4" w:space="0"/>
              <w:left w:val="single" w:color="auto" w:sz="4" w:space="0"/>
              <w:bottom w:val="single" w:color="auto" w:sz="4" w:space="0"/>
              <w:right w:val="single" w:color="auto" w:sz="8" w:space="0"/>
            </w:tcBorders>
            <w:shd w:val="clear" w:color="auto" w:fill="auto"/>
            <w:vAlign w:val="center"/>
          </w:tcPr>
          <w:p>
            <w:pPr>
              <w:jc w:val="left"/>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fldChar w:fldCharType="begin"/>
            </w:r>
            <w:r>
              <w:rPr>
                <w:rFonts w:hint="default" w:ascii="Times New Roman" w:hAnsi="Times New Roman" w:eastAsia="宋体" w:cs="Times New Roman"/>
                <w:i w:val="0"/>
                <w:iCs w:val="0"/>
                <w:color w:val="000000" w:themeColor="text1"/>
                <w:sz w:val="24"/>
                <w:u w:val="none"/>
              </w:rPr>
              <w:instrText xml:space="preserve">eq \o\ac(□,√)</w:instrText>
            </w:r>
            <w:r>
              <w:rPr>
                <w:rFonts w:hint="default" w:ascii="Times New Roman" w:hAnsi="Times New Roman" w:eastAsia="宋体" w:cs="Times New Roman"/>
                <w:i w:val="0"/>
                <w:iCs w:val="0"/>
                <w:color w:val="000000" w:themeColor="text1"/>
                <w:sz w:val="24"/>
                <w:u w:val="none"/>
              </w:rPr>
              <w:fldChar w:fldCharType="end"/>
            </w:r>
            <w:r>
              <w:rPr>
                <w:rFonts w:hint="default" w:ascii="Times New Roman" w:hAnsi="Times New Roman" w:eastAsia="宋体" w:cs="Times New Roman"/>
                <w:i w:val="0"/>
                <w:iCs w:val="0"/>
                <w:color w:val="000000" w:themeColor="text1"/>
                <w:sz w:val="24"/>
                <w:u w:val="none"/>
              </w:rPr>
              <w:t>首次申报项目</w:t>
            </w:r>
          </w:p>
          <w:p>
            <w:pPr>
              <w:jc w:val="left"/>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□不予批准后再次申报项目</w:t>
            </w:r>
          </w:p>
          <w:p>
            <w:pPr>
              <w:jc w:val="left"/>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sym w:font="Wingdings 2" w:char="00A3"/>
            </w:r>
            <w:r>
              <w:rPr>
                <w:rFonts w:hint="default" w:ascii="Times New Roman" w:hAnsi="Times New Roman" w:eastAsia="宋体" w:cs="Times New Roman"/>
                <w:i w:val="0"/>
                <w:iCs w:val="0"/>
                <w:color w:val="000000" w:themeColor="text1"/>
                <w:sz w:val="24"/>
                <w:u w:val="none"/>
              </w:rPr>
              <w:t>超五年重新审核项目</w:t>
            </w:r>
          </w:p>
          <w:p>
            <w:pPr>
              <w:jc w:val="left"/>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sym w:font="Wingdings 2" w:char="00A3"/>
            </w:r>
            <w:r>
              <w:rPr>
                <w:rFonts w:hint="default" w:ascii="Times New Roman" w:hAnsi="Times New Roman" w:eastAsia="宋体" w:cs="Times New Roman"/>
                <w:i w:val="0"/>
                <w:iCs w:val="0"/>
                <w:color w:val="000000" w:themeColor="text1"/>
                <w:sz w:val="24"/>
                <w:u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714"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项目审批（核准/备案）部门（选填）</w:t>
            </w:r>
          </w:p>
        </w:tc>
        <w:tc>
          <w:tcPr>
            <w:tcW w:w="230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w:t>
            </w:r>
          </w:p>
        </w:tc>
        <w:tc>
          <w:tcPr>
            <w:tcW w:w="192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项目审批（核准/备案）文号（选填）</w:t>
            </w:r>
          </w:p>
        </w:tc>
        <w:tc>
          <w:tcPr>
            <w:tcW w:w="3801"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14"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总投资（万元）</w:t>
            </w:r>
          </w:p>
        </w:tc>
        <w:tc>
          <w:tcPr>
            <w:tcW w:w="230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80</w:t>
            </w:r>
          </w:p>
        </w:tc>
        <w:tc>
          <w:tcPr>
            <w:tcW w:w="1925" w:type="dxa"/>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环保投资（万元）</w:t>
            </w:r>
          </w:p>
        </w:tc>
        <w:tc>
          <w:tcPr>
            <w:tcW w:w="3801"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14"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环保投资占比（%）</w:t>
            </w:r>
          </w:p>
        </w:tc>
        <w:tc>
          <w:tcPr>
            <w:tcW w:w="230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10</w:t>
            </w:r>
          </w:p>
        </w:tc>
        <w:tc>
          <w:tcPr>
            <w:tcW w:w="1925" w:type="dxa"/>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施工工期</w:t>
            </w:r>
          </w:p>
        </w:tc>
        <w:tc>
          <w:tcPr>
            <w:tcW w:w="3801"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14"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是否开工建设</w:t>
            </w:r>
          </w:p>
        </w:tc>
        <w:tc>
          <w:tcPr>
            <w:tcW w:w="230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fldChar w:fldCharType="begin"/>
            </w:r>
            <w:r>
              <w:rPr>
                <w:rFonts w:hint="default" w:ascii="Times New Roman" w:hAnsi="Times New Roman" w:eastAsia="宋体" w:cs="Times New Roman"/>
                <w:i w:val="0"/>
                <w:iCs w:val="0"/>
                <w:color w:val="000000" w:themeColor="text1"/>
                <w:sz w:val="24"/>
                <w:u w:val="none"/>
              </w:rPr>
              <w:instrText xml:space="preserve">eq \o\ac(□,√)</w:instrText>
            </w:r>
            <w:r>
              <w:rPr>
                <w:rFonts w:hint="default" w:ascii="Times New Roman" w:hAnsi="Times New Roman" w:eastAsia="宋体" w:cs="Times New Roman"/>
                <w:i w:val="0"/>
                <w:iCs w:val="0"/>
                <w:color w:val="000000" w:themeColor="text1"/>
                <w:sz w:val="24"/>
                <w:u w:val="none"/>
              </w:rPr>
              <w:fldChar w:fldCharType="end"/>
            </w:r>
            <w:r>
              <w:rPr>
                <w:rFonts w:hint="default" w:ascii="Times New Roman" w:hAnsi="Times New Roman" w:eastAsia="宋体" w:cs="Times New Roman"/>
                <w:i w:val="0"/>
                <w:iCs w:val="0"/>
                <w:color w:val="000000" w:themeColor="text1"/>
                <w:sz w:val="24"/>
                <w:u w:val="none"/>
              </w:rPr>
              <w:t>否</w:t>
            </w:r>
          </w:p>
          <w:p>
            <w:pPr>
              <w:adjustRightInd w:val="0"/>
              <w:snapToGrid w:val="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□是：</w:t>
            </w:r>
          </w:p>
        </w:tc>
        <w:tc>
          <w:tcPr>
            <w:tcW w:w="1925" w:type="dxa"/>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i w:val="0"/>
                <w:iCs w:val="0"/>
                <w:color w:val="000000" w:themeColor="text1"/>
                <w:spacing w:val="-6"/>
                <w:sz w:val="24"/>
                <w:u w:val="none"/>
              </w:rPr>
            </w:pPr>
            <w:r>
              <w:rPr>
                <w:rFonts w:hint="default" w:ascii="Times New Roman" w:hAnsi="Times New Roman" w:eastAsia="宋体" w:cs="Times New Roman"/>
                <w:i w:val="0"/>
                <w:iCs w:val="0"/>
                <w:color w:val="000000" w:themeColor="text1"/>
                <w:spacing w:val="-6"/>
                <w:sz w:val="24"/>
                <w:u w:val="none"/>
              </w:rPr>
              <w:t>用地（用海）</w:t>
            </w:r>
          </w:p>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pacing w:val="-6"/>
                <w:sz w:val="24"/>
                <w:u w:val="none"/>
              </w:rPr>
              <w:t>面积（m</w:t>
            </w:r>
            <w:r>
              <w:rPr>
                <w:rFonts w:hint="default" w:ascii="Times New Roman" w:hAnsi="Times New Roman" w:eastAsia="宋体" w:cs="Times New Roman"/>
                <w:i w:val="0"/>
                <w:iCs w:val="0"/>
                <w:color w:val="000000" w:themeColor="text1"/>
                <w:spacing w:val="-6"/>
                <w:sz w:val="24"/>
                <w:u w:val="none"/>
                <w:vertAlign w:val="superscript"/>
              </w:rPr>
              <w:t>2</w:t>
            </w:r>
            <w:r>
              <w:rPr>
                <w:rFonts w:hint="default" w:ascii="Times New Roman" w:hAnsi="Times New Roman" w:eastAsia="宋体" w:cs="Times New Roman"/>
                <w:i w:val="0"/>
                <w:iCs w:val="0"/>
                <w:color w:val="000000" w:themeColor="text1"/>
                <w:spacing w:val="-6"/>
                <w:sz w:val="24"/>
                <w:u w:val="none"/>
              </w:rPr>
              <w:t>）</w:t>
            </w:r>
          </w:p>
        </w:tc>
        <w:tc>
          <w:tcPr>
            <w:tcW w:w="3801"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15326.32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021" w:hRule="atLeast"/>
          <w:jc w:val="center"/>
        </w:trPr>
        <w:tc>
          <w:tcPr>
            <w:tcW w:w="1714" w:type="dxa"/>
            <w:gridSpan w:val="2"/>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utoSpaceDE w:val="0"/>
              <w:autoSpaceDN w:val="0"/>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专项评价设置情况</w:t>
            </w:r>
          </w:p>
        </w:tc>
        <w:tc>
          <w:tcPr>
            <w:tcW w:w="8031" w:type="dxa"/>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autoSpaceDE w:val="0"/>
              <w:autoSpaceDN w:val="0"/>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021" w:hRule="atLeast"/>
          <w:jc w:val="center"/>
        </w:trPr>
        <w:tc>
          <w:tcPr>
            <w:tcW w:w="1714" w:type="dxa"/>
            <w:gridSpan w:val="2"/>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utoSpaceDE w:val="0"/>
              <w:autoSpaceDN w:val="0"/>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sz w:val="24"/>
                <w:u w:val="none"/>
              </w:rPr>
              <w:t>规划情况</w:t>
            </w:r>
          </w:p>
        </w:tc>
        <w:tc>
          <w:tcPr>
            <w:tcW w:w="8031" w:type="dxa"/>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autoSpaceDE w:val="0"/>
              <w:autoSpaceDN w:val="0"/>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021" w:hRule="atLeast"/>
          <w:jc w:val="center"/>
        </w:trPr>
        <w:tc>
          <w:tcPr>
            <w:tcW w:w="1714" w:type="dxa"/>
            <w:gridSpan w:val="2"/>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sz w:val="24"/>
                <w:u w:val="none"/>
              </w:rPr>
              <w:t>规划环境影响评价情况</w:t>
            </w:r>
          </w:p>
        </w:tc>
        <w:tc>
          <w:tcPr>
            <w:tcW w:w="8031" w:type="dxa"/>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autoSpaceDE w:val="0"/>
              <w:autoSpaceDN w:val="0"/>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021" w:hRule="atLeast"/>
          <w:jc w:val="center"/>
        </w:trPr>
        <w:tc>
          <w:tcPr>
            <w:tcW w:w="1714" w:type="dxa"/>
            <w:gridSpan w:val="2"/>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utoSpaceDE w:val="0"/>
              <w:autoSpaceDN w:val="0"/>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规划及规划环境影响评价符合性分析</w:t>
            </w:r>
          </w:p>
        </w:tc>
        <w:tc>
          <w:tcPr>
            <w:tcW w:w="8031" w:type="dxa"/>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autoSpaceDE w:val="0"/>
              <w:autoSpaceDN w:val="0"/>
              <w:adjustRightInd w:val="0"/>
              <w:snapToGrid w:val="0"/>
              <w:spacing w:line="360" w:lineRule="auto"/>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3625" w:hRule="atLeast"/>
          <w:jc w:val="center"/>
        </w:trPr>
        <w:tc>
          <w:tcPr>
            <w:tcW w:w="568" w:type="dxa"/>
            <w:tcBorders>
              <w:top w:val="single" w:color="auto" w:sz="4" w:space="0"/>
              <w:left w:val="single" w:color="auto" w:sz="8" w:space="0"/>
              <w:bottom w:val="single" w:color="auto" w:sz="8" w:space="0"/>
              <w:right w:val="single" w:color="auto" w:sz="4" w:space="0"/>
            </w:tcBorders>
            <w:shd w:val="clear" w:color="auto" w:fill="auto"/>
            <w:tcMar>
              <w:left w:w="108" w:type="dxa"/>
              <w:right w:w="108" w:type="dxa"/>
            </w:tcMar>
            <w:vAlign w:val="center"/>
          </w:tcPr>
          <w:p>
            <w:pPr>
              <w:autoSpaceDE w:val="0"/>
              <w:autoSpaceDN w:val="0"/>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其他符合性分析</w:t>
            </w:r>
          </w:p>
        </w:tc>
        <w:tc>
          <w:tcPr>
            <w:tcW w:w="9177" w:type="dxa"/>
            <w:gridSpan w:val="4"/>
            <w:tcBorders>
              <w:top w:val="single" w:color="auto" w:sz="4" w:space="0"/>
              <w:left w:val="single" w:color="auto" w:sz="4" w:space="0"/>
              <w:bottom w:val="single" w:color="auto" w:sz="8" w:space="0"/>
              <w:right w:val="single" w:color="auto" w:sz="8" w:space="0"/>
            </w:tcBorders>
            <w:shd w:val="clear" w:color="auto" w:fill="auto"/>
            <w:tcMar>
              <w:left w:w="108" w:type="dxa"/>
              <w:right w:w="108" w:type="dxa"/>
            </w:tcMar>
            <w:vAlign w:val="center"/>
          </w:tcPr>
          <w:p>
            <w:pPr>
              <w:autoSpaceDE w:val="0"/>
              <w:autoSpaceDN w:val="0"/>
              <w:adjustRightInd w:val="0"/>
              <w:snapToGrid w:val="0"/>
              <w:spacing w:line="360" w:lineRule="auto"/>
              <w:ind w:firstLine="482" w:firstLineChars="200"/>
              <w:jc w:val="left"/>
              <w:rPr>
                <w:rFonts w:hint="default" w:ascii="Times New Roman" w:hAnsi="Times New Roman" w:eastAsia="宋体" w:cs="Times New Roman"/>
                <w:b/>
                <w:bCs/>
                <w:i w:val="0"/>
                <w:iCs w:val="0"/>
                <w:color w:val="000000" w:themeColor="text1"/>
                <w:kern w:val="0"/>
                <w:sz w:val="24"/>
                <w:u w:val="none"/>
              </w:rPr>
            </w:pPr>
            <w:r>
              <w:rPr>
                <w:rFonts w:hint="default" w:ascii="Times New Roman" w:hAnsi="Times New Roman" w:eastAsia="宋体" w:cs="Times New Roman"/>
                <w:b/>
                <w:bCs/>
                <w:i w:val="0"/>
                <w:iCs w:val="0"/>
                <w:color w:val="000000" w:themeColor="text1"/>
                <w:kern w:val="0"/>
                <w:sz w:val="24"/>
                <w:u w:val="none"/>
              </w:rPr>
              <w:t>1.“三线一单”符合性分析</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（1）与生态红线区域保护规划的相符性</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对照《白山市人民政府关于实施“三线一单”生态环境分区管控的意见》（白山政函【2021】107号），本项目所在地区属于优先保护单元。</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优先保护单元：按照法律法规和有关规定禁止或限制大规模、高强度的工业和城镇开发建设。其中生态保护红线内区域严格按照法律法规和有关规定，禁止开发性、生产性建设活动。生态保护红线外各类生态功能重要区和生态敏感脆弱区、水环境优先保护区、大气环境优先保护区，按照保护对象不同属性和功能，严格按照法律法规和有关规定，限制开发性、生产性建设活动。功能受损的优先保护单元，优先开展生态保护修复活动，恢复生态系统服务功能。</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本项目不在生态保护红线范围内，符合生态保护红线要求；本项目不在生态功能重要区和生态敏感脆弱区、水环境优先保护区、大气环境优先保护区，符合优先保护单元。</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（2）环境质量底线</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区域环境空气属于《环境空气质量标准》（GB3095-2012）中二类功能区；根据《白山市2020年环境质量状况》中数据可知，本项目最近水体为浑江，评价区域为七道江屯到大罗圈河口断面，水质指标均满足《地表水环境质量标准》（GB3838-2002）中的Ш类标准；区域声环境属于《声环境质量标准》（GB3096-2008）中1类功能区；区域环境质量现状较好。本项目大气主要污染物为颗粒物，采取相应治理措施后可达标排放；项目生活废水排入防渗旱厕，生产过程中无废水产生；项目产生的固体废物全部妥善处理，不直接排入外环境；项目三废均能有效处理，不会明显降低区域环境质量现状；项目建设不会对当地环境质量底线造成冲击。</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（3）资源利用上线</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项目不属于高能耗、高污染、资源型企业，用水来自井水，用电来自市政供电。建成运行后通过内部管理、设备选择、原辅材料的选用和管理、污染治理等多方面采取合理可行的防治措施，以“节能、降耗、减污”为目标，有效的控制污染。水、电等资源利用不会突破区域的资源利用上线。</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（4）与白山市生态环境准入清单相符性</w:t>
            </w:r>
          </w:p>
          <w:p>
            <w:pPr>
              <w:autoSpaceDE w:val="0"/>
              <w:autoSpaceDN w:val="0"/>
              <w:adjustRightInd w:val="0"/>
              <w:snapToGrid w:val="0"/>
              <w:jc w:val="center"/>
              <w:rPr>
                <w:rFonts w:hint="default" w:ascii="Times New Roman" w:hAnsi="Times New Roman" w:eastAsia="宋体" w:cs="Times New Roman"/>
                <w:b/>
                <w:bCs/>
                <w:i w:val="0"/>
                <w:iCs w:val="0"/>
                <w:color w:val="000000" w:themeColor="text1"/>
                <w:kern w:val="0"/>
                <w:sz w:val="24"/>
                <w:u w:val="none"/>
              </w:rPr>
            </w:pPr>
          </w:p>
          <w:p>
            <w:pPr>
              <w:autoSpaceDE w:val="0"/>
              <w:autoSpaceDN w:val="0"/>
              <w:adjustRightInd w:val="0"/>
              <w:snapToGrid w:val="0"/>
              <w:jc w:val="center"/>
              <w:rPr>
                <w:rFonts w:hint="default" w:ascii="Times New Roman" w:hAnsi="Times New Roman" w:eastAsia="宋体" w:cs="Times New Roman"/>
                <w:b/>
                <w:bCs/>
                <w:i w:val="0"/>
                <w:iCs w:val="0"/>
                <w:color w:val="000000" w:themeColor="text1"/>
                <w:kern w:val="0"/>
                <w:sz w:val="24"/>
                <w:u w:val="none"/>
              </w:rPr>
            </w:pPr>
          </w:p>
          <w:p>
            <w:pPr>
              <w:autoSpaceDE w:val="0"/>
              <w:autoSpaceDN w:val="0"/>
              <w:adjustRightInd w:val="0"/>
              <w:snapToGrid w:val="0"/>
              <w:spacing w:line="360" w:lineRule="auto"/>
              <w:jc w:val="center"/>
              <w:rPr>
                <w:rFonts w:hint="default" w:ascii="Times New Roman" w:hAnsi="Times New Roman" w:eastAsia="宋体" w:cs="Times New Roman"/>
                <w:b/>
                <w:bCs/>
                <w:i w:val="0"/>
                <w:iCs w:val="0"/>
                <w:color w:val="000000" w:themeColor="text1"/>
                <w:kern w:val="0"/>
                <w:sz w:val="24"/>
                <w:u w:val="none"/>
              </w:rPr>
            </w:pPr>
            <w:r>
              <w:rPr>
                <w:rFonts w:hint="default" w:ascii="Times New Roman" w:hAnsi="Times New Roman" w:eastAsia="宋体" w:cs="Times New Roman"/>
                <w:b/>
                <w:bCs/>
                <w:i w:val="0"/>
                <w:iCs w:val="0"/>
                <w:color w:val="000000" w:themeColor="text1"/>
                <w:kern w:val="0"/>
                <w:sz w:val="24"/>
                <w:u w:val="none"/>
              </w:rPr>
              <w:t>表</w:t>
            </w:r>
            <w:r>
              <w:rPr>
                <w:rFonts w:hint="eastAsia" w:ascii="Times New Roman" w:hAnsi="Times New Roman" w:eastAsia="宋体" w:cs="Times New Roman"/>
                <w:b/>
                <w:bCs/>
                <w:i w:val="0"/>
                <w:iCs w:val="0"/>
                <w:color w:val="000000" w:themeColor="text1"/>
                <w:kern w:val="0"/>
                <w:sz w:val="24"/>
                <w:u w:val="none"/>
                <w:lang w:val="en-US" w:eastAsia="zh-CN"/>
              </w:rPr>
              <w:t xml:space="preserve">1  </w:t>
            </w:r>
            <w:r>
              <w:rPr>
                <w:rFonts w:hint="default" w:ascii="Times New Roman" w:hAnsi="Times New Roman" w:eastAsia="宋体" w:cs="Times New Roman"/>
                <w:b/>
                <w:bCs/>
                <w:i w:val="0"/>
                <w:iCs w:val="0"/>
                <w:color w:val="000000" w:themeColor="text1"/>
                <w:kern w:val="0"/>
                <w:sz w:val="24"/>
                <w:u w:val="none"/>
              </w:rPr>
              <w:t>白山市生态环境准入清单</w:t>
            </w:r>
          </w:p>
          <w:tbl>
            <w:tblPr>
              <w:tblStyle w:val="19"/>
              <w:tblW w:w="8961"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096"/>
              <w:gridCol w:w="1102"/>
              <w:gridCol w:w="5703"/>
              <w:gridCol w:w="106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03" w:hRule="atLeast"/>
              </w:trPr>
              <w:tc>
                <w:tcPr>
                  <w:tcW w:w="1096"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管控领域</w:t>
                  </w:r>
                </w:p>
              </w:tc>
              <w:tc>
                <w:tcPr>
                  <w:tcW w:w="6805" w:type="dxa"/>
                  <w:gridSpan w:val="2"/>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环境准入及管控要求</w:t>
                  </w:r>
                </w:p>
              </w:tc>
              <w:tc>
                <w:tcPr>
                  <w:tcW w:w="1060"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符合性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c>
                <w:tcPr>
                  <w:tcW w:w="1096" w:type="dxa"/>
                  <w:vMerge w:val="restart"/>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空间</w:t>
                  </w:r>
                </w:p>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布局约束</w:t>
                  </w:r>
                </w:p>
              </w:tc>
              <w:tc>
                <w:tcPr>
                  <w:tcW w:w="6805" w:type="dxa"/>
                  <w:gridSpan w:val="2"/>
                  <w:vAlign w:val="center"/>
                </w:tcPr>
                <w:p>
                  <w:pPr>
                    <w:adjustRightInd w:val="0"/>
                    <w:snapToGrid w:val="0"/>
                    <w:jc w:val="both"/>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严格落实《中华人民共和国自然保护区条例（2017年修订）》《水产种质资源保护区管理暂行办法（2016年修正本）》《国家湿地公园管理办法》《国家级森林公园管理办法》《湿地保护管理规程》《中华人民共和国森林法》要求。</w:t>
                  </w:r>
                </w:p>
              </w:tc>
              <w:tc>
                <w:tcPr>
                  <w:tcW w:w="1060"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不涉及</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c>
                <w:tcPr>
                  <w:tcW w:w="1096"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6805" w:type="dxa"/>
                  <w:gridSpan w:val="2"/>
                  <w:vAlign w:val="center"/>
                </w:tcPr>
                <w:p>
                  <w:pPr>
                    <w:adjustRightInd w:val="0"/>
                    <w:snapToGrid w:val="0"/>
                    <w:jc w:val="both"/>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禁止在自然保护区、森林公园，景区及附近林地；江河源头和两岸林地；水库湖泊周围等生态重要区位林地；国道、省道、县道两侧第一层山脊内林地；坡度在25度以上的林地；山脊、沟壑等林地；不符合人数种植标准和要求的其他林地的采伐迹地种植人参</w:t>
                  </w:r>
                </w:p>
              </w:tc>
              <w:tc>
                <w:tcPr>
                  <w:tcW w:w="1060"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不涉及</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c>
                <w:tcPr>
                  <w:tcW w:w="1096" w:type="dxa"/>
                  <w:vMerge w:val="restart"/>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污染物</w:t>
                  </w:r>
                </w:p>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排放管控</w:t>
                  </w:r>
                </w:p>
              </w:tc>
              <w:tc>
                <w:tcPr>
                  <w:tcW w:w="1102" w:type="dxa"/>
                  <w:vMerge w:val="restart"/>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环境质</w:t>
                  </w:r>
                </w:p>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量目标</w:t>
                  </w:r>
                </w:p>
              </w:tc>
              <w:tc>
                <w:tcPr>
                  <w:tcW w:w="5703" w:type="dxa"/>
                  <w:vAlign w:val="center"/>
                </w:tcPr>
                <w:p>
                  <w:pPr>
                    <w:adjustRightInd w:val="0"/>
                    <w:snapToGrid w:val="0"/>
                    <w:jc w:val="both"/>
                    <w:rPr>
                      <w:rFonts w:hint="eastAsia" w:ascii="Times New Roman" w:hAnsi="Times New Roman" w:eastAsia="宋体" w:cs="Times New Roman"/>
                      <w:i w:val="0"/>
                      <w:iCs w:val="0"/>
                      <w:color w:val="000000" w:themeColor="text1"/>
                      <w:szCs w:val="21"/>
                      <w:u w:val="none"/>
                      <w:lang w:eastAsia="zh-CN"/>
                    </w:rPr>
                  </w:pPr>
                  <w:r>
                    <w:rPr>
                      <w:rFonts w:hint="default" w:ascii="Times New Roman" w:hAnsi="Times New Roman" w:eastAsia="宋体" w:cs="Times New Roman"/>
                      <w:i w:val="0"/>
                      <w:iCs w:val="0"/>
                      <w:color w:val="000000" w:themeColor="text1"/>
                      <w:szCs w:val="21"/>
                      <w:u w:val="none"/>
                    </w:rPr>
                    <w:t>大气环境质量持续改善，2025年，实现空气质量优良率达到95%，PM25年均浓度确保控制在28微克/立方米</w:t>
                  </w:r>
                  <w:r>
                    <w:rPr>
                      <w:rFonts w:hint="eastAsia" w:ascii="Times New Roman" w:hAnsi="Times New Roman" w:eastAsia="宋体" w:cs="Times New Roman"/>
                      <w:i w:val="0"/>
                      <w:iCs w:val="0"/>
                      <w:color w:val="000000" w:themeColor="text1"/>
                      <w:szCs w:val="21"/>
                      <w:u w:val="none"/>
                      <w:lang w:eastAsia="zh-CN"/>
                    </w:rPr>
                    <w:t>。</w:t>
                  </w:r>
                </w:p>
              </w:tc>
              <w:tc>
                <w:tcPr>
                  <w:tcW w:w="1060"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符合。本项目大气污染物可实现达标排放</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c>
                <w:tcPr>
                  <w:tcW w:w="1096"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1102"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5703" w:type="dxa"/>
                  <w:vAlign w:val="center"/>
                </w:tcPr>
                <w:p>
                  <w:pPr>
                    <w:adjustRightInd w:val="0"/>
                    <w:snapToGrid w:val="0"/>
                    <w:jc w:val="both"/>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水环境质量持续改善。到2025年，地表水优良比例达到95%、城市集中式饮用水水源达到或优于III类比例达到100%。到2055年，白山地区水生态环境质量在满足水生态功能区要求外，河流生态水量得到根本保障，水生态系统功能全面改善。断面均达到III类或III类以上水质目标</w:t>
                  </w:r>
                </w:p>
              </w:tc>
              <w:tc>
                <w:tcPr>
                  <w:tcW w:w="1060"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符合，本项目废水不外排</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c>
                <w:tcPr>
                  <w:tcW w:w="1096"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1102"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5703" w:type="dxa"/>
                  <w:vAlign w:val="center"/>
                </w:tcPr>
                <w:p>
                  <w:pPr>
                    <w:adjustRightInd w:val="0"/>
                    <w:snapToGrid w:val="0"/>
                    <w:jc w:val="both"/>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到2025年，受污染耕地安全利用率达到92%以上，污染地块安全利用率达到92%以上；到2035年，受污染耕地安全利用率达到95%以上，污染地块安全利用率达到95%以上</w:t>
                  </w:r>
                </w:p>
              </w:tc>
              <w:tc>
                <w:tcPr>
                  <w:tcW w:w="1060"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不涉及</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c>
                <w:tcPr>
                  <w:tcW w:w="1096"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1102" w:type="dxa"/>
                  <w:vMerge w:val="restart"/>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污染物</w:t>
                  </w:r>
                </w:p>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控制要求</w:t>
                  </w:r>
                </w:p>
              </w:tc>
              <w:tc>
                <w:tcPr>
                  <w:tcW w:w="5703" w:type="dxa"/>
                  <w:vAlign w:val="center"/>
                </w:tcPr>
                <w:p>
                  <w:pPr>
                    <w:adjustRightInd w:val="0"/>
                    <w:snapToGrid w:val="0"/>
                    <w:jc w:val="both"/>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1.加快建设生活污水收集管网，加快填补污水收集管网空白区，各县（市、区）建成区生活污水处理全面达到一级A排放标准。</w:t>
                  </w:r>
                </w:p>
                <w:p>
                  <w:pPr>
                    <w:adjustRightInd w:val="0"/>
                    <w:snapToGrid w:val="0"/>
                    <w:jc w:val="both"/>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2.工业园区污水处理设施全部达标排放，完成区城内重点污染源企业的核查工作，督促其新建或改进污水处理设施，实现污水稳定达标排放。</w:t>
                  </w:r>
                </w:p>
                <w:p>
                  <w:pPr>
                    <w:adjustRightInd w:val="0"/>
                    <w:snapToGrid w:val="0"/>
                    <w:jc w:val="both"/>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3.加强农村水污染防治，强化面源污染治理。统筹城乡环境综合整治，综合解决城乡各类垃圾污染延伸，强化城中村、老旧城区和城乡结合部的环境综合整治。持续梯次稳步推进重点流域建制镇生活污水处理设施建设，提升已建成处理设施的运行管理水平，完善生活污水收集处理设施体系，加大生活污水收集管网配套建设和改造力度，促进污水资源化利用，推进污泥无害化资源化处理处置</w:t>
                  </w:r>
                </w:p>
              </w:tc>
              <w:tc>
                <w:tcPr>
                  <w:tcW w:w="1060" w:type="dxa"/>
                  <w:vAlign w:val="center"/>
                </w:tcPr>
                <w:p>
                  <w:pPr>
                    <w:adjustRightInd w:val="0"/>
                    <w:snapToGrid w:val="0"/>
                    <w:jc w:val="both"/>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符合，本项目废水不外排</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c>
                <w:tcPr>
                  <w:tcW w:w="1096"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1102" w:type="dxa"/>
                  <w:vMerge w:val="continue"/>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5703" w:type="dxa"/>
                  <w:vAlign w:val="center"/>
                </w:tcPr>
                <w:p>
                  <w:pPr>
                    <w:adjustRightInd w:val="0"/>
                    <w:snapToGrid w:val="0"/>
                    <w:jc w:val="both"/>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做好土壤保护基础工作，开展土壤环境质量调查，掌握全市土壤环境污染和环境风险状况。建设土壤环境监测网络，采用“互联网+”技术，在全市域范围内合理设置监测点位，建设土壤环境监测网络，建立建设用地调查评估制度。</w:t>
                  </w:r>
                </w:p>
                <w:p>
                  <w:pPr>
                    <w:adjustRightInd w:val="0"/>
                    <w:snapToGrid w:val="0"/>
                    <w:jc w:val="both"/>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2.实施土壤分类别分用途管理。实施农用地分类别管理。</w:t>
                  </w:r>
                </w:p>
                <w:p>
                  <w:pPr>
                    <w:adjustRightInd w:val="0"/>
                    <w:snapToGrid w:val="0"/>
                    <w:jc w:val="both"/>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3.推进农用地风险防控。严守永久基本农田控制线。对受污染农用地治理修复。</w:t>
                  </w:r>
                </w:p>
                <w:p>
                  <w:pPr>
                    <w:adjustRightInd w:val="0"/>
                    <w:snapToGrid w:val="0"/>
                    <w:jc w:val="both"/>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4.推动建设用地污染场地修复。建立土壤污染源头预防和风险管控体系。开展建设用地污染地块修复工程。按照科学有序原则开发利用未利用地。开展土壤和地下水污染场地修复治理工程，推动建设污染场地土壤治理试点示范。加快工矿污染地块治理与修复。</w:t>
                  </w:r>
                </w:p>
              </w:tc>
              <w:tc>
                <w:tcPr>
                  <w:tcW w:w="1060"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不涉及</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203" w:hRule="atLeast"/>
              </w:trPr>
              <w:tc>
                <w:tcPr>
                  <w:tcW w:w="1096"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环境风</w:t>
                  </w:r>
                </w:p>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险防控</w:t>
                  </w:r>
                </w:p>
              </w:tc>
              <w:tc>
                <w:tcPr>
                  <w:tcW w:w="6805" w:type="dxa"/>
                  <w:gridSpan w:val="2"/>
                  <w:vAlign w:val="center"/>
                </w:tcPr>
                <w:p>
                  <w:pPr>
                    <w:adjustRightInd w:val="0"/>
                    <w:snapToGrid w:val="0"/>
                    <w:jc w:val="both"/>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强化危险废物风险防控。强化固体废物全过程监管，加强环境风险评估，紧盯“一废一库一品”（危险废物、尾矿库、危险化学品），加强医疗废物收集和处置等全程跟踪监管，强化污水处理厂污泥处置和管理。</w:t>
                  </w:r>
                </w:p>
                <w:p>
                  <w:pPr>
                    <w:adjustRightInd w:val="0"/>
                    <w:snapToGrid w:val="0"/>
                    <w:jc w:val="both"/>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2.开展重点区域分级分类管理。加快实施建设用地分用途管理。严格建设用地规划，实施农用地土壤分类管控。</w:t>
                  </w:r>
                </w:p>
                <w:p>
                  <w:pPr>
                    <w:adjustRightInd w:val="0"/>
                    <w:snapToGrid w:val="0"/>
                    <w:jc w:val="both"/>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3.防范重点领域环境风险。加强涉重行业综合防控。强化白山市金属表面处理、燃煤火力发电等行业重金属污染防治措施。推进化学品环境风险防控。开展白山市有毒有害化学品企业调查，加强重点行业危险化学品全过程环境监管。加强核与辐射环境监管。健全核与辐射应急响应体系。加强危险废物监管。推广区域性医疗废物协同与应急处置机制。推进重金属污染风险防治。加强企业生产全过程污染管控，开展涉重历史遗留问题环境风险隐患排查。</w:t>
                  </w:r>
                </w:p>
                <w:p>
                  <w:pPr>
                    <w:adjustRightInd w:val="0"/>
                    <w:snapToGrid w:val="0"/>
                    <w:jc w:val="both"/>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4.提升环境风险预警、排查、应对水平。完善化工企业环境风险预警体系，推动存在重大环境风险的化工园区、化工企业建设“一体化”、“智能化”预警体系。</w:t>
                  </w:r>
                </w:p>
              </w:tc>
              <w:tc>
                <w:tcPr>
                  <w:tcW w:w="1060"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c>
                <w:tcPr>
                  <w:tcW w:w="1096" w:type="dxa"/>
                  <w:vMerge w:val="restart"/>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资源利</w:t>
                  </w:r>
                </w:p>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用要求</w:t>
                  </w:r>
                </w:p>
              </w:tc>
              <w:tc>
                <w:tcPr>
                  <w:tcW w:w="1102"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水资源</w:t>
                  </w:r>
                </w:p>
              </w:tc>
              <w:tc>
                <w:tcPr>
                  <w:tcW w:w="5703" w:type="dxa"/>
                  <w:vAlign w:val="center"/>
                </w:tcPr>
                <w:p>
                  <w:pPr>
                    <w:adjustRightInd w:val="0"/>
                    <w:snapToGrid w:val="0"/>
                    <w:jc w:val="both"/>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2025年，水资源管理控制指标为4.43亿m</w:t>
                  </w:r>
                  <w:r>
                    <w:rPr>
                      <w:rFonts w:hint="default" w:ascii="Times New Roman" w:hAnsi="Times New Roman" w:eastAsia="宋体" w:cs="Times New Roman"/>
                      <w:i w:val="0"/>
                      <w:iCs w:val="0"/>
                      <w:color w:val="000000" w:themeColor="text1"/>
                      <w:szCs w:val="21"/>
                      <w:u w:val="none"/>
                      <w:vertAlign w:val="superscript"/>
                    </w:rPr>
                    <w:t>2</w:t>
                  </w:r>
                  <w:r>
                    <w:rPr>
                      <w:rFonts w:hint="default" w:ascii="Times New Roman" w:hAnsi="Times New Roman" w:eastAsia="宋体" w:cs="Times New Roman"/>
                      <w:i w:val="0"/>
                      <w:iCs w:val="0"/>
                      <w:color w:val="000000" w:themeColor="text1"/>
                      <w:szCs w:val="21"/>
                      <w:u w:val="none"/>
                    </w:rPr>
                    <w:t>；2035年，水资源管理控制指标为4.81亿m</w:t>
                  </w:r>
                  <w:r>
                    <w:rPr>
                      <w:rFonts w:hint="eastAsia" w:ascii="Times New Roman" w:hAnsi="Times New Roman" w:eastAsia="宋体" w:cs="Times New Roman"/>
                      <w:i w:val="0"/>
                      <w:iCs w:val="0"/>
                      <w:color w:val="000000" w:themeColor="text1"/>
                      <w:szCs w:val="21"/>
                      <w:u w:val="none"/>
                      <w:vertAlign w:val="superscript"/>
                      <w:lang w:val="en-US" w:eastAsia="zh-CN"/>
                    </w:rPr>
                    <w:t>2</w:t>
                  </w:r>
                  <w:r>
                    <w:rPr>
                      <w:rFonts w:hint="default" w:ascii="Times New Roman" w:hAnsi="Times New Roman" w:eastAsia="宋体" w:cs="Times New Roman"/>
                      <w:i w:val="0"/>
                      <w:iCs w:val="0"/>
                      <w:color w:val="000000" w:themeColor="text1"/>
                      <w:szCs w:val="21"/>
                      <w:u w:val="none"/>
                    </w:rPr>
                    <w:t>。</w:t>
                  </w:r>
                </w:p>
              </w:tc>
              <w:tc>
                <w:tcPr>
                  <w:tcW w:w="1060" w:type="dxa"/>
                  <w:vAlign w:val="center"/>
                </w:tcPr>
                <w:p>
                  <w:pPr>
                    <w:adjustRightInd w:val="0"/>
                    <w:snapToGrid w:val="0"/>
                    <w:jc w:val="both"/>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符合，本项目水资源消耗量较低</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c>
                <w:tcPr>
                  <w:tcW w:w="1096"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1102"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能源</w:t>
                  </w:r>
                </w:p>
              </w:tc>
              <w:tc>
                <w:tcPr>
                  <w:tcW w:w="5703" w:type="dxa"/>
                  <w:vAlign w:val="center"/>
                </w:tcPr>
                <w:p>
                  <w:pPr>
                    <w:adjustRightInd w:val="0"/>
                    <w:snapToGrid w:val="0"/>
                    <w:jc w:val="both"/>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2025年，能源消费总量以省正式下达目标为准，煤炭占一次能源消费总量比例逐年降低，非化石能源占能源消费总量比重以省正式下达目标为准。</w:t>
                  </w:r>
                </w:p>
              </w:tc>
              <w:tc>
                <w:tcPr>
                  <w:tcW w:w="1060"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不涉及</w:t>
                  </w:r>
                </w:p>
              </w:tc>
            </w:tr>
          </w:tbl>
          <w:p>
            <w:pPr>
              <w:autoSpaceDE w:val="0"/>
              <w:autoSpaceDN w:val="0"/>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综上，本项目符合白山市的“三线一单”(白山政函〔2021〕107号）的管理要求。</w:t>
            </w:r>
          </w:p>
          <w:p>
            <w:pPr>
              <w:autoSpaceDE w:val="0"/>
              <w:autoSpaceDN w:val="0"/>
              <w:adjustRightInd w:val="0"/>
              <w:snapToGrid w:val="0"/>
              <w:spacing w:line="360" w:lineRule="auto"/>
              <w:ind w:firstLine="482" w:firstLineChars="200"/>
              <w:jc w:val="left"/>
              <w:rPr>
                <w:rFonts w:hint="default" w:ascii="Times New Roman" w:hAnsi="Times New Roman" w:eastAsia="宋体" w:cs="Times New Roman"/>
                <w:b/>
                <w:bCs/>
                <w:i w:val="0"/>
                <w:iCs w:val="0"/>
                <w:color w:val="000000" w:themeColor="text1"/>
                <w:kern w:val="0"/>
                <w:sz w:val="24"/>
                <w:u w:val="none"/>
              </w:rPr>
            </w:pPr>
            <w:r>
              <w:rPr>
                <w:rFonts w:hint="default" w:ascii="Times New Roman" w:hAnsi="Times New Roman" w:eastAsia="宋体" w:cs="Times New Roman"/>
                <w:b/>
                <w:bCs/>
                <w:i w:val="0"/>
                <w:iCs w:val="0"/>
                <w:color w:val="000000" w:themeColor="text1"/>
                <w:kern w:val="0"/>
                <w:sz w:val="24"/>
                <w:u w:val="none"/>
              </w:rPr>
              <w:t>2.环境准入负面清单</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本项目建设地点位于白山市</w:t>
            </w:r>
            <w:r>
              <w:rPr>
                <w:rFonts w:hint="default" w:ascii="Times New Roman" w:hAnsi="Times New Roman" w:eastAsia="宋体" w:cs="Times New Roman"/>
                <w:i w:val="0"/>
                <w:iCs w:val="0"/>
                <w:color w:val="000000" w:themeColor="text1"/>
                <w:kern w:val="0"/>
                <w:sz w:val="24"/>
                <w:u w:val="none"/>
                <w:lang w:val="en-US" w:eastAsia="zh-CN"/>
              </w:rPr>
              <w:t>江源区</w:t>
            </w:r>
            <w:r>
              <w:rPr>
                <w:rFonts w:hint="default" w:ascii="Times New Roman" w:hAnsi="Times New Roman" w:eastAsia="宋体" w:cs="Times New Roman"/>
                <w:i w:val="0"/>
                <w:iCs w:val="0"/>
                <w:color w:val="000000" w:themeColor="text1"/>
                <w:kern w:val="0"/>
                <w:sz w:val="24"/>
                <w:u w:val="none"/>
              </w:rPr>
              <w:t>，根据《市场准入负面清单（2020年版）》，对禁止准入事项，市场主体不得进入，行政机关不予审批、核准，不得办理有关手续；对许可准入事项，包括有关资格的要求和程序、技术标准和许可要求等，由市场主体提出申请，行政机关依法依规作出是否予以准入的决定，或对市场主体依照政府规定的准入条件和准入方式合规进入；对市场准入负面清单以外的行业、领域、业务等，各类市场主体皆可依法平等进入。</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本项目不属于清单中的禁止准入类、许可准入类项目，属于可依法平等进入项目，与《市场准入负面清单（2020年版）》相符。因此本项目的建设符合相关要求。</w:t>
            </w:r>
          </w:p>
          <w:p>
            <w:pPr>
              <w:autoSpaceDE w:val="0"/>
              <w:autoSpaceDN w:val="0"/>
              <w:adjustRightInd w:val="0"/>
              <w:snapToGrid w:val="0"/>
              <w:spacing w:line="360" w:lineRule="auto"/>
              <w:ind w:firstLine="482" w:firstLineChars="200"/>
              <w:jc w:val="left"/>
              <w:rPr>
                <w:rFonts w:hint="default" w:ascii="Times New Roman" w:hAnsi="Times New Roman" w:eastAsia="宋体" w:cs="Times New Roman"/>
                <w:b/>
                <w:bCs/>
                <w:i w:val="0"/>
                <w:iCs w:val="0"/>
                <w:color w:val="000000" w:themeColor="text1"/>
                <w:kern w:val="0"/>
                <w:sz w:val="24"/>
                <w:u w:val="none"/>
              </w:rPr>
            </w:pPr>
            <w:r>
              <w:rPr>
                <w:rFonts w:hint="default" w:ascii="Times New Roman" w:hAnsi="Times New Roman" w:eastAsia="宋体" w:cs="Times New Roman"/>
                <w:b/>
                <w:bCs/>
                <w:i w:val="0"/>
                <w:iCs w:val="0"/>
                <w:color w:val="000000" w:themeColor="text1"/>
                <w:kern w:val="0"/>
                <w:sz w:val="24"/>
                <w:u w:val="none"/>
              </w:rPr>
              <w:t>3.产业政策相符性分析</w:t>
            </w:r>
          </w:p>
          <w:p>
            <w:pPr>
              <w:wordWrap w:val="0"/>
              <w:autoSpaceDE w:val="0"/>
              <w:autoSpaceDN w:val="0"/>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对照国家发布和实施的《产业结构调整指导目录》(2019 年本），本项目不属于鼓励类、限制类和淘汰类，为允许建设项目。因此，本项目符合国家产业政策。</w:t>
            </w:r>
          </w:p>
          <w:p>
            <w:pPr>
              <w:wordWrap w:val="0"/>
              <w:autoSpaceDE w:val="0"/>
              <w:autoSpaceDN w:val="0"/>
              <w:adjustRightInd w:val="0"/>
              <w:snapToGrid w:val="0"/>
              <w:spacing w:line="360" w:lineRule="auto"/>
              <w:ind w:firstLine="482" w:firstLineChars="200"/>
              <w:jc w:val="left"/>
              <w:rPr>
                <w:rFonts w:hint="default" w:ascii="Times New Roman" w:hAnsi="Times New Roman" w:eastAsia="宋体" w:cs="Times New Roman"/>
                <w:b/>
                <w:bCs/>
                <w:i w:val="0"/>
                <w:iCs w:val="0"/>
                <w:color w:val="000000" w:themeColor="text1"/>
                <w:kern w:val="0"/>
                <w:sz w:val="24"/>
                <w:u w:val="none"/>
              </w:rPr>
            </w:pPr>
            <w:r>
              <w:rPr>
                <w:rFonts w:hint="default" w:ascii="Times New Roman" w:hAnsi="Times New Roman" w:eastAsia="宋体" w:cs="Times New Roman"/>
                <w:b/>
                <w:bCs/>
                <w:i w:val="0"/>
                <w:iCs w:val="0"/>
                <w:color w:val="000000" w:themeColor="text1"/>
                <w:kern w:val="0"/>
                <w:sz w:val="24"/>
                <w:u w:val="none"/>
              </w:rPr>
              <w:t>4.选址合理性分析</w:t>
            </w:r>
          </w:p>
          <w:p>
            <w:pPr>
              <w:wordWrap w:val="0"/>
              <w:autoSpaceDE w:val="0"/>
              <w:autoSpaceDN w:val="0"/>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kern w:val="0"/>
                <w:szCs w:val="21"/>
                <w:u w:val="none"/>
                <w:lang w:val="en-US"/>
              </w:rPr>
            </w:pPr>
            <w:r>
              <w:rPr>
                <w:rFonts w:hint="default" w:ascii="Times New Roman" w:hAnsi="Times New Roman" w:eastAsia="宋体" w:cs="Times New Roman"/>
                <w:i w:val="0"/>
                <w:iCs w:val="0"/>
                <w:color w:val="000000" w:themeColor="text1"/>
                <w:kern w:val="0"/>
                <w:sz w:val="24"/>
                <w:u w:val="none"/>
              </w:rPr>
              <w:t>本项目位于白山市</w:t>
            </w:r>
            <w:r>
              <w:rPr>
                <w:rFonts w:hint="default" w:ascii="Times New Roman" w:hAnsi="Times New Roman" w:eastAsia="宋体" w:cs="Times New Roman"/>
                <w:i w:val="0"/>
                <w:iCs w:val="0"/>
                <w:color w:val="000000" w:themeColor="text1"/>
                <w:kern w:val="0"/>
                <w:sz w:val="24"/>
                <w:u w:val="none"/>
                <w:lang w:val="en-US" w:eastAsia="zh-CN"/>
              </w:rPr>
              <w:t>江源区</w:t>
            </w:r>
            <w:r>
              <w:rPr>
                <w:rFonts w:hint="default" w:ascii="Times New Roman" w:hAnsi="Times New Roman" w:eastAsia="宋体" w:cs="Times New Roman"/>
                <w:i w:val="0"/>
                <w:iCs w:val="0"/>
                <w:color w:val="000000" w:themeColor="text1"/>
                <w:kern w:val="0"/>
                <w:sz w:val="24"/>
                <w:u w:val="none"/>
              </w:rPr>
              <w:t>，</w:t>
            </w:r>
            <w:r>
              <w:rPr>
                <w:rFonts w:hint="eastAsia" w:ascii="Times New Roman" w:hAnsi="Times New Roman" w:eastAsia="宋体" w:cs="Times New Roman"/>
                <w:i w:val="0"/>
                <w:iCs w:val="0"/>
                <w:color w:val="000000" w:themeColor="text1"/>
                <w:kern w:val="0"/>
                <w:sz w:val="24"/>
                <w:u w:val="none"/>
                <w:lang w:val="en-US" w:eastAsia="zh-CN"/>
              </w:rPr>
              <w:t>租赁白山市鼎信农业建设项目咨询有限公司现有厂房进行建设，</w:t>
            </w:r>
            <w:r>
              <w:rPr>
                <w:rFonts w:hint="default" w:ascii="Times New Roman" w:hAnsi="Times New Roman" w:eastAsia="宋体" w:cs="Times New Roman"/>
                <w:i w:val="0"/>
                <w:iCs w:val="0"/>
                <w:color w:val="000000" w:themeColor="text1"/>
                <w:kern w:val="0"/>
                <w:sz w:val="24"/>
                <w:u w:val="none"/>
              </w:rPr>
              <w:t>根据企业提供土地证，土地性质为工业用地，项目选址合理，详见附件。</w:t>
            </w:r>
          </w:p>
        </w:tc>
      </w:tr>
    </w:tbl>
    <w:p>
      <w:pPr>
        <w:spacing w:line="360" w:lineRule="auto"/>
        <w:rPr>
          <w:rFonts w:hint="default" w:ascii="Times New Roman" w:hAnsi="Times New Roman" w:eastAsia="宋体" w:cs="Times New Roman"/>
          <w:i w:val="0"/>
          <w:iCs w:val="0"/>
          <w:color w:val="000000" w:themeColor="text1"/>
          <w:sz w:val="30"/>
          <w:u w:val="none"/>
        </w:rPr>
        <w:sectPr>
          <w:footerReference r:id="rId3" w:type="default"/>
          <w:pgSz w:w="11906" w:h="16838"/>
          <w:pgMar w:top="1440" w:right="1080" w:bottom="1440" w:left="1080" w:header="851" w:footer="1077" w:gutter="0"/>
          <w:pgBorders>
            <w:top w:val="none" w:sz="0" w:space="0"/>
            <w:left w:val="none" w:sz="0" w:space="0"/>
            <w:bottom w:val="none" w:sz="0" w:space="0"/>
            <w:right w:val="none" w:sz="0" w:space="0"/>
          </w:pgBorders>
          <w:pgNumType w:start="1"/>
          <w:cols w:space="425" w:num="1"/>
          <w:docGrid w:type="lines" w:linePitch="312" w:charSpace="0"/>
        </w:sectPr>
      </w:pPr>
    </w:p>
    <w:p>
      <w:pPr>
        <w:pStyle w:val="16"/>
        <w:jc w:val="center"/>
        <w:outlineLvl w:val="0"/>
        <w:rPr>
          <w:rFonts w:hint="default" w:ascii="Times New Roman" w:hAnsi="Times New Roman" w:cs="Times New Roman"/>
          <w:b/>
          <w:bCs/>
          <w:i w:val="0"/>
          <w:iCs w:val="0"/>
          <w:color w:val="000000" w:themeColor="text1"/>
          <w:sz w:val="30"/>
          <w:szCs w:val="30"/>
          <w:u w:val="none"/>
        </w:rPr>
      </w:pPr>
      <w:r>
        <w:rPr>
          <w:rFonts w:hint="default" w:ascii="Times New Roman" w:hAnsi="Times New Roman" w:cs="Times New Roman"/>
          <w:b/>
          <w:bCs/>
          <w:i w:val="0"/>
          <w:iCs w:val="0"/>
          <w:snapToGrid w:val="0"/>
          <w:color w:val="000000" w:themeColor="text1"/>
          <w:sz w:val="30"/>
          <w:szCs w:val="30"/>
          <w:u w:val="none"/>
        </w:rPr>
        <w:t>二、建设项目工程分析</w:t>
      </w:r>
    </w:p>
    <w:tbl>
      <w:tblPr>
        <w:tblStyle w:val="19"/>
        <w:tblW w:w="979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2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4" w:type="dxa"/>
            <w:tcBorders>
              <w:top w:val="single" w:color="auto" w:sz="8" w:space="0"/>
              <w:left w:val="single" w:color="auto" w:sz="8" w:space="0"/>
              <w:bottom w:val="single" w:color="auto" w:sz="4" w:space="0"/>
              <w:right w:val="single" w:color="auto" w:sz="4" w:space="0"/>
            </w:tcBorders>
            <w:shd w:val="clear" w:color="auto" w:fill="auto"/>
            <w:vAlign w:val="center"/>
          </w:tcPr>
          <w:p>
            <w:pPr>
              <w:pStyle w:val="16"/>
              <w:adjustRightInd w:val="0"/>
              <w:snapToGrid w:val="0"/>
              <w:spacing w:beforeAutospacing="0" w:afterAutospacing="0"/>
              <w:jc w:val="center"/>
              <w:rPr>
                <w:rFonts w:hint="default" w:ascii="Times New Roman" w:hAnsi="Times New Roman" w:cs="Times New Roman"/>
                <w:i w:val="0"/>
                <w:iCs w:val="0"/>
                <w:color w:val="000000" w:themeColor="text1"/>
                <w:kern w:val="2"/>
                <w:szCs w:val="24"/>
                <w:u w:val="none"/>
              </w:rPr>
            </w:pPr>
            <w:r>
              <w:rPr>
                <w:rFonts w:hint="default" w:ascii="Times New Roman" w:hAnsi="Times New Roman" w:cs="Times New Roman"/>
                <w:i w:val="0"/>
                <w:iCs w:val="0"/>
                <w:color w:val="000000" w:themeColor="text1"/>
                <w:kern w:val="2"/>
                <w:szCs w:val="24"/>
                <w:u w:val="none"/>
              </w:rPr>
              <w:t>建设内容</w:t>
            </w:r>
          </w:p>
        </w:tc>
        <w:tc>
          <w:tcPr>
            <w:tcW w:w="9203" w:type="dxa"/>
            <w:tcBorders>
              <w:top w:val="single" w:color="auto" w:sz="8" w:space="0"/>
              <w:left w:val="single" w:color="auto" w:sz="4" w:space="0"/>
              <w:bottom w:val="single" w:color="auto" w:sz="4" w:space="0"/>
              <w:right w:val="single" w:color="auto" w:sz="8" w:space="0"/>
            </w:tcBorders>
            <w:shd w:val="clear" w:color="auto" w:fill="auto"/>
          </w:tcPr>
          <w:p>
            <w:pPr>
              <w:adjustRightInd w:val="0"/>
              <w:snapToGrid w:val="0"/>
              <w:spacing w:line="360" w:lineRule="auto"/>
              <w:ind w:firstLine="482" w:firstLineChars="200"/>
              <w:rPr>
                <w:rFonts w:hint="default" w:ascii="Times New Roman" w:hAnsi="Times New Roman" w:eastAsia="宋体" w:cs="Times New Roman"/>
                <w:b/>
                <w:bCs/>
                <w:i w:val="0"/>
                <w:iCs w:val="0"/>
                <w:color w:val="000000" w:themeColor="text1"/>
                <w:sz w:val="24"/>
                <w:u w:val="none"/>
              </w:rPr>
            </w:pPr>
            <w:bookmarkStart w:id="1" w:name="_Toc934213804"/>
            <w:r>
              <w:rPr>
                <w:rFonts w:hint="default" w:ascii="Times New Roman" w:hAnsi="Times New Roman" w:eastAsia="宋体" w:cs="Times New Roman"/>
                <w:b/>
                <w:bCs/>
                <w:i w:val="0"/>
                <w:iCs w:val="0"/>
                <w:color w:val="000000" w:themeColor="text1"/>
                <w:sz w:val="24"/>
                <w:u w:val="none"/>
              </w:rPr>
              <w:t>1.项目名称、建设性质及建设地点</w:t>
            </w:r>
            <w:bookmarkEnd w:id="1"/>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项目名称：吉林恩赐源木业有限责任公司建设项目</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建设性质：新建</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u w:val="none"/>
                <w:lang w:val="en-US" w:eastAsia="zh-CN"/>
              </w:rPr>
            </w:pPr>
            <w:r>
              <w:rPr>
                <w:rFonts w:hint="default" w:ascii="Times New Roman" w:hAnsi="Times New Roman" w:eastAsia="宋体" w:cs="Times New Roman"/>
                <w:i w:val="0"/>
                <w:iCs w:val="0"/>
                <w:color w:val="000000" w:themeColor="text1"/>
                <w:sz w:val="24"/>
                <w:u w:val="none"/>
              </w:rPr>
              <w:t>建设地点：白山市</w:t>
            </w:r>
            <w:r>
              <w:rPr>
                <w:rFonts w:hint="default" w:ascii="Times New Roman" w:hAnsi="Times New Roman" w:eastAsia="宋体" w:cs="Times New Roman"/>
                <w:i w:val="0"/>
                <w:iCs w:val="0"/>
                <w:color w:val="000000" w:themeColor="text1"/>
                <w:sz w:val="24"/>
                <w:u w:val="none"/>
                <w:lang w:val="en-US" w:eastAsia="zh-CN"/>
              </w:rPr>
              <w:t>江源区</w:t>
            </w:r>
            <w:r>
              <w:rPr>
                <w:rFonts w:hint="eastAsia" w:ascii="Times New Roman" w:hAnsi="Times New Roman" w:eastAsia="宋体" w:cs="Times New Roman"/>
                <w:i w:val="0"/>
                <w:iCs w:val="0"/>
                <w:color w:val="000000" w:themeColor="text1"/>
                <w:sz w:val="24"/>
                <w:u w:val="none"/>
                <w:lang w:val="en-US" w:eastAsia="zh-CN"/>
              </w:rPr>
              <w:t>孙家堡子街道</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周围情况：本项目厂区中心坐标为：东经126度19分11.215秒，北纬41度51分0.360秒。本项目东侧为</w:t>
            </w:r>
            <w:r>
              <w:rPr>
                <w:rFonts w:hint="default" w:ascii="Times New Roman" w:hAnsi="Times New Roman" w:eastAsia="宋体" w:cs="Times New Roman"/>
                <w:i w:val="0"/>
                <w:iCs w:val="0"/>
                <w:color w:val="000000" w:themeColor="text1"/>
                <w:sz w:val="24"/>
                <w:u w:val="none"/>
                <w:lang w:val="en-US" w:eastAsia="zh-CN"/>
              </w:rPr>
              <w:t>民强街</w:t>
            </w:r>
            <w:r>
              <w:rPr>
                <w:rFonts w:hint="default" w:ascii="Times New Roman" w:hAnsi="Times New Roman" w:eastAsia="宋体" w:cs="Times New Roman"/>
                <w:i w:val="0"/>
                <w:iCs w:val="0"/>
                <w:color w:val="000000" w:themeColor="text1"/>
                <w:sz w:val="24"/>
                <w:u w:val="none"/>
              </w:rPr>
              <w:t>、南侧为</w:t>
            </w:r>
            <w:r>
              <w:rPr>
                <w:rFonts w:hint="eastAsia" w:ascii="Times New Roman" w:hAnsi="Times New Roman" w:eastAsia="宋体" w:cs="Times New Roman"/>
                <w:i w:val="0"/>
                <w:iCs w:val="0"/>
                <w:color w:val="000000" w:themeColor="text1"/>
                <w:sz w:val="24"/>
                <w:u w:val="none"/>
                <w:lang w:val="en-US" w:eastAsia="zh-CN"/>
              </w:rPr>
              <w:t>吉林省白山市育林社会孤儿福利集团总公司</w:t>
            </w:r>
            <w:r>
              <w:rPr>
                <w:rFonts w:hint="default" w:ascii="Times New Roman" w:hAnsi="Times New Roman" w:eastAsia="宋体" w:cs="Times New Roman"/>
                <w:i w:val="0"/>
                <w:iCs w:val="0"/>
                <w:color w:val="000000" w:themeColor="text1"/>
                <w:sz w:val="24"/>
                <w:u w:val="none"/>
              </w:rPr>
              <w:t>，西侧为</w:t>
            </w:r>
            <w:r>
              <w:rPr>
                <w:rFonts w:hint="default" w:ascii="Times New Roman" w:hAnsi="Times New Roman" w:eastAsia="宋体" w:cs="Times New Roman"/>
                <w:i w:val="0"/>
                <w:iCs w:val="0"/>
                <w:color w:val="000000" w:themeColor="text1"/>
                <w:sz w:val="24"/>
                <w:u w:val="none"/>
                <w:lang w:val="en-US" w:eastAsia="zh-CN"/>
              </w:rPr>
              <w:t>空地</w:t>
            </w:r>
            <w:r>
              <w:rPr>
                <w:rFonts w:hint="default" w:ascii="Times New Roman" w:hAnsi="Times New Roman" w:eastAsia="宋体" w:cs="Times New Roman"/>
                <w:i w:val="0"/>
                <w:iCs w:val="0"/>
                <w:color w:val="000000" w:themeColor="text1"/>
                <w:sz w:val="24"/>
                <w:u w:val="none"/>
              </w:rPr>
              <w:t>，北侧为</w:t>
            </w:r>
            <w:r>
              <w:rPr>
                <w:rFonts w:hint="eastAsia" w:ascii="Times New Roman" w:hAnsi="Times New Roman" w:eastAsia="宋体" w:cs="Times New Roman"/>
                <w:i w:val="0"/>
                <w:iCs w:val="0"/>
                <w:color w:val="000000" w:themeColor="text1"/>
                <w:sz w:val="24"/>
                <w:u w:val="none"/>
                <w:lang w:val="en-US" w:eastAsia="zh-CN"/>
              </w:rPr>
              <w:t>废品回收站</w:t>
            </w:r>
            <w:r>
              <w:rPr>
                <w:rFonts w:hint="default" w:ascii="Times New Roman" w:hAnsi="Times New Roman" w:eastAsia="宋体" w:cs="Times New Roman"/>
                <w:i w:val="0"/>
                <w:iCs w:val="0"/>
                <w:color w:val="000000" w:themeColor="text1"/>
                <w:sz w:val="24"/>
                <w:u w:val="none"/>
              </w:rPr>
              <w:t>。</w:t>
            </w:r>
          </w:p>
          <w:p>
            <w:pPr>
              <w:adjustRightInd w:val="0"/>
              <w:snapToGrid w:val="0"/>
              <w:spacing w:line="360" w:lineRule="auto"/>
              <w:ind w:firstLine="480" w:firstLineChars="200"/>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2.建设工程内容</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吉林恩赐源木业有限责任公司拟投资80万元，</w:t>
            </w:r>
            <w:r>
              <w:rPr>
                <w:rFonts w:hint="eastAsia" w:ascii="Times New Roman" w:hAnsi="Times New Roman" w:eastAsia="宋体" w:cs="Times New Roman"/>
                <w:i w:val="0"/>
                <w:iCs w:val="0"/>
                <w:color w:val="000000" w:themeColor="text1"/>
                <w:sz w:val="24"/>
                <w:u w:val="none"/>
                <w:lang w:val="en-US" w:eastAsia="zh-CN"/>
              </w:rPr>
              <w:t>租赁白山市鼎信农业建设项目咨询有限公司现有厂房进行建设。</w:t>
            </w:r>
            <w:r>
              <w:rPr>
                <w:rFonts w:hint="default" w:ascii="Times New Roman" w:hAnsi="Times New Roman" w:eastAsia="宋体" w:cs="Times New Roman"/>
                <w:i w:val="0"/>
                <w:iCs w:val="0"/>
                <w:color w:val="000000" w:themeColor="text1"/>
                <w:sz w:val="24"/>
                <w:u w:val="none"/>
              </w:rPr>
              <w:t>项目总占地面积15326.32m</w:t>
            </w:r>
            <w:r>
              <w:rPr>
                <w:rFonts w:hint="default" w:ascii="Times New Roman" w:hAnsi="Times New Roman" w:eastAsia="宋体" w:cs="Times New Roman"/>
                <w:i w:val="0"/>
                <w:iCs w:val="0"/>
                <w:color w:val="000000" w:themeColor="text1"/>
                <w:sz w:val="24"/>
                <w:u w:val="none"/>
                <w:vertAlign w:val="superscript"/>
              </w:rPr>
              <w:t>2</w:t>
            </w:r>
            <w:r>
              <w:rPr>
                <w:rFonts w:hint="default" w:ascii="Times New Roman" w:hAnsi="Times New Roman" w:eastAsia="宋体" w:cs="Times New Roman"/>
                <w:i w:val="0"/>
                <w:iCs w:val="0"/>
                <w:color w:val="000000" w:themeColor="text1"/>
                <w:sz w:val="24"/>
                <w:u w:val="none"/>
              </w:rPr>
              <w:t>，</w:t>
            </w:r>
            <w:r>
              <w:rPr>
                <w:rFonts w:hint="eastAsia" w:ascii="Times New Roman" w:hAnsi="Times New Roman" w:eastAsia="宋体" w:cs="Times New Roman"/>
                <w:i w:val="0"/>
                <w:iCs w:val="0"/>
                <w:color w:val="000000" w:themeColor="text1"/>
                <w:sz w:val="24"/>
                <w:u w:val="none"/>
                <w:lang w:val="en-US" w:eastAsia="zh-CN"/>
              </w:rPr>
              <w:t>建筑面积4152.95m</w:t>
            </w:r>
            <w:r>
              <w:rPr>
                <w:rFonts w:hint="eastAsia" w:ascii="Times New Roman" w:hAnsi="Times New Roman" w:eastAsia="宋体" w:cs="Times New Roman"/>
                <w:i w:val="0"/>
                <w:iCs w:val="0"/>
                <w:color w:val="000000" w:themeColor="text1"/>
                <w:sz w:val="24"/>
                <w:u w:val="none"/>
                <w:vertAlign w:val="superscript"/>
                <w:lang w:val="en-US" w:eastAsia="zh-CN"/>
              </w:rPr>
              <w:t>2</w:t>
            </w:r>
            <w:r>
              <w:rPr>
                <w:rFonts w:hint="eastAsia" w:ascii="Times New Roman" w:hAnsi="Times New Roman" w:eastAsia="宋体" w:cs="Times New Roman"/>
                <w:i w:val="0"/>
                <w:iCs w:val="0"/>
                <w:color w:val="000000" w:themeColor="text1"/>
                <w:sz w:val="24"/>
                <w:u w:val="none"/>
                <w:lang w:val="en-US" w:eastAsia="zh-CN"/>
              </w:rPr>
              <w:t>，</w:t>
            </w:r>
            <w:r>
              <w:rPr>
                <w:rFonts w:hint="default" w:ascii="Times New Roman" w:hAnsi="Times New Roman" w:eastAsia="宋体" w:cs="Times New Roman"/>
                <w:i w:val="0"/>
                <w:iCs w:val="0"/>
                <w:color w:val="000000" w:themeColor="text1"/>
                <w:sz w:val="24"/>
                <w:u w:val="none"/>
              </w:rPr>
              <w:t>建设</w:t>
            </w:r>
            <w:r>
              <w:rPr>
                <w:rFonts w:hint="eastAsia" w:ascii="Times New Roman" w:hAnsi="Times New Roman" w:eastAsia="宋体" w:cs="Times New Roman"/>
                <w:i w:val="0"/>
                <w:iCs w:val="0"/>
                <w:color w:val="000000" w:themeColor="text1"/>
                <w:sz w:val="24"/>
                <w:u w:val="none"/>
                <w:lang w:val="en-US" w:eastAsia="zh-CN"/>
              </w:rPr>
              <w:t>一条</w:t>
            </w:r>
            <w:r>
              <w:rPr>
                <w:rFonts w:hint="default" w:ascii="Times New Roman" w:hAnsi="Times New Roman" w:eastAsia="宋体" w:cs="Times New Roman"/>
                <w:i w:val="0"/>
                <w:iCs w:val="0"/>
                <w:color w:val="000000" w:themeColor="text1"/>
                <w:sz w:val="24"/>
                <w:u w:val="none"/>
              </w:rPr>
              <w:t>生物质成型燃料</w:t>
            </w:r>
            <w:r>
              <w:rPr>
                <w:rFonts w:hint="eastAsia" w:ascii="Times New Roman" w:hAnsi="Times New Roman" w:eastAsia="宋体" w:cs="Times New Roman"/>
                <w:i w:val="0"/>
                <w:iCs w:val="0"/>
                <w:color w:val="000000" w:themeColor="text1"/>
                <w:sz w:val="24"/>
                <w:u w:val="none"/>
                <w:lang w:val="en-US" w:eastAsia="zh-CN"/>
              </w:rPr>
              <w:t>生产线</w:t>
            </w:r>
            <w:r>
              <w:rPr>
                <w:rFonts w:hint="default" w:ascii="Times New Roman" w:hAnsi="Times New Roman" w:eastAsia="宋体" w:cs="Times New Roman"/>
                <w:i w:val="0"/>
                <w:iCs w:val="0"/>
                <w:color w:val="000000" w:themeColor="text1"/>
                <w:sz w:val="24"/>
                <w:u w:val="none"/>
              </w:rPr>
              <w:t>，</w:t>
            </w:r>
            <w:r>
              <w:rPr>
                <w:rFonts w:hint="eastAsia" w:ascii="Times New Roman" w:hAnsi="Times New Roman" w:eastAsia="宋体" w:cs="Times New Roman"/>
                <w:i w:val="0"/>
                <w:iCs w:val="0"/>
                <w:color w:val="000000" w:themeColor="text1"/>
                <w:sz w:val="24"/>
                <w:u w:val="none"/>
                <w:lang w:val="en-US" w:eastAsia="zh-CN"/>
              </w:rPr>
              <w:t>项目建成后，可实现</w:t>
            </w:r>
            <w:r>
              <w:rPr>
                <w:rFonts w:hint="default" w:ascii="Times New Roman" w:hAnsi="Times New Roman" w:eastAsia="宋体" w:cs="Times New Roman"/>
                <w:i w:val="0"/>
                <w:iCs w:val="0"/>
                <w:color w:val="000000" w:themeColor="text1"/>
                <w:sz w:val="24"/>
                <w:u w:val="none"/>
              </w:rPr>
              <w:t>年产1万吨生物质成型燃料</w:t>
            </w:r>
            <w:r>
              <w:rPr>
                <w:rFonts w:hint="eastAsia" w:ascii="Times New Roman" w:hAnsi="Times New Roman" w:eastAsia="宋体" w:cs="Times New Roman"/>
                <w:i w:val="0"/>
                <w:iCs w:val="0"/>
                <w:color w:val="000000" w:themeColor="text1"/>
                <w:sz w:val="24"/>
                <w:u w:val="none"/>
                <w:lang w:val="en-US" w:eastAsia="zh-CN"/>
              </w:rPr>
              <w:t>的生产规模。</w:t>
            </w:r>
            <w:r>
              <w:rPr>
                <w:rFonts w:hint="default" w:ascii="Times New Roman" w:hAnsi="Times New Roman" w:eastAsia="宋体" w:cs="Times New Roman"/>
                <w:i w:val="0"/>
                <w:iCs w:val="0"/>
                <w:color w:val="000000" w:themeColor="text1"/>
                <w:sz w:val="24"/>
                <w:u w:val="none"/>
              </w:rPr>
              <w:t>项目组成情况见下表 2</w:t>
            </w:r>
            <w:r>
              <w:rPr>
                <w:rFonts w:hint="eastAsia" w:ascii="Times New Roman" w:hAnsi="Times New Roman" w:eastAsia="宋体" w:cs="Times New Roman"/>
                <w:i w:val="0"/>
                <w:iCs w:val="0"/>
                <w:color w:val="000000" w:themeColor="text1"/>
                <w:sz w:val="24"/>
                <w:u w:val="none"/>
                <w:lang w:val="en-US" w:eastAsia="zh-CN"/>
              </w:rPr>
              <w:t xml:space="preserve"> </w:t>
            </w:r>
            <w:r>
              <w:rPr>
                <w:rFonts w:hint="default" w:ascii="Times New Roman" w:hAnsi="Times New Roman" w:eastAsia="宋体" w:cs="Times New Roman"/>
                <w:i w:val="0"/>
                <w:iCs w:val="0"/>
                <w:color w:val="000000" w:themeColor="text1"/>
                <w:sz w:val="24"/>
                <w:u w:val="none"/>
              </w:rPr>
              <w:t>。</w:t>
            </w:r>
          </w:p>
          <w:p>
            <w:pPr>
              <w:adjustRightInd w:val="0"/>
              <w:snapToGrid w:val="0"/>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b/>
                <w:bCs/>
                <w:i w:val="0"/>
                <w:iCs w:val="0"/>
                <w:color w:val="000000" w:themeColor="text1"/>
                <w:sz w:val="24"/>
                <w:u w:val="none"/>
              </w:rPr>
              <w:t>表2</w:t>
            </w:r>
            <w:r>
              <w:rPr>
                <w:rFonts w:hint="eastAsia" w:ascii="Times New Roman" w:hAnsi="Times New Roman" w:eastAsia="宋体" w:cs="Times New Roman"/>
                <w:b/>
                <w:bCs/>
                <w:i w:val="0"/>
                <w:iCs w:val="0"/>
                <w:color w:val="000000" w:themeColor="text1"/>
                <w:sz w:val="24"/>
                <w:u w:val="none"/>
                <w:lang w:val="en-US" w:eastAsia="zh-CN"/>
              </w:rPr>
              <w:t xml:space="preserve"> </w:t>
            </w:r>
            <w:r>
              <w:rPr>
                <w:rFonts w:hint="default" w:ascii="Times New Roman" w:hAnsi="Times New Roman" w:eastAsia="宋体" w:cs="Times New Roman"/>
                <w:b/>
                <w:bCs/>
                <w:i w:val="0"/>
                <w:iCs w:val="0"/>
                <w:color w:val="000000" w:themeColor="text1"/>
                <w:sz w:val="24"/>
                <w:u w:val="none"/>
              </w:rPr>
              <w:t>建设工程内容组成</w:t>
            </w:r>
          </w:p>
          <w:tbl>
            <w:tblPr>
              <w:tblStyle w:val="19"/>
              <w:tblW w:w="891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0"/>
              <w:gridCol w:w="1039"/>
              <w:gridCol w:w="5610"/>
              <w:gridCol w:w="167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606" w:hRule="atLeast"/>
                <w:jc w:val="center"/>
              </w:trPr>
              <w:tc>
                <w:tcPr>
                  <w:tcW w:w="590" w:type="dxa"/>
                  <w:tcBorders>
                    <w:top w:val="single" w:color="auto" w:sz="12" w:space="0"/>
                    <w:left w:val="nil"/>
                  </w:tcBorders>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工程类别</w:t>
                  </w:r>
                </w:p>
              </w:tc>
              <w:tc>
                <w:tcPr>
                  <w:tcW w:w="1039" w:type="dxa"/>
                  <w:tcBorders>
                    <w:top w:val="single" w:color="auto" w:sz="12" w:space="0"/>
                  </w:tcBorders>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工程名称</w:t>
                  </w:r>
                </w:p>
              </w:tc>
              <w:tc>
                <w:tcPr>
                  <w:tcW w:w="5610" w:type="dxa"/>
                  <w:tcBorders>
                    <w:top w:val="single" w:color="auto" w:sz="12" w:space="0"/>
                    <w:right w:val="single" w:color="auto" w:sz="4" w:space="0"/>
                  </w:tcBorders>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工程内容及规模</w:t>
                  </w:r>
                </w:p>
              </w:tc>
              <w:tc>
                <w:tcPr>
                  <w:tcW w:w="1679" w:type="dxa"/>
                  <w:tcBorders>
                    <w:top w:val="single" w:color="auto" w:sz="12" w:space="0"/>
                    <w:left w:val="single" w:color="auto" w:sz="4" w:space="0"/>
                    <w:right w:val="nil"/>
                  </w:tcBorders>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582" w:hRule="atLeast"/>
                <w:jc w:val="center"/>
              </w:trPr>
              <w:tc>
                <w:tcPr>
                  <w:tcW w:w="590" w:type="dxa"/>
                  <w:tcBorders>
                    <w:left w:val="nil"/>
                  </w:tcBorders>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主体工程</w:t>
                  </w:r>
                </w:p>
              </w:tc>
              <w:tc>
                <w:tcPr>
                  <w:tcW w:w="1039"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生产车间</w:t>
                  </w:r>
                </w:p>
              </w:tc>
              <w:tc>
                <w:tcPr>
                  <w:tcW w:w="5610" w:type="dxa"/>
                  <w:tcBorders>
                    <w:right w:val="single" w:color="auto" w:sz="4" w:space="0"/>
                  </w:tcBorders>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占地面积为</w:t>
                  </w:r>
                  <w:r>
                    <w:rPr>
                      <w:rFonts w:hint="default" w:ascii="Times New Roman" w:hAnsi="Times New Roman" w:eastAsia="宋体" w:cs="Times New Roman"/>
                      <w:i w:val="0"/>
                      <w:iCs w:val="0"/>
                      <w:color w:val="000000" w:themeColor="text1"/>
                      <w:szCs w:val="21"/>
                      <w:u w:val="none"/>
                      <w:lang w:val="en-US"/>
                    </w:rPr>
                    <w:t>1158.68</w:t>
                  </w:r>
                  <w:r>
                    <w:rPr>
                      <w:rFonts w:hint="default" w:ascii="Times New Roman" w:hAnsi="Times New Roman" w:eastAsia="宋体" w:cs="Times New Roman"/>
                      <w:i w:val="0"/>
                      <w:iCs w:val="0"/>
                      <w:color w:val="000000" w:themeColor="text1"/>
                      <w:szCs w:val="21"/>
                      <w:u w:val="none"/>
                    </w:rPr>
                    <w:t>m</w:t>
                  </w:r>
                  <w:r>
                    <w:rPr>
                      <w:rFonts w:hint="default" w:ascii="Times New Roman" w:hAnsi="Times New Roman" w:eastAsia="宋体" w:cs="Times New Roman"/>
                      <w:i w:val="0"/>
                      <w:iCs w:val="0"/>
                      <w:color w:val="000000" w:themeColor="text1"/>
                      <w:szCs w:val="21"/>
                      <w:u w:val="none"/>
                      <w:vertAlign w:val="superscript"/>
                    </w:rPr>
                    <w:t>2</w:t>
                  </w:r>
                  <w:r>
                    <w:rPr>
                      <w:rFonts w:hint="default" w:ascii="Times New Roman" w:hAnsi="Times New Roman" w:eastAsia="宋体" w:cs="Times New Roman"/>
                      <w:i w:val="0"/>
                      <w:iCs w:val="0"/>
                      <w:color w:val="000000" w:themeColor="text1"/>
                      <w:szCs w:val="21"/>
                      <w:u w:val="none"/>
                    </w:rPr>
                    <w:t>，主要用于生物质颗粒生产。</w:t>
                  </w:r>
                </w:p>
              </w:tc>
              <w:tc>
                <w:tcPr>
                  <w:tcW w:w="1679" w:type="dxa"/>
                  <w:tcBorders>
                    <w:left w:val="single" w:color="auto" w:sz="4" w:space="0"/>
                    <w:right w:val="nil"/>
                  </w:tcBorders>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u w:val="none"/>
                    </w:rPr>
                    <w:t>建筑依托，设备新增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582" w:hRule="atLeast"/>
                <w:jc w:val="center"/>
              </w:trPr>
              <w:tc>
                <w:tcPr>
                  <w:tcW w:w="590" w:type="dxa"/>
                  <w:tcBorders>
                    <w:left w:val="nil"/>
                  </w:tcBorders>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辅助工程</w:t>
                  </w:r>
                </w:p>
              </w:tc>
              <w:tc>
                <w:tcPr>
                  <w:tcW w:w="1039"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办公室</w:t>
                  </w:r>
                </w:p>
              </w:tc>
              <w:tc>
                <w:tcPr>
                  <w:tcW w:w="5610" w:type="dxa"/>
                  <w:tcBorders>
                    <w:right w:val="single" w:color="auto" w:sz="4" w:space="0"/>
                  </w:tcBorders>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占地面积</w:t>
                  </w:r>
                  <w:r>
                    <w:rPr>
                      <w:rFonts w:hint="default" w:ascii="Times New Roman" w:hAnsi="Times New Roman" w:eastAsia="宋体" w:cs="Times New Roman"/>
                      <w:i w:val="0"/>
                      <w:iCs w:val="0"/>
                      <w:color w:val="000000" w:themeColor="text1"/>
                      <w:szCs w:val="21"/>
                      <w:u w:val="none"/>
                      <w:lang w:val="en-US"/>
                    </w:rPr>
                    <w:t>675.94</w:t>
                  </w:r>
                  <w:r>
                    <w:rPr>
                      <w:rFonts w:hint="default" w:ascii="Times New Roman" w:hAnsi="Times New Roman" w:eastAsia="宋体" w:cs="Times New Roman"/>
                      <w:i w:val="0"/>
                      <w:iCs w:val="0"/>
                      <w:color w:val="000000" w:themeColor="text1"/>
                      <w:szCs w:val="21"/>
                      <w:u w:val="none"/>
                    </w:rPr>
                    <w:t>㎡，主要用于生活办公。</w:t>
                  </w:r>
                </w:p>
              </w:tc>
              <w:tc>
                <w:tcPr>
                  <w:tcW w:w="1679" w:type="dxa"/>
                  <w:vMerge w:val="restart"/>
                  <w:tcBorders>
                    <w:left w:val="single" w:color="auto" w:sz="4" w:space="0"/>
                    <w:right w:val="nil"/>
                  </w:tcBorders>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lang w:val="en-US" w:eastAsia="zh-CN"/>
                    </w:rPr>
                  </w:pPr>
                  <w:r>
                    <w:rPr>
                      <w:rFonts w:hint="default" w:ascii="Times New Roman" w:hAnsi="Times New Roman" w:eastAsia="宋体" w:cs="Times New Roman"/>
                      <w:i w:val="0"/>
                      <w:iCs w:val="0"/>
                      <w:color w:val="000000" w:themeColor="text1"/>
                      <w:u w:val="none"/>
                    </w:rPr>
                    <w:t>建筑</w:t>
                  </w:r>
                  <w:r>
                    <w:rPr>
                      <w:rFonts w:hint="eastAsia" w:ascii="Times New Roman" w:hAnsi="Times New Roman" w:eastAsia="宋体" w:cs="Times New Roman"/>
                      <w:i w:val="0"/>
                      <w:iCs w:val="0"/>
                      <w:color w:val="000000" w:themeColor="text1"/>
                      <w:u w:val="none"/>
                      <w:lang w:val="en-US" w:eastAsia="zh-CN"/>
                    </w:rPr>
                    <w:t>现有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582" w:hRule="atLeast"/>
                <w:jc w:val="center"/>
              </w:trPr>
              <w:tc>
                <w:tcPr>
                  <w:tcW w:w="590" w:type="dxa"/>
                  <w:vMerge w:val="restart"/>
                  <w:tcBorders>
                    <w:left w:val="nil"/>
                  </w:tcBorders>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储运工程</w:t>
                  </w:r>
                </w:p>
              </w:tc>
              <w:tc>
                <w:tcPr>
                  <w:tcW w:w="1039" w:type="dxa"/>
                  <w:vAlign w:val="center"/>
                </w:tcPr>
                <w:p>
                  <w:pPr>
                    <w:jc w:val="center"/>
                    <w:rPr>
                      <w:rFonts w:hint="default" w:ascii="Times New Roman" w:hAnsi="Times New Roman" w:eastAsia="宋体" w:cs="Times New Roman"/>
                      <w:i w:val="0"/>
                      <w:iCs w:val="0"/>
                      <w:color w:val="000000" w:themeColor="text1"/>
                      <w:szCs w:val="21"/>
                      <w:u w:val="none"/>
                      <w:lang w:val="en-US"/>
                    </w:rPr>
                  </w:pPr>
                  <w:r>
                    <w:rPr>
                      <w:rFonts w:hint="default" w:ascii="Times New Roman" w:hAnsi="Times New Roman" w:eastAsia="宋体" w:cs="Times New Roman"/>
                      <w:i w:val="0"/>
                      <w:iCs w:val="0"/>
                      <w:color w:val="000000" w:themeColor="text1"/>
                      <w:szCs w:val="21"/>
                      <w:u w:val="none"/>
                    </w:rPr>
                    <w:t>仓库</w:t>
                  </w:r>
                  <w:r>
                    <w:rPr>
                      <w:rFonts w:hint="default" w:ascii="Times New Roman" w:hAnsi="Times New Roman" w:eastAsia="宋体" w:cs="Times New Roman"/>
                      <w:i w:val="0"/>
                      <w:iCs w:val="0"/>
                      <w:color w:val="000000" w:themeColor="text1"/>
                      <w:szCs w:val="21"/>
                      <w:u w:val="none"/>
                      <w:lang w:val="en-US"/>
                    </w:rPr>
                    <w:t>1</w:t>
                  </w:r>
                </w:p>
              </w:tc>
              <w:tc>
                <w:tcPr>
                  <w:tcW w:w="5610" w:type="dxa"/>
                  <w:tcBorders>
                    <w:right w:val="single" w:color="auto" w:sz="4" w:space="0"/>
                  </w:tcBorders>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占地面积</w:t>
                  </w:r>
                  <w:r>
                    <w:rPr>
                      <w:rFonts w:hint="default" w:ascii="Times New Roman" w:hAnsi="Times New Roman" w:eastAsia="宋体" w:cs="Times New Roman"/>
                      <w:i w:val="0"/>
                      <w:iCs w:val="0"/>
                      <w:color w:val="000000" w:themeColor="text1"/>
                      <w:szCs w:val="21"/>
                      <w:u w:val="none"/>
                      <w:lang w:val="en-US"/>
                    </w:rPr>
                    <w:t>30</w:t>
                  </w:r>
                  <w:r>
                    <w:rPr>
                      <w:rFonts w:hint="default" w:ascii="Times New Roman" w:hAnsi="Times New Roman" w:eastAsia="宋体" w:cs="Times New Roman"/>
                      <w:i w:val="0"/>
                      <w:iCs w:val="0"/>
                      <w:color w:val="000000" w:themeColor="text1"/>
                      <w:szCs w:val="21"/>
                      <w:u w:val="none"/>
                    </w:rPr>
                    <w:t>0m</w:t>
                  </w:r>
                  <w:r>
                    <w:rPr>
                      <w:rFonts w:hint="default" w:ascii="Times New Roman" w:hAnsi="Times New Roman" w:eastAsia="宋体" w:cs="Times New Roman"/>
                      <w:i w:val="0"/>
                      <w:iCs w:val="0"/>
                      <w:color w:val="000000" w:themeColor="text1"/>
                      <w:szCs w:val="21"/>
                      <w:u w:val="none"/>
                      <w:vertAlign w:val="superscript"/>
                    </w:rPr>
                    <w:t>2</w:t>
                  </w:r>
                  <w:r>
                    <w:rPr>
                      <w:rFonts w:hint="default" w:ascii="Times New Roman" w:hAnsi="Times New Roman" w:eastAsia="宋体" w:cs="Times New Roman"/>
                      <w:i w:val="0"/>
                      <w:iCs w:val="0"/>
                      <w:color w:val="000000" w:themeColor="text1"/>
                      <w:szCs w:val="21"/>
                      <w:u w:val="none"/>
                    </w:rPr>
                    <w:t>，用于原料及产品存储。</w:t>
                  </w:r>
                </w:p>
              </w:tc>
              <w:tc>
                <w:tcPr>
                  <w:tcW w:w="1679" w:type="dxa"/>
                  <w:vMerge w:val="continue"/>
                  <w:tcBorders>
                    <w:left w:val="single" w:color="auto" w:sz="4" w:space="0"/>
                    <w:right w:val="nil"/>
                  </w:tcBorders>
                </w:tcPr>
                <w:p>
                  <w:pPr>
                    <w:kinsoku w:val="0"/>
                    <w:spacing w:line="300" w:lineRule="atLeast"/>
                    <w:jc w:val="center"/>
                    <w:rPr>
                      <w:rFonts w:hint="default" w:ascii="Times New Roman" w:hAnsi="Times New Roman" w:eastAsia="宋体" w:cs="Times New Roman"/>
                      <w:i w:val="0"/>
                      <w:iCs w:val="0"/>
                      <w:color w:val="000000" w:themeColor="text1"/>
                      <w:szCs w:val="21"/>
                      <w:u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582" w:hRule="atLeast"/>
                <w:jc w:val="center"/>
              </w:trPr>
              <w:tc>
                <w:tcPr>
                  <w:tcW w:w="590" w:type="dxa"/>
                  <w:vMerge w:val="continue"/>
                  <w:tcBorders>
                    <w:left w:val="nil"/>
                  </w:tcBorders>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p>
              </w:tc>
              <w:tc>
                <w:tcPr>
                  <w:tcW w:w="1039"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仓库</w:t>
                  </w:r>
                  <w:r>
                    <w:rPr>
                      <w:rFonts w:hint="default" w:ascii="Times New Roman" w:hAnsi="Times New Roman" w:eastAsia="宋体" w:cs="Times New Roman"/>
                      <w:i w:val="0"/>
                      <w:iCs w:val="0"/>
                      <w:color w:val="000000" w:themeColor="text1"/>
                      <w:szCs w:val="21"/>
                      <w:u w:val="none"/>
                      <w:lang w:val="en-US"/>
                    </w:rPr>
                    <w:t>2</w:t>
                  </w:r>
                </w:p>
              </w:tc>
              <w:tc>
                <w:tcPr>
                  <w:tcW w:w="5610" w:type="dxa"/>
                  <w:tcBorders>
                    <w:right w:val="single" w:color="auto" w:sz="4" w:space="0"/>
                  </w:tcBorders>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占地面积</w:t>
                  </w:r>
                  <w:r>
                    <w:rPr>
                      <w:rFonts w:hint="default" w:ascii="Times New Roman" w:hAnsi="Times New Roman" w:eastAsia="宋体" w:cs="Times New Roman"/>
                      <w:i w:val="0"/>
                      <w:iCs w:val="0"/>
                      <w:color w:val="000000" w:themeColor="text1"/>
                      <w:szCs w:val="21"/>
                      <w:u w:val="none"/>
                      <w:lang w:val="en-US"/>
                    </w:rPr>
                    <w:t>629.60</w:t>
                  </w:r>
                  <w:r>
                    <w:rPr>
                      <w:rFonts w:hint="default" w:ascii="Times New Roman" w:hAnsi="Times New Roman" w:eastAsia="宋体" w:cs="Times New Roman"/>
                      <w:i w:val="0"/>
                      <w:iCs w:val="0"/>
                      <w:color w:val="000000" w:themeColor="text1"/>
                      <w:szCs w:val="21"/>
                      <w:u w:val="none"/>
                    </w:rPr>
                    <w:t>m</w:t>
                  </w:r>
                  <w:r>
                    <w:rPr>
                      <w:rFonts w:hint="default" w:ascii="Times New Roman" w:hAnsi="Times New Roman" w:eastAsia="宋体" w:cs="Times New Roman"/>
                      <w:i w:val="0"/>
                      <w:iCs w:val="0"/>
                      <w:color w:val="000000" w:themeColor="text1"/>
                      <w:szCs w:val="21"/>
                      <w:u w:val="none"/>
                      <w:vertAlign w:val="superscript"/>
                    </w:rPr>
                    <w:t>2</w:t>
                  </w:r>
                  <w:r>
                    <w:rPr>
                      <w:rFonts w:hint="default" w:ascii="Times New Roman" w:hAnsi="Times New Roman" w:eastAsia="宋体" w:cs="Times New Roman"/>
                      <w:i w:val="0"/>
                      <w:iCs w:val="0"/>
                      <w:color w:val="000000" w:themeColor="text1"/>
                      <w:szCs w:val="21"/>
                      <w:u w:val="none"/>
                    </w:rPr>
                    <w:t>，用于原料及产品存储。</w:t>
                  </w:r>
                </w:p>
              </w:tc>
              <w:tc>
                <w:tcPr>
                  <w:tcW w:w="1679" w:type="dxa"/>
                  <w:vMerge w:val="continue"/>
                  <w:tcBorders>
                    <w:left w:val="single" w:color="auto" w:sz="4" w:space="0"/>
                    <w:right w:val="nil"/>
                  </w:tcBorders>
                </w:tcPr>
                <w:p>
                  <w:pPr>
                    <w:kinsoku w:val="0"/>
                    <w:spacing w:line="300" w:lineRule="atLeast"/>
                    <w:jc w:val="center"/>
                    <w:rPr>
                      <w:rFonts w:hint="default" w:ascii="Times New Roman" w:hAnsi="Times New Roman" w:eastAsia="宋体" w:cs="Times New Roman"/>
                      <w:i w:val="0"/>
                      <w:iCs w:val="0"/>
                      <w:color w:val="000000" w:themeColor="text1"/>
                      <w:u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582" w:hRule="atLeast"/>
                <w:jc w:val="center"/>
              </w:trPr>
              <w:tc>
                <w:tcPr>
                  <w:tcW w:w="590" w:type="dxa"/>
                  <w:vMerge w:val="continue"/>
                  <w:tcBorders>
                    <w:left w:val="nil"/>
                  </w:tcBorders>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p>
              </w:tc>
              <w:tc>
                <w:tcPr>
                  <w:tcW w:w="1039" w:type="dxa"/>
                  <w:vAlign w:val="center"/>
                </w:tcPr>
                <w:p>
                  <w:pPr>
                    <w:jc w:val="center"/>
                    <w:rPr>
                      <w:rFonts w:hint="default" w:ascii="Times New Roman" w:hAnsi="Times New Roman" w:eastAsia="宋体" w:cs="Times New Roman"/>
                      <w:i w:val="0"/>
                      <w:iCs w:val="0"/>
                      <w:color w:val="000000" w:themeColor="text1"/>
                      <w:szCs w:val="21"/>
                      <w:u w:val="none"/>
                    </w:rPr>
                  </w:pPr>
                  <w:r>
                    <w:rPr>
                      <w:rFonts w:hint="eastAsia"/>
                    </w:rPr>
                    <w:t>仓库</w:t>
                  </w:r>
                  <w:r>
                    <w:rPr>
                      <w:rFonts w:hint="default"/>
                      <w:lang w:val="en-US"/>
                    </w:rPr>
                    <w:t>3</w:t>
                  </w:r>
                </w:p>
              </w:tc>
              <w:tc>
                <w:tcPr>
                  <w:tcW w:w="5610" w:type="dxa"/>
                  <w:tcBorders>
                    <w:right w:val="single" w:color="auto" w:sz="4" w:space="0"/>
                  </w:tcBorders>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占地面积</w:t>
                  </w:r>
                  <w:r>
                    <w:rPr>
                      <w:rFonts w:hint="default" w:ascii="Times New Roman" w:hAnsi="Times New Roman" w:eastAsia="宋体" w:cs="Times New Roman"/>
                      <w:i w:val="0"/>
                      <w:iCs w:val="0"/>
                      <w:color w:val="000000" w:themeColor="text1"/>
                      <w:szCs w:val="21"/>
                      <w:u w:val="none"/>
                      <w:lang w:val="en-US"/>
                    </w:rPr>
                    <w:t>576</w:t>
                  </w:r>
                  <w:r>
                    <w:rPr>
                      <w:rFonts w:hint="default" w:ascii="Times New Roman" w:hAnsi="Times New Roman" w:eastAsia="宋体" w:cs="Times New Roman"/>
                      <w:i w:val="0"/>
                      <w:iCs w:val="0"/>
                      <w:color w:val="000000" w:themeColor="text1"/>
                      <w:szCs w:val="21"/>
                      <w:u w:val="none"/>
                    </w:rPr>
                    <w:t>m</w:t>
                  </w:r>
                  <w:r>
                    <w:rPr>
                      <w:rFonts w:hint="default" w:ascii="Times New Roman" w:hAnsi="Times New Roman" w:eastAsia="宋体" w:cs="Times New Roman"/>
                      <w:i w:val="0"/>
                      <w:iCs w:val="0"/>
                      <w:color w:val="000000" w:themeColor="text1"/>
                      <w:szCs w:val="21"/>
                      <w:u w:val="none"/>
                      <w:vertAlign w:val="superscript"/>
                    </w:rPr>
                    <w:t>2</w:t>
                  </w:r>
                  <w:r>
                    <w:rPr>
                      <w:rFonts w:hint="default" w:ascii="Times New Roman" w:hAnsi="Times New Roman" w:eastAsia="宋体" w:cs="Times New Roman"/>
                      <w:i w:val="0"/>
                      <w:iCs w:val="0"/>
                      <w:color w:val="000000" w:themeColor="text1"/>
                      <w:szCs w:val="21"/>
                      <w:u w:val="none"/>
                    </w:rPr>
                    <w:t>，用于原料及产品存储。</w:t>
                  </w:r>
                </w:p>
              </w:tc>
              <w:tc>
                <w:tcPr>
                  <w:tcW w:w="1679" w:type="dxa"/>
                  <w:vMerge w:val="continue"/>
                  <w:tcBorders>
                    <w:left w:val="single" w:color="auto" w:sz="4" w:space="0"/>
                    <w:right w:val="nil"/>
                  </w:tcBorders>
                </w:tcPr>
                <w:p>
                  <w:pPr>
                    <w:kinsoku w:val="0"/>
                    <w:spacing w:line="300" w:lineRule="atLeast"/>
                    <w:jc w:val="center"/>
                    <w:rPr>
                      <w:rFonts w:hint="default" w:ascii="Times New Roman" w:hAnsi="Times New Roman" w:eastAsia="宋体" w:cs="Times New Roman"/>
                      <w:i w:val="0"/>
                      <w:iCs w:val="0"/>
                      <w:color w:val="000000" w:themeColor="text1"/>
                      <w:u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582" w:hRule="atLeast"/>
                <w:jc w:val="center"/>
              </w:trPr>
              <w:tc>
                <w:tcPr>
                  <w:tcW w:w="590" w:type="dxa"/>
                  <w:vMerge w:val="restart"/>
                  <w:tcBorders>
                    <w:left w:val="nil"/>
                  </w:tcBorders>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公用工程</w:t>
                  </w:r>
                </w:p>
              </w:tc>
              <w:tc>
                <w:tcPr>
                  <w:tcW w:w="1039" w:type="dxa"/>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供水</w:t>
                  </w:r>
                </w:p>
              </w:tc>
              <w:tc>
                <w:tcPr>
                  <w:tcW w:w="5610" w:type="dxa"/>
                  <w:tcBorders>
                    <w:right w:val="single" w:color="auto" w:sz="4" w:space="0"/>
                  </w:tcBorders>
                  <w:vAlign w:val="center"/>
                </w:tcPr>
                <w:p>
                  <w:pPr>
                    <w:widowControl/>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本项目水源来自井水</w:t>
                  </w:r>
                </w:p>
              </w:tc>
              <w:tc>
                <w:tcPr>
                  <w:tcW w:w="1679" w:type="dxa"/>
                  <w:tcBorders>
                    <w:left w:val="single" w:color="auto" w:sz="4" w:space="0"/>
                    <w:right w:val="nil"/>
                  </w:tcBorders>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u w:val="none"/>
                    </w:rPr>
                    <w:t>建筑依托，设备新增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582" w:hRule="atLeast"/>
                <w:jc w:val="center"/>
              </w:trPr>
              <w:tc>
                <w:tcPr>
                  <w:tcW w:w="590" w:type="dxa"/>
                  <w:vMerge w:val="continue"/>
                  <w:tcBorders>
                    <w:left w:val="nil"/>
                  </w:tcBorders>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p>
              </w:tc>
              <w:tc>
                <w:tcPr>
                  <w:tcW w:w="1039" w:type="dxa"/>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排水</w:t>
                  </w:r>
                </w:p>
              </w:tc>
              <w:tc>
                <w:tcPr>
                  <w:tcW w:w="5610" w:type="dxa"/>
                  <w:tcBorders>
                    <w:right w:val="single" w:color="auto" w:sz="4" w:space="0"/>
                  </w:tcBorders>
                  <w:vAlign w:val="center"/>
                </w:tcPr>
                <w:p>
                  <w:pPr>
                    <w:widowControl/>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本项目生产过程中无废水排放，主要废水为员工生活污水，排入防渗旱厕定期清掏。</w:t>
                  </w:r>
                </w:p>
              </w:tc>
              <w:tc>
                <w:tcPr>
                  <w:tcW w:w="1679" w:type="dxa"/>
                  <w:tcBorders>
                    <w:left w:val="single" w:color="auto" w:sz="4" w:space="0"/>
                    <w:right w:val="nil"/>
                  </w:tcBorders>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u w:val="none"/>
                    </w:rPr>
                    <w:t>建筑依托，设备新增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582" w:hRule="atLeast"/>
                <w:jc w:val="center"/>
              </w:trPr>
              <w:tc>
                <w:tcPr>
                  <w:tcW w:w="590" w:type="dxa"/>
                  <w:vMerge w:val="continue"/>
                  <w:tcBorders>
                    <w:left w:val="nil"/>
                  </w:tcBorders>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p>
              </w:tc>
              <w:tc>
                <w:tcPr>
                  <w:tcW w:w="1039" w:type="dxa"/>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供热</w:t>
                  </w:r>
                </w:p>
              </w:tc>
              <w:tc>
                <w:tcPr>
                  <w:tcW w:w="5610" w:type="dxa"/>
                  <w:tcBorders>
                    <w:right w:val="single" w:color="auto" w:sz="4" w:space="0"/>
                  </w:tcBorders>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生产供热由一台2t热风炉供给，生活供热电取暖</w:t>
                  </w:r>
                </w:p>
              </w:tc>
              <w:tc>
                <w:tcPr>
                  <w:tcW w:w="1679" w:type="dxa"/>
                  <w:tcBorders>
                    <w:left w:val="single" w:color="auto" w:sz="4" w:space="0"/>
                    <w:right w:val="nil"/>
                  </w:tcBorders>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u w:val="none"/>
                    </w:rPr>
                    <w:t>建筑依托，设备新增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582" w:hRule="atLeast"/>
                <w:jc w:val="center"/>
              </w:trPr>
              <w:tc>
                <w:tcPr>
                  <w:tcW w:w="590" w:type="dxa"/>
                  <w:vMerge w:val="continue"/>
                  <w:tcBorders>
                    <w:left w:val="nil"/>
                  </w:tcBorders>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p>
              </w:tc>
              <w:tc>
                <w:tcPr>
                  <w:tcW w:w="1039" w:type="dxa"/>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供电</w:t>
                  </w:r>
                </w:p>
              </w:tc>
              <w:tc>
                <w:tcPr>
                  <w:tcW w:w="5610" w:type="dxa"/>
                  <w:tcBorders>
                    <w:right w:val="single" w:color="auto" w:sz="4" w:space="0"/>
                  </w:tcBorders>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由当地供电所提供</w:t>
                  </w:r>
                </w:p>
              </w:tc>
              <w:tc>
                <w:tcPr>
                  <w:tcW w:w="1679" w:type="dxa"/>
                  <w:tcBorders>
                    <w:left w:val="single" w:color="auto" w:sz="4" w:space="0"/>
                    <w:right w:val="nil"/>
                  </w:tcBorders>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u w:val="none"/>
                    </w:rPr>
                    <w:t>建筑依托，设备新增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586" w:hRule="atLeast"/>
                <w:jc w:val="center"/>
              </w:trPr>
              <w:tc>
                <w:tcPr>
                  <w:tcW w:w="590" w:type="dxa"/>
                  <w:vMerge w:val="restart"/>
                  <w:tcBorders>
                    <w:top w:val="single" w:color="auto" w:sz="4" w:space="0"/>
                    <w:left w:val="nil"/>
                  </w:tcBorders>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环保工程</w:t>
                  </w:r>
                </w:p>
              </w:tc>
              <w:tc>
                <w:tcPr>
                  <w:tcW w:w="1039" w:type="dxa"/>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废气治理</w:t>
                  </w:r>
                </w:p>
              </w:tc>
              <w:tc>
                <w:tcPr>
                  <w:tcW w:w="5610" w:type="dxa"/>
                  <w:tcBorders>
                    <w:right w:val="single" w:color="auto" w:sz="4" w:space="0"/>
                  </w:tcBorders>
                  <w:vAlign w:val="center"/>
                </w:tcPr>
                <w:p>
                  <w:pPr>
                    <w:wordWrap w:val="0"/>
                    <w:spacing w:line="300" w:lineRule="atLeast"/>
                    <w:jc w:val="left"/>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生产过程产生的粉尘通过布袋除尘器+15m高排气筒排放；热风炉废气通过布袋除尘器+15m高排气筒排放</w:t>
                  </w:r>
                </w:p>
              </w:tc>
              <w:tc>
                <w:tcPr>
                  <w:tcW w:w="1679" w:type="dxa"/>
                  <w:tcBorders>
                    <w:left w:val="single" w:color="auto" w:sz="4" w:space="0"/>
                    <w:right w:val="nil"/>
                  </w:tcBorders>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u w:val="none"/>
                    </w:rPr>
                    <w:t>建筑依托，设备新增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582" w:hRule="atLeast"/>
                <w:jc w:val="center"/>
              </w:trPr>
              <w:tc>
                <w:tcPr>
                  <w:tcW w:w="590" w:type="dxa"/>
                  <w:vMerge w:val="continue"/>
                  <w:tcBorders>
                    <w:left w:val="nil"/>
                  </w:tcBorders>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p>
              </w:tc>
              <w:tc>
                <w:tcPr>
                  <w:tcW w:w="1039" w:type="dxa"/>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废水治理</w:t>
                  </w:r>
                </w:p>
              </w:tc>
              <w:tc>
                <w:tcPr>
                  <w:tcW w:w="5610" w:type="dxa"/>
                  <w:tcBorders>
                    <w:right w:val="single" w:color="auto" w:sz="4" w:space="0"/>
                  </w:tcBorders>
                  <w:vAlign w:val="center"/>
                </w:tcPr>
                <w:p>
                  <w:pPr>
                    <w:kinsoku w:val="0"/>
                    <w:spacing w:line="300" w:lineRule="atLeast"/>
                    <w:jc w:val="left"/>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生活废水排入防渗旱厕，生产过程中无废水产生。</w:t>
                  </w:r>
                </w:p>
              </w:tc>
              <w:tc>
                <w:tcPr>
                  <w:tcW w:w="1679" w:type="dxa"/>
                  <w:tcBorders>
                    <w:left w:val="single" w:color="auto" w:sz="4" w:space="0"/>
                    <w:right w:val="nil"/>
                  </w:tcBorders>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u w:val="none"/>
                    </w:rPr>
                    <w:t>建筑依托，设备新增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870" w:hRule="atLeast"/>
                <w:jc w:val="center"/>
              </w:trPr>
              <w:tc>
                <w:tcPr>
                  <w:tcW w:w="590" w:type="dxa"/>
                  <w:vMerge w:val="continue"/>
                  <w:tcBorders>
                    <w:left w:val="nil"/>
                  </w:tcBorders>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p>
              </w:tc>
              <w:tc>
                <w:tcPr>
                  <w:tcW w:w="1039" w:type="dxa"/>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固废治理</w:t>
                  </w:r>
                </w:p>
              </w:tc>
              <w:tc>
                <w:tcPr>
                  <w:tcW w:w="5610" w:type="dxa"/>
                  <w:tcBorders>
                    <w:bottom w:val="single" w:color="auto" w:sz="4" w:space="0"/>
                    <w:right w:val="single" w:color="auto" w:sz="4" w:space="0"/>
                  </w:tcBorders>
                  <w:vAlign w:val="center"/>
                </w:tcPr>
                <w:p>
                  <w:pPr>
                    <w:kinsoku w:val="0"/>
                    <w:spacing w:line="300" w:lineRule="atLeast"/>
                    <w:jc w:val="left"/>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生活垃圾由环卫部门收集处理。布袋除尘器收尘收集后回用于生产。热风炉生物质灰渣收集后外售制砖。废布袋经收集后委托厂家回收处置。</w:t>
                  </w:r>
                </w:p>
              </w:tc>
              <w:tc>
                <w:tcPr>
                  <w:tcW w:w="1679" w:type="dxa"/>
                  <w:tcBorders>
                    <w:left w:val="single" w:color="auto" w:sz="4" w:space="0"/>
                    <w:bottom w:val="single" w:color="auto" w:sz="4" w:space="0"/>
                    <w:right w:val="nil"/>
                  </w:tcBorders>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u w:val="none"/>
                    </w:rPr>
                    <w:t>建筑依托，设备新增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591" w:hRule="atLeast"/>
                <w:jc w:val="center"/>
              </w:trPr>
              <w:tc>
                <w:tcPr>
                  <w:tcW w:w="590" w:type="dxa"/>
                  <w:vMerge w:val="continue"/>
                  <w:tcBorders>
                    <w:left w:val="nil"/>
                  </w:tcBorders>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p>
              </w:tc>
              <w:tc>
                <w:tcPr>
                  <w:tcW w:w="1039" w:type="dxa"/>
                  <w:vAlign w:val="center"/>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噪声治理</w:t>
                  </w:r>
                </w:p>
              </w:tc>
              <w:tc>
                <w:tcPr>
                  <w:tcW w:w="5610" w:type="dxa"/>
                  <w:tcBorders>
                    <w:right w:val="single" w:color="auto" w:sz="4" w:space="0"/>
                  </w:tcBorders>
                  <w:vAlign w:val="center"/>
                </w:tcPr>
                <w:p>
                  <w:pPr>
                    <w:kinsoku w:val="0"/>
                    <w:spacing w:line="300" w:lineRule="atLeast"/>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采取低噪设备、基础减振和合理布置设备等降噪措施确保达标排放。</w:t>
                  </w:r>
                </w:p>
              </w:tc>
              <w:tc>
                <w:tcPr>
                  <w:tcW w:w="1679" w:type="dxa"/>
                  <w:tcBorders>
                    <w:left w:val="single" w:color="auto" w:sz="4" w:space="0"/>
                    <w:right w:val="nil"/>
                  </w:tcBorders>
                </w:tcPr>
                <w:p>
                  <w:pPr>
                    <w:kinsoku w:val="0"/>
                    <w:spacing w:line="300" w:lineRule="atLeas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u w:val="none"/>
                    </w:rPr>
                    <w:t>建筑依托，设备新增</w:t>
                  </w:r>
                </w:p>
              </w:tc>
            </w:tr>
          </w:tbl>
          <w:p>
            <w:pPr>
              <w:ind w:firstLine="482" w:firstLineChars="200"/>
              <w:jc w:val="left"/>
              <w:rPr>
                <w:rFonts w:hint="default" w:ascii="Times New Roman" w:hAnsi="Times New Roman" w:eastAsia="宋体" w:cs="Times New Roman"/>
                <w:b/>
                <w:i w:val="0"/>
                <w:iCs w:val="0"/>
                <w:color w:val="000000" w:themeColor="text1"/>
                <w:sz w:val="24"/>
                <w:u w:val="none"/>
              </w:rPr>
            </w:pPr>
          </w:p>
          <w:p>
            <w:pPr>
              <w:ind w:firstLine="482" w:firstLineChars="200"/>
              <w:jc w:val="left"/>
              <w:rPr>
                <w:rFonts w:hint="default" w:ascii="Times New Roman" w:hAnsi="Times New Roman" w:eastAsia="宋体" w:cs="Times New Roman"/>
                <w:b/>
                <w:i w:val="0"/>
                <w:iCs w:val="0"/>
                <w:color w:val="000000" w:themeColor="text1"/>
                <w:sz w:val="24"/>
                <w:u w:val="none"/>
              </w:rPr>
            </w:pPr>
            <w:r>
              <w:rPr>
                <w:rFonts w:hint="default" w:ascii="Times New Roman" w:hAnsi="Times New Roman" w:eastAsia="宋体" w:cs="Times New Roman"/>
                <w:b/>
                <w:i w:val="0"/>
                <w:iCs w:val="0"/>
                <w:color w:val="000000" w:themeColor="text1"/>
                <w:sz w:val="24"/>
                <w:u w:val="none"/>
              </w:rPr>
              <w:t>3.主要产品及产能</w:t>
            </w:r>
          </w:p>
          <w:p>
            <w:pPr>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b/>
                <w:bCs/>
                <w:i w:val="0"/>
                <w:iCs w:val="0"/>
                <w:color w:val="000000" w:themeColor="text1"/>
                <w:sz w:val="24"/>
                <w:u w:val="none"/>
              </w:rPr>
              <w:t>表</w:t>
            </w:r>
            <w:r>
              <w:rPr>
                <w:rFonts w:hint="eastAsia" w:ascii="Times New Roman" w:hAnsi="Times New Roman" w:eastAsia="宋体" w:cs="Times New Roman"/>
                <w:b/>
                <w:bCs/>
                <w:i w:val="0"/>
                <w:iCs w:val="0"/>
                <w:color w:val="000000" w:themeColor="text1"/>
                <w:sz w:val="24"/>
                <w:u w:val="none"/>
                <w:lang w:val="en-US" w:eastAsia="zh-CN"/>
              </w:rPr>
              <w:t xml:space="preserve">3 </w:t>
            </w:r>
            <w:r>
              <w:rPr>
                <w:rFonts w:hint="default" w:ascii="Times New Roman" w:hAnsi="Times New Roman" w:eastAsia="宋体" w:cs="Times New Roman"/>
                <w:b/>
                <w:bCs/>
                <w:i w:val="0"/>
                <w:iCs w:val="0"/>
                <w:color w:val="000000" w:themeColor="text1"/>
                <w:sz w:val="24"/>
                <w:u w:val="none"/>
              </w:rPr>
              <w:t>项目产品方案</w:t>
            </w:r>
          </w:p>
          <w:tbl>
            <w:tblPr>
              <w:tblStyle w:val="19"/>
              <w:tblW w:w="898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2504"/>
              <w:gridCol w:w="2725"/>
              <w:gridCol w:w="27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39" w:type="dxa"/>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序号</w:t>
                  </w:r>
                </w:p>
              </w:tc>
              <w:tc>
                <w:tcPr>
                  <w:tcW w:w="2504"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名称</w:t>
                  </w:r>
                </w:p>
              </w:tc>
              <w:tc>
                <w:tcPr>
                  <w:tcW w:w="2725" w:type="dxa"/>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规格</w:t>
                  </w:r>
                </w:p>
              </w:tc>
              <w:tc>
                <w:tcPr>
                  <w:tcW w:w="2719"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年产量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39" w:type="dxa"/>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w:t>
                  </w:r>
                </w:p>
              </w:tc>
              <w:tc>
                <w:tcPr>
                  <w:tcW w:w="2504" w:type="dxa"/>
                  <w:tcBorders>
                    <w:tl2br w:val="nil"/>
                    <w:tr2bl w:val="nil"/>
                  </w:tcBorders>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生物质成型燃料</w:t>
                  </w:r>
                </w:p>
              </w:tc>
              <w:tc>
                <w:tcPr>
                  <w:tcW w:w="2725" w:type="dxa"/>
                  <w:tcBorders>
                    <w:tl2br w:val="nil"/>
                    <w:tr2bl w:val="nil"/>
                  </w:tcBorders>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4000--4200大卡</w:t>
                  </w:r>
                </w:p>
              </w:tc>
              <w:tc>
                <w:tcPr>
                  <w:tcW w:w="2719" w:type="dxa"/>
                  <w:tcBorders>
                    <w:tl2br w:val="nil"/>
                    <w:tr2bl w:val="nil"/>
                  </w:tcBorders>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5000t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39" w:type="dxa"/>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2</w:t>
                  </w:r>
                </w:p>
              </w:tc>
              <w:tc>
                <w:tcPr>
                  <w:tcW w:w="2504" w:type="dxa"/>
                  <w:tcBorders>
                    <w:tl2br w:val="nil"/>
                    <w:tr2bl w:val="nil"/>
                  </w:tcBorders>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生物质成型燃料</w:t>
                  </w:r>
                </w:p>
              </w:tc>
              <w:tc>
                <w:tcPr>
                  <w:tcW w:w="2725" w:type="dxa"/>
                  <w:tcBorders>
                    <w:tl2br w:val="nil"/>
                    <w:tr2bl w:val="nil"/>
                  </w:tcBorders>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3500--3800大卡</w:t>
                  </w:r>
                </w:p>
              </w:tc>
              <w:tc>
                <w:tcPr>
                  <w:tcW w:w="2719" w:type="dxa"/>
                  <w:tcBorders>
                    <w:tl2br w:val="nil"/>
                    <w:tr2bl w:val="nil"/>
                  </w:tcBorders>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5000t</w:t>
                  </w:r>
                </w:p>
              </w:tc>
            </w:tr>
          </w:tbl>
          <w:p>
            <w:pPr>
              <w:adjustRightInd w:val="0"/>
              <w:snapToGrid w:val="0"/>
              <w:spacing w:line="360" w:lineRule="auto"/>
              <w:ind w:firstLine="482" w:firstLineChars="200"/>
              <w:rPr>
                <w:rFonts w:hint="default" w:ascii="Times New Roman" w:hAnsi="Times New Roman" w:eastAsia="宋体" w:cs="Times New Roman"/>
                <w:b/>
                <w:bCs/>
                <w:i w:val="0"/>
                <w:iCs w:val="0"/>
                <w:color w:val="000000" w:themeColor="text1"/>
                <w:sz w:val="24"/>
                <w:u w:val="none"/>
              </w:rPr>
            </w:pPr>
          </w:p>
          <w:p>
            <w:pPr>
              <w:adjustRightInd w:val="0"/>
              <w:snapToGrid w:val="0"/>
              <w:spacing w:line="360" w:lineRule="auto"/>
              <w:ind w:firstLine="482" w:firstLineChars="200"/>
              <w:rPr>
                <w:rFonts w:hint="default" w:ascii="Times New Roman" w:hAnsi="Times New Roman" w:eastAsia="宋体" w:cs="Times New Roman"/>
                <w:b/>
                <w:bCs/>
                <w:i w:val="0"/>
                <w:iCs w:val="0"/>
                <w:color w:val="000000" w:themeColor="text1"/>
                <w:sz w:val="24"/>
                <w:u w:val="none"/>
              </w:rPr>
            </w:pPr>
            <w:r>
              <w:rPr>
                <w:rFonts w:hint="default" w:ascii="Times New Roman" w:hAnsi="Times New Roman" w:eastAsia="宋体" w:cs="Times New Roman"/>
                <w:b/>
                <w:bCs/>
                <w:i w:val="0"/>
                <w:iCs w:val="0"/>
                <w:color w:val="000000" w:themeColor="text1"/>
                <w:sz w:val="24"/>
                <w:u w:val="none"/>
              </w:rPr>
              <w:t>4.原辅材料</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本项目主要原辅材料变动情况见表下表</w:t>
            </w:r>
          </w:p>
          <w:p>
            <w:pPr>
              <w:adjustRightInd w:val="0"/>
              <w:snapToGrid w:val="0"/>
              <w:jc w:val="center"/>
              <w:rPr>
                <w:rFonts w:hint="default" w:ascii="Times New Roman" w:hAnsi="Times New Roman" w:eastAsia="宋体" w:cs="Times New Roman"/>
                <w:b/>
                <w:bCs/>
                <w:i w:val="0"/>
                <w:iCs w:val="0"/>
                <w:color w:val="000000" w:themeColor="text1"/>
                <w:sz w:val="24"/>
                <w:u w:val="none"/>
              </w:rPr>
            </w:pPr>
            <w:r>
              <w:rPr>
                <w:rFonts w:hint="default" w:ascii="Times New Roman" w:hAnsi="Times New Roman" w:eastAsia="宋体" w:cs="Times New Roman"/>
                <w:b/>
                <w:bCs/>
                <w:i w:val="0"/>
                <w:iCs w:val="0"/>
                <w:color w:val="000000" w:themeColor="text1"/>
                <w:sz w:val="24"/>
                <w:u w:val="none"/>
              </w:rPr>
              <w:t>表</w:t>
            </w:r>
            <w:r>
              <w:rPr>
                <w:rFonts w:hint="eastAsia" w:ascii="Times New Roman" w:hAnsi="Times New Roman" w:eastAsia="宋体" w:cs="Times New Roman"/>
                <w:b/>
                <w:bCs/>
                <w:i w:val="0"/>
                <w:iCs w:val="0"/>
                <w:color w:val="000000" w:themeColor="text1"/>
                <w:sz w:val="24"/>
                <w:u w:val="none"/>
                <w:lang w:val="en-US" w:eastAsia="zh-CN"/>
              </w:rPr>
              <w:t xml:space="preserve">4 </w:t>
            </w:r>
            <w:r>
              <w:rPr>
                <w:rFonts w:hint="default" w:ascii="Times New Roman" w:hAnsi="Times New Roman" w:eastAsia="宋体" w:cs="Times New Roman"/>
                <w:b/>
                <w:bCs/>
                <w:i w:val="0"/>
                <w:iCs w:val="0"/>
                <w:color w:val="000000" w:themeColor="text1"/>
                <w:sz w:val="24"/>
                <w:u w:val="none"/>
              </w:rPr>
              <w:t>项目主要原辅材料一览表</w:t>
            </w:r>
          </w:p>
          <w:tbl>
            <w:tblPr>
              <w:tblStyle w:val="19"/>
              <w:tblW w:w="898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365"/>
              <w:gridCol w:w="1327"/>
              <w:gridCol w:w="2163"/>
              <w:gridCol w:w="34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3" w:type="dxa"/>
                  <w:vAlign w:val="center"/>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序号</w:t>
                  </w:r>
                </w:p>
              </w:tc>
              <w:tc>
                <w:tcPr>
                  <w:tcW w:w="1365" w:type="dxa"/>
                  <w:vAlign w:val="center"/>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名称</w:t>
                  </w:r>
                </w:p>
              </w:tc>
              <w:tc>
                <w:tcPr>
                  <w:tcW w:w="1327" w:type="dxa"/>
                  <w:vAlign w:val="center"/>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年用量</w:t>
                  </w:r>
                </w:p>
              </w:tc>
              <w:tc>
                <w:tcPr>
                  <w:tcW w:w="2163" w:type="dxa"/>
                  <w:vAlign w:val="center"/>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存储方式</w:t>
                  </w:r>
                </w:p>
              </w:tc>
              <w:tc>
                <w:tcPr>
                  <w:tcW w:w="3409" w:type="dxa"/>
                  <w:vAlign w:val="center"/>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3" w:type="dxa"/>
                  <w:vAlign w:val="center"/>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w:t>
                  </w:r>
                </w:p>
              </w:tc>
              <w:tc>
                <w:tcPr>
                  <w:tcW w:w="1365" w:type="dxa"/>
                  <w:vAlign w:val="center"/>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u w:val="none"/>
                    </w:rPr>
                    <w:t>食用菌菌渣</w:t>
                  </w:r>
                </w:p>
              </w:tc>
              <w:tc>
                <w:tcPr>
                  <w:tcW w:w="1327" w:type="dxa"/>
                  <w:tcBorders>
                    <w:tl2br w:val="nil"/>
                    <w:tr2bl w:val="nil"/>
                  </w:tcBorders>
                  <w:vAlign w:val="center"/>
                </w:tcPr>
                <w:p>
                  <w:pPr>
                    <w:widowControl/>
                    <w:jc w:val="center"/>
                    <w:rPr>
                      <w:rFonts w:hint="eastAsia" w:ascii="Times New Roman" w:hAnsi="Times New Roman" w:eastAsia="宋体" w:cs="Times New Roman"/>
                      <w:i w:val="0"/>
                      <w:iCs w:val="0"/>
                      <w:color w:val="000000" w:themeColor="text1"/>
                      <w:szCs w:val="21"/>
                      <w:u w:val="none"/>
                      <w:lang w:val="en-US" w:eastAsia="zh-CN"/>
                    </w:rPr>
                  </w:pPr>
                  <w:r>
                    <w:rPr>
                      <w:rFonts w:hint="default" w:ascii="Times New Roman" w:hAnsi="Times New Roman" w:eastAsia="宋体" w:cs="Times New Roman"/>
                      <w:i w:val="0"/>
                      <w:iCs w:val="0"/>
                      <w:color w:val="000000" w:themeColor="text1"/>
                      <w:szCs w:val="21"/>
                      <w:u w:val="none"/>
                    </w:rPr>
                    <w:t>9500</w:t>
                  </w:r>
                  <w:r>
                    <w:rPr>
                      <w:rFonts w:hint="eastAsia" w:ascii="Times New Roman" w:hAnsi="Times New Roman" w:eastAsia="宋体" w:cs="Times New Roman"/>
                      <w:i w:val="0"/>
                      <w:iCs w:val="0"/>
                      <w:color w:val="000000" w:themeColor="text1"/>
                      <w:szCs w:val="21"/>
                      <w:u w:val="none"/>
                      <w:lang w:val="en-US" w:eastAsia="zh-CN"/>
                    </w:rPr>
                    <w:t>t/a</w:t>
                  </w:r>
                </w:p>
              </w:tc>
              <w:tc>
                <w:tcPr>
                  <w:tcW w:w="2163" w:type="dxa"/>
                  <w:tcBorders>
                    <w:tl2br w:val="nil"/>
                    <w:tr2bl w:val="nil"/>
                  </w:tcBorders>
                  <w:vAlign w:val="center"/>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袋装，存于库房</w:t>
                  </w:r>
                </w:p>
              </w:tc>
              <w:tc>
                <w:tcPr>
                  <w:tcW w:w="3409" w:type="dxa"/>
                  <w:tcBorders>
                    <w:tl2br w:val="nil"/>
                    <w:tr2bl w:val="nil"/>
                  </w:tcBorders>
                  <w:vAlign w:val="center"/>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来源于种殖菌基地，木屑，已破碎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3" w:type="dxa"/>
                  <w:vAlign w:val="center"/>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2</w:t>
                  </w:r>
                </w:p>
              </w:tc>
              <w:tc>
                <w:tcPr>
                  <w:tcW w:w="1365" w:type="dxa"/>
                  <w:vAlign w:val="center"/>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u w:val="none"/>
                    </w:rPr>
                    <w:t>碳粉</w:t>
                  </w:r>
                </w:p>
              </w:tc>
              <w:tc>
                <w:tcPr>
                  <w:tcW w:w="1327" w:type="dxa"/>
                  <w:tcBorders>
                    <w:tl2br w:val="nil"/>
                    <w:tr2bl w:val="nil"/>
                  </w:tcBorders>
                  <w:vAlign w:val="center"/>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5000t/a</w:t>
                  </w:r>
                </w:p>
              </w:tc>
              <w:tc>
                <w:tcPr>
                  <w:tcW w:w="2163" w:type="dxa"/>
                  <w:tcBorders>
                    <w:tl2br w:val="nil"/>
                    <w:tr2bl w:val="nil"/>
                  </w:tcBorders>
                  <w:vAlign w:val="center"/>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袋装，存于库房</w:t>
                  </w:r>
                </w:p>
              </w:tc>
              <w:tc>
                <w:tcPr>
                  <w:tcW w:w="3409" w:type="dxa"/>
                  <w:tcBorders>
                    <w:tl2br w:val="nil"/>
                    <w:tr2bl w:val="nil"/>
                  </w:tcBorders>
                  <w:vAlign w:val="center"/>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3" w:type="dxa"/>
                  <w:vAlign w:val="center"/>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3</w:t>
                  </w:r>
                </w:p>
              </w:tc>
              <w:tc>
                <w:tcPr>
                  <w:tcW w:w="1365" w:type="dxa"/>
                  <w:vAlign w:val="center"/>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u w:val="none"/>
                    </w:rPr>
                    <w:t>添加剂</w:t>
                  </w:r>
                </w:p>
              </w:tc>
              <w:tc>
                <w:tcPr>
                  <w:tcW w:w="1327" w:type="dxa"/>
                  <w:tcBorders>
                    <w:tl2br w:val="nil"/>
                    <w:tr2bl w:val="nil"/>
                  </w:tcBorders>
                  <w:vAlign w:val="center"/>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300t/a</w:t>
                  </w:r>
                </w:p>
              </w:tc>
              <w:tc>
                <w:tcPr>
                  <w:tcW w:w="2163" w:type="dxa"/>
                  <w:tcBorders>
                    <w:tl2br w:val="nil"/>
                    <w:tr2bl w:val="nil"/>
                  </w:tcBorders>
                  <w:vAlign w:val="center"/>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袋装，存于库房</w:t>
                  </w:r>
                </w:p>
              </w:tc>
              <w:tc>
                <w:tcPr>
                  <w:tcW w:w="3409" w:type="dxa"/>
                  <w:tcBorders>
                    <w:tl2br w:val="nil"/>
                    <w:tr2bl w:val="nil"/>
                  </w:tcBorders>
                  <w:vAlign w:val="center"/>
                </w:tcPr>
                <w:p>
                  <w:pPr>
                    <w:widowControl/>
                    <w:jc w:val="both"/>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外购，成分为甲基纤维素、沉粉精糊，甲基纤维素、沉粉精糊比例4:6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3" w:type="dxa"/>
                  <w:vAlign w:val="center"/>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4</w:t>
                  </w:r>
                </w:p>
              </w:tc>
              <w:tc>
                <w:tcPr>
                  <w:tcW w:w="1365" w:type="dxa"/>
                  <w:vAlign w:val="center"/>
                </w:tcPr>
                <w:p>
                  <w:pPr>
                    <w:widowControl/>
                    <w:jc w:val="center"/>
                    <w:rPr>
                      <w:rFonts w:hint="default" w:ascii="Times New Roman" w:hAnsi="Times New Roman" w:eastAsia="宋体" w:cs="Times New Roman"/>
                      <w:i w:val="0"/>
                      <w:iCs w:val="0"/>
                      <w:color w:val="000000" w:themeColor="text1"/>
                      <w:u w:val="none"/>
                    </w:rPr>
                  </w:pPr>
                  <w:r>
                    <w:rPr>
                      <w:rFonts w:hint="default" w:ascii="Times New Roman" w:hAnsi="Times New Roman" w:eastAsia="宋体" w:cs="Times New Roman"/>
                      <w:i w:val="0"/>
                      <w:iCs w:val="0"/>
                      <w:color w:val="000000" w:themeColor="text1"/>
                      <w:u w:val="none"/>
                    </w:rPr>
                    <w:t>生物质颗粒</w:t>
                  </w:r>
                </w:p>
              </w:tc>
              <w:tc>
                <w:tcPr>
                  <w:tcW w:w="1327" w:type="dxa"/>
                  <w:tcBorders>
                    <w:tl2br w:val="nil"/>
                    <w:tr2bl w:val="nil"/>
                  </w:tcBorders>
                  <w:vAlign w:val="center"/>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900t/a</w:t>
                  </w:r>
                </w:p>
              </w:tc>
              <w:tc>
                <w:tcPr>
                  <w:tcW w:w="2163" w:type="dxa"/>
                  <w:tcBorders>
                    <w:tl2br w:val="nil"/>
                    <w:tr2bl w:val="nil"/>
                  </w:tcBorders>
                  <w:vAlign w:val="center"/>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袋装，存于库房</w:t>
                  </w:r>
                </w:p>
              </w:tc>
              <w:tc>
                <w:tcPr>
                  <w:tcW w:w="3409" w:type="dxa"/>
                  <w:tcBorders>
                    <w:tl2br w:val="nil"/>
                    <w:tr2bl w:val="nil"/>
                  </w:tcBorders>
                  <w:vAlign w:val="center"/>
                </w:tcPr>
                <w:p>
                  <w:pPr>
                    <w:widowControl/>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本厂生产</w:t>
                  </w:r>
                </w:p>
              </w:tc>
            </w:tr>
          </w:tbl>
          <w:p>
            <w:pPr>
              <w:adjustRightInd w:val="0"/>
              <w:snapToGrid w:val="0"/>
              <w:spacing w:line="360" w:lineRule="auto"/>
              <w:ind w:firstLine="482" w:firstLineChars="200"/>
              <w:rPr>
                <w:rFonts w:hint="default" w:ascii="Times New Roman" w:hAnsi="Times New Roman" w:eastAsia="宋体" w:cs="Times New Roman"/>
                <w:b/>
                <w:bCs/>
                <w:i w:val="0"/>
                <w:iCs w:val="0"/>
                <w:color w:val="000000" w:themeColor="text1"/>
                <w:sz w:val="24"/>
                <w:u w:val="none"/>
              </w:rPr>
            </w:pP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甲基纤维素：广泛用于建筑业，如用作水泥、灰浆、接缝脱泥等的粘合剂。在化妆品、医药、食品工业中用作成膜剂和粘合剂。也用作纺织印染上Chemicalbook浆剂、合成树脂分散剂、涂料成膜剂和增稠剂。由浆粕制备碱纤维素，碱纤维素再与氯甲烷或硫酸二甲酯在高压釜中反应，然后用温水精制而成。</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沉粉糊精：糊精的主要用途是作为胶粘剂，干糊精是一种黄白色的粉末，它不溶于酒精，而易溶于水，溶解在水中具有很强的粘性。</w:t>
            </w:r>
          </w:p>
          <w:p>
            <w:pPr>
              <w:adjustRightInd w:val="0"/>
              <w:snapToGrid w:val="0"/>
              <w:spacing w:line="360" w:lineRule="auto"/>
              <w:ind w:firstLine="482" w:firstLineChars="200"/>
              <w:rPr>
                <w:rFonts w:hint="default" w:ascii="Times New Roman" w:hAnsi="Times New Roman" w:eastAsia="宋体" w:cs="Times New Roman"/>
                <w:b/>
                <w:bCs/>
                <w:i w:val="0"/>
                <w:iCs w:val="0"/>
                <w:color w:val="000000" w:themeColor="text1"/>
                <w:sz w:val="24"/>
                <w:u w:val="none"/>
                <w:lang w:val="en-US"/>
              </w:rPr>
            </w:pPr>
            <w:r>
              <w:rPr>
                <w:rFonts w:hint="default" w:ascii="Times New Roman" w:hAnsi="Times New Roman" w:eastAsia="宋体" w:cs="Times New Roman"/>
                <w:b/>
                <w:bCs/>
                <w:i w:val="0"/>
                <w:iCs w:val="0"/>
                <w:color w:val="000000" w:themeColor="text1"/>
                <w:sz w:val="24"/>
                <w:u w:val="none"/>
              </w:rPr>
              <w:t>4.主要设备</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本项目设备具体详见下表。</w:t>
            </w:r>
          </w:p>
          <w:p>
            <w:pPr>
              <w:adjustRightInd w:val="0"/>
              <w:snapToGrid w:val="0"/>
              <w:ind w:firstLine="422" w:firstLineChars="200"/>
              <w:jc w:val="center"/>
              <w:rPr>
                <w:rFonts w:hint="default" w:ascii="Times New Roman" w:hAnsi="Times New Roman" w:eastAsia="宋体" w:cs="Times New Roman"/>
                <w:b/>
                <w:i w:val="0"/>
                <w:iCs w:val="0"/>
                <w:color w:val="000000" w:themeColor="text1"/>
                <w:szCs w:val="21"/>
                <w:u w:val="none"/>
              </w:rPr>
            </w:pPr>
            <w:r>
              <w:rPr>
                <w:rFonts w:hint="default" w:ascii="Times New Roman" w:hAnsi="Times New Roman" w:eastAsia="宋体" w:cs="Times New Roman"/>
                <w:b/>
                <w:i w:val="0"/>
                <w:iCs w:val="0"/>
                <w:color w:val="000000" w:themeColor="text1"/>
                <w:szCs w:val="21"/>
                <w:u w:val="none"/>
              </w:rPr>
              <w:t>表</w:t>
            </w:r>
            <w:r>
              <w:rPr>
                <w:rFonts w:hint="eastAsia" w:ascii="Times New Roman" w:hAnsi="Times New Roman" w:eastAsia="宋体" w:cs="Times New Roman"/>
                <w:b/>
                <w:i w:val="0"/>
                <w:iCs w:val="0"/>
                <w:color w:val="000000" w:themeColor="text1"/>
                <w:szCs w:val="21"/>
                <w:u w:val="none"/>
                <w:lang w:val="en-US" w:eastAsia="zh-CN"/>
              </w:rPr>
              <w:t xml:space="preserve">5 </w:t>
            </w:r>
            <w:r>
              <w:rPr>
                <w:rFonts w:hint="default" w:ascii="Times New Roman" w:hAnsi="Times New Roman" w:eastAsia="宋体" w:cs="Times New Roman"/>
                <w:b/>
                <w:i w:val="0"/>
                <w:iCs w:val="0"/>
                <w:color w:val="000000" w:themeColor="text1"/>
                <w:szCs w:val="21"/>
                <w:u w:val="none"/>
              </w:rPr>
              <w:t>项目主要设备一览表</w:t>
            </w:r>
          </w:p>
          <w:tbl>
            <w:tblPr>
              <w:tblStyle w:val="19"/>
              <w:tblW w:w="8987"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16"/>
              <w:gridCol w:w="2653"/>
              <w:gridCol w:w="3273"/>
              <w:gridCol w:w="780"/>
              <w:gridCol w:w="728"/>
              <w:gridCol w:w="7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6"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序号</w:t>
                  </w:r>
                </w:p>
              </w:tc>
              <w:tc>
                <w:tcPr>
                  <w:tcW w:w="2653"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设备名称</w:t>
                  </w:r>
                </w:p>
              </w:tc>
              <w:tc>
                <w:tcPr>
                  <w:tcW w:w="3273"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规格型号</w:t>
                  </w:r>
                </w:p>
              </w:tc>
              <w:tc>
                <w:tcPr>
                  <w:tcW w:w="780"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单位</w:t>
                  </w:r>
                </w:p>
              </w:tc>
              <w:tc>
                <w:tcPr>
                  <w:tcW w:w="728"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数量</w:t>
                  </w:r>
                </w:p>
              </w:tc>
              <w:tc>
                <w:tcPr>
                  <w:tcW w:w="737"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6" w:type="dxa"/>
                  <w:vAlign w:val="center"/>
                </w:tcPr>
                <w:p>
                  <w:pPr>
                    <w:tabs>
                      <w:tab w:val="left" w:pos="425"/>
                    </w:tabs>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w:t>
                  </w:r>
                </w:p>
              </w:tc>
              <w:tc>
                <w:tcPr>
                  <w:tcW w:w="2653" w:type="dxa"/>
                  <w:tcBorders>
                    <w:tl2br w:val="nil"/>
                    <w:tr2bl w:val="nil"/>
                  </w:tcBorders>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搅拌机</w:t>
                  </w:r>
                </w:p>
              </w:tc>
              <w:tc>
                <w:tcPr>
                  <w:tcW w:w="3273" w:type="dxa"/>
                  <w:tcBorders>
                    <w:tl2br w:val="nil"/>
                    <w:tr2bl w:val="nil"/>
                  </w:tcBorders>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w:t>
                  </w:r>
                </w:p>
              </w:tc>
              <w:tc>
                <w:tcPr>
                  <w:tcW w:w="780"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w:t>
                  </w:r>
                </w:p>
              </w:tc>
              <w:tc>
                <w:tcPr>
                  <w:tcW w:w="728" w:type="dxa"/>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台</w:t>
                  </w:r>
                </w:p>
              </w:tc>
              <w:tc>
                <w:tcPr>
                  <w:tcW w:w="737" w:type="dxa"/>
                  <w:vMerge w:val="restart"/>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6" w:type="dxa"/>
                  <w:vAlign w:val="center"/>
                </w:tcPr>
                <w:p>
                  <w:pPr>
                    <w:tabs>
                      <w:tab w:val="left" w:pos="425"/>
                    </w:tabs>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2</w:t>
                  </w:r>
                </w:p>
              </w:tc>
              <w:tc>
                <w:tcPr>
                  <w:tcW w:w="2653" w:type="dxa"/>
                  <w:tcBorders>
                    <w:tl2br w:val="nil"/>
                    <w:tr2bl w:val="nil"/>
                  </w:tcBorders>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成型机</w:t>
                  </w:r>
                </w:p>
              </w:tc>
              <w:tc>
                <w:tcPr>
                  <w:tcW w:w="3273" w:type="dxa"/>
                  <w:tcBorders>
                    <w:tl2br w:val="nil"/>
                    <w:tr2bl w:val="nil"/>
                  </w:tcBorders>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w:t>
                  </w:r>
                </w:p>
              </w:tc>
              <w:tc>
                <w:tcPr>
                  <w:tcW w:w="780"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w:t>
                  </w:r>
                </w:p>
              </w:tc>
              <w:tc>
                <w:tcPr>
                  <w:tcW w:w="728" w:type="dxa"/>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台</w:t>
                  </w:r>
                </w:p>
              </w:tc>
              <w:tc>
                <w:tcPr>
                  <w:tcW w:w="737"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6" w:type="dxa"/>
                  <w:vAlign w:val="center"/>
                </w:tcPr>
                <w:p>
                  <w:pPr>
                    <w:tabs>
                      <w:tab w:val="left" w:pos="425"/>
                    </w:tabs>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3</w:t>
                  </w:r>
                </w:p>
              </w:tc>
              <w:tc>
                <w:tcPr>
                  <w:tcW w:w="2653" w:type="dxa"/>
                  <w:tcBorders>
                    <w:tl2br w:val="nil"/>
                    <w:tr2bl w:val="nil"/>
                  </w:tcBorders>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给料机</w:t>
                  </w:r>
                </w:p>
              </w:tc>
              <w:tc>
                <w:tcPr>
                  <w:tcW w:w="3273" w:type="dxa"/>
                  <w:tcBorders>
                    <w:tl2br w:val="nil"/>
                    <w:tr2bl w:val="nil"/>
                  </w:tcBorders>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w:t>
                  </w:r>
                </w:p>
              </w:tc>
              <w:tc>
                <w:tcPr>
                  <w:tcW w:w="780"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w:t>
                  </w:r>
                </w:p>
              </w:tc>
              <w:tc>
                <w:tcPr>
                  <w:tcW w:w="728" w:type="dxa"/>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台</w:t>
                  </w:r>
                </w:p>
              </w:tc>
              <w:tc>
                <w:tcPr>
                  <w:tcW w:w="737"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6" w:type="dxa"/>
                  <w:vAlign w:val="center"/>
                </w:tcPr>
                <w:p>
                  <w:pPr>
                    <w:tabs>
                      <w:tab w:val="left" w:pos="425"/>
                    </w:tabs>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4</w:t>
                  </w:r>
                </w:p>
              </w:tc>
              <w:tc>
                <w:tcPr>
                  <w:tcW w:w="2653" w:type="dxa"/>
                  <w:tcBorders>
                    <w:tl2br w:val="nil"/>
                    <w:tr2bl w:val="nil"/>
                  </w:tcBorders>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烘干仓</w:t>
                  </w:r>
                </w:p>
              </w:tc>
              <w:tc>
                <w:tcPr>
                  <w:tcW w:w="3273" w:type="dxa"/>
                  <w:tcBorders>
                    <w:tl2br w:val="nil"/>
                    <w:tr2bl w:val="nil"/>
                  </w:tcBorders>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w:t>
                  </w:r>
                </w:p>
              </w:tc>
              <w:tc>
                <w:tcPr>
                  <w:tcW w:w="780"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w:t>
                  </w:r>
                </w:p>
              </w:tc>
              <w:tc>
                <w:tcPr>
                  <w:tcW w:w="728"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座</w:t>
                  </w:r>
                </w:p>
              </w:tc>
              <w:tc>
                <w:tcPr>
                  <w:tcW w:w="737"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6" w:type="dxa"/>
                  <w:vAlign w:val="center"/>
                </w:tcPr>
                <w:p>
                  <w:pPr>
                    <w:tabs>
                      <w:tab w:val="left" w:pos="425"/>
                    </w:tabs>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5</w:t>
                  </w:r>
                </w:p>
              </w:tc>
              <w:tc>
                <w:tcPr>
                  <w:tcW w:w="2653" w:type="dxa"/>
                  <w:tcBorders>
                    <w:tl2br w:val="nil"/>
                    <w:tr2bl w:val="nil"/>
                  </w:tcBorders>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2t热风炉</w:t>
                  </w:r>
                </w:p>
              </w:tc>
              <w:tc>
                <w:tcPr>
                  <w:tcW w:w="3273" w:type="dxa"/>
                  <w:tcBorders>
                    <w:tl2br w:val="nil"/>
                    <w:tr2bl w:val="nil"/>
                  </w:tcBorders>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120万大卡</w:t>
                  </w:r>
                </w:p>
              </w:tc>
              <w:tc>
                <w:tcPr>
                  <w:tcW w:w="780"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w:t>
                  </w:r>
                </w:p>
              </w:tc>
              <w:tc>
                <w:tcPr>
                  <w:tcW w:w="728"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台</w:t>
                  </w:r>
                </w:p>
              </w:tc>
              <w:tc>
                <w:tcPr>
                  <w:tcW w:w="737"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6" w:type="dxa"/>
                  <w:vAlign w:val="center"/>
                </w:tcPr>
                <w:p>
                  <w:pPr>
                    <w:tabs>
                      <w:tab w:val="left" w:pos="425"/>
                    </w:tabs>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6</w:t>
                  </w:r>
                </w:p>
              </w:tc>
              <w:tc>
                <w:tcPr>
                  <w:tcW w:w="2653" w:type="dxa"/>
                  <w:tcBorders>
                    <w:tl2br w:val="nil"/>
                    <w:tr2bl w:val="nil"/>
                  </w:tcBorders>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输送机</w:t>
                  </w:r>
                </w:p>
              </w:tc>
              <w:tc>
                <w:tcPr>
                  <w:tcW w:w="3273" w:type="dxa"/>
                  <w:tcBorders>
                    <w:tl2br w:val="nil"/>
                    <w:tr2bl w:val="nil"/>
                  </w:tcBorders>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w:t>
                  </w:r>
                </w:p>
              </w:tc>
              <w:tc>
                <w:tcPr>
                  <w:tcW w:w="780"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5</w:t>
                  </w:r>
                </w:p>
              </w:tc>
              <w:tc>
                <w:tcPr>
                  <w:tcW w:w="728" w:type="dxa"/>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台</w:t>
                  </w:r>
                </w:p>
              </w:tc>
              <w:tc>
                <w:tcPr>
                  <w:tcW w:w="737"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6" w:type="dxa"/>
                  <w:vAlign w:val="center"/>
                </w:tcPr>
                <w:p>
                  <w:pPr>
                    <w:tabs>
                      <w:tab w:val="left" w:pos="425"/>
                    </w:tabs>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7</w:t>
                  </w:r>
                </w:p>
              </w:tc>
              <w:tc>
                <w:tcPr>
                  <w:tcW w:w="2653" w:type="dxa"/>
                  <w:tcBorders>
                    <w:tl2br w:val="nil"/>
                    <w:tr2bl w:val="nil"/>
                  </w:tcBorders>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装载机</w:t>
                  </w:r>
                </w:p>
              </w:tc>
              <w:tc>
                <w:tcPr>
                  <w:tcW w:w="3273" w:type="dxa"/>
                  <w:tcBorders>
                    <w:tl2br w:val="nil"/>
                    <w:tr2bl w:val="nil"/>
                  </w:tcBorders>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30型</w:t>
                  </w:r>
                </w:p>
              </w:tc>
              <w:tc>
                <w:tcPr>
                  <w:tcW w:w="780"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w:t>
                  </w:r>
                </w:p>
              </w:tc>
              <w:tc>
                <w:tcPr>
                  <w:tcW w:w="728" w:type="dxa"/>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台</w:t>
                  </w:r>
                </w:p>
              </w:tc>
              <w:tc>
                <w:tcPr>
                  <w:tcW w:w="737"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r>
          </w:tbl>
          <w:p>
            <w:pPr>
              <w:adjustRightInd w:val="0"/>
              <w:snapToGrid w:val="0"/>
              <w:spacing w:line="360" w:lineRule="auto"/>
              <w:ind w:firstLine="482" w:firstLineChars="200"/>
              <w:rPr>
                <w:rFonts w:hint="default" w:ascii="Times New Roman" w:hAnsi="Times New Roman" w:eastAsia="宋体" w:cs="Times New Roman"/>
                <w:b/>
                <w:bCs/>
                <w:i w:val="0"/>
                <w:iCs w:val="0"/>
                <w:color w:val="000000" w:themeColor="text1"/>
                <w:sz w:val="24"/>
                <w:u w:val="none"/>
              </w:rPr>
            </w:pPr>
            <w:r>
              <w:rPr>
                <w:rFonts w:hint="default" w:ascii="Times New Roman" w:hAnsi="Times New Roman" w:eastAsia="宋体" w:cs="Times New Roman"/>
                <w:b/>
                <w:bCs/>
                <w:i w:val="0"/>
                <w:iCs w:val="0"/>
                <w:color w:val="000000" w:themeColor="text1"/>
                <w:sz w:val="24"/>
                <w:u w:val="none"/>
              </w:rPr>
              <w:t>5.给排水工程</w:t>
            </w:r>
          </w:p>
          <w:p>
            <w:pPr>
              <w:wordWrap w:val="0"/>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本项目生产过程中无废水排放，主要废水为员工生活污水</w:t>
            </w:r>
          </w:p>
          <w:p>
            <w:pPr>
              <w:wordWrap w:val="0"/>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项目生产定员5人，在厂区内不设食宿，年工作300天；根据《吉林省用水定额》（DB22/T389-2019），生活用水按50L/d·人计，则生活用水量为0.25t/d，即75t/a。生活污水排放量按用水量 80%计算，本项目产生的生活污水年排放量约即60t/a，排入防渗旱厕。</w:t>
            </w:r>
          </w:p>
          <w:p>
            <w:pPr>
              <w:adjustRightInd w:val="0"/>
              <w:snapToGrid w:val="0"/>
              <w:spacing w:line="360" w:lineRule="auto"/>
              <w:ind w:firstLine="422" w:firstLineChars="200"/>
              <w:textAlignment w:val="baseline"/>
              <w:rPr>
                <w:rFonts w:hint="default" w:ascii="Times New Roman" w:hAnsi="Times New Roman" w:eastAsia="宋体" w:cs="Times New Roman"/>
                <w:b/>
                <w:i w:val="0"/>
                <w:iCs w:val="0"/>
                <w:color w:val="000000" w:themeColor="text1"/>
                <w:sz w:val="24"/>
                <w:szCs w:val="20"/>
                <w:u w:val="none"/>
              </w:rPr>
            </w:pPr>
            <w:r>
              <w:rPr>
                <w:rFonts w:hint="default" w:ascii="Times New Roman" w:hAnsi="Times New Roman" w:eastAsia="宋体" w:cs="Times New Roman"/>
                <w:b/>
                <w:i w:val="0"/>
                <w:iCs w:val="0"/>
                <w:color w:val="000000" w:themeColor="text1"/>
                <w:szCs w:val="20"/>
                <w:u w:val="none"/>
              </w:rPr>
              <mc:AlternateContent>
                <mc:Choice Requires="wpc">
                  <w:drawing>
                    <wp:anchor distT="0" distB="0" distL="114300" distR="114300" simplePos="0" relativeHeight="251659264" behindDoc="0" locked="0" layoutInCell="1" allowOverlap="1">
                      <wp:simplePos x="0" y="0"/>
                      <wp:positionH relativeFrom="column">
                        <wp:posOffset>-69850</wp:posOffset>
                      </wp:positionH>
                      <wp:positionV relativeFrom="paragraph">
                        <wp:posOffset>97155</wp:posOffset>
                      </wp:positionV>
                      <wp:extent cx="5353685" cy="1119505"/>
                      <wp:effectExtent l="0" t="0" r="0" b="4445"/>
                      <wp:wrapTopAndBottom/>
                      <wp:docPr id="27" name="画布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矩形 871"/>
                              <wps:cNvSpPr/>
                              <wps:spPr>
                                <a:xfrm>
                                  <a:off x="1717627" y="796204"/>
                                  <a:ext cx="2001532" cy="32320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napToGrid w:val="0"/>
                                      <w:rPr>
                                        <w:b/>
                                        <w:color w:val="000000" w:themeColor="text1"/>
                                        <w:sz w:val="24"/>
                                      </w:rPr>
                                    </w:pPr>
                                    <w:r>
                                      <w:rPr>
                                        <w:rFonts w:hint="eastAsia"/>
                                        <w:b/>
                                        <w:color w:val="000000" w:themeColor="text1"/>
                                        <w:sz w:val="24"/>
                                      </w:rPr>
                                      <w:t>图</w:t>
                                    </w:r>
                                    <w:r>
                                      <w:rPr>
                                        <w:rFonts w:hint="eastAsia" w:ascii="Times New Roman" w:hAnsi="Times New Roman"/>
                                        <w:b/>
                                        <w:color w:val="000000" w:themeColor="text1"/>
                                        <w:sz w:val="24"/>
                                        <w:lang w:val="en-US" w:eastAsia="zh-CN"/>
                                      </w:rPr>
                                      <w:t>1</w:t>
                                    </w:r>
                                    <w:r>
                                      <w:rPr>
                                        <w:rFonts w:hint="eastAsia"/>
                                        <w:b/>
                                        <w:color w:val="000000" w:themeColor="text1"/>
                                        <w:sz w:val="24"/>
                                      </w:rPr>
                                      <w:t>水平衡图单位：</w:t>
                                    </w:r>
                                    <w:r>
                                      <w:rPr>
                                        <w:b/>
                                        <w:color w:val="000000" w:themeColor="text1"/>
                                        <w:sz w:val="24"/>
                                      </w:rPr>
                                      <w:t>t</w:t>
                                    </w:r>
                                    <w:r>
                                      <w:rPr>
                                        <w:rFonts w:hint="eastAsia"/>
                                        <w:b/>
                                        <w:color w:val="000000" w:themeColor="text1"/>
                                        <w:sz w:val="24"/>
                                      </w:rPr>
                                      <w:t>/a</w:t>
                                    </w:r>
                                  </w:p>
                                </w:txbxContent>
                              </wps:txbx>
                              <wps:bodyPr lIns="82296" tIns="41148" rIns="82296" bIns="41148" upright="1"/>
                            </wps:wsp>
                            <wps:wsp>
                              <wps:cNvPr id="18" name="矩形 148"/>
                              <wps:cNvSpPr/>
                              <wps:spPr>
                                <a:xfrm>
                                  <a:off x="950615" y="319401"/>
                                  <a:ext cx="632410" cy="257201"/>
                                </a:xfrm>
                                <a:prstGeom prst="rect">
                                  <a:avLst/>
                                </a:prstGeom>
                                <a:solidFill>
                                  <a:srgbClr val="FFFFFF"/>
                                </a:solidFill>
                                <a:ln>
                                  <a:noFill/>
                                </a:ln>
                              </wps:spPr>
                              <wps:txbx>
                                <w:txbxContent>
                                  <w:p>
                                    <w:pPr>
                                      <w:rPr>
                                        <w:rFonts w:ascii="Times New Roman" w:hAnsi="Times New Roman" w:cs="Times New Roman"/>
                                        <w:szCs w:val="21"/>
                                      </w:rPr>
                                    </w:pPr>
                                    <w:r>
                                      <w:rPr>
                                        <w:rFonts w:hint="eastAsia" w:ascii="Times New Roman" w:hAnsi="Times New Roman" w:cs="Times New Roman"/>
                                        <w:szCs w:val="21"/>
                                      </w:rPr>
                                      <w:t>新鲜水</w:t>
                                    </w:r>
                                  </w:p>
                                </w:txbxContent>
                              </wps:txbx>
                              <wps:bodyPr upright="1"/>
                            </wps:wsp>
                            <wps:wsp>
                              <wps:cNvPr id="19" name="自选图形 2505"/>
                              <wps:cNvCnPr/>
                              <wps:spPr>
                                <a:xfrm>
                                  <a:off x="1618626" y="452002"/>
                                  <a:ext cx="695911" cy="700"/>
                                </a:xfrm>
                                <a:prstGeom prst="straightConnector1">
                                  <a:avLst/>
                                </a:prstGeom>
                                <a:ln w="9525" cap="flat" cmpd="sng">
                                  <a:solidFill>
                                    <a:srgbClr val="000000"/>
                                  </a:solidFill>
                                  <a:prstDash val="solid"/>
                                  <a:headEnd type="none" w="med" len="med"/>
                                  <a:tailEnd type="triangle" w="med" len="med"/>
                                </a:ln>
                              </wps:spPr>
                              <wps:bodyPr/>
                            </wps:wsp>
                            <wps:wsp>
                              <wps:cNvPr id="20" name="矩形 2160"/>
                              <wps:cNvSpPr/>
                              <wps:spPr>
                                <a:xfrm>
                                  <a:off x="2328537" y="330801"/>
                                  <a:ext cx="1056617" cy="257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szCs w:val="21"/>
                                      </w:rPr>
                                    </w:pPr>
                                    <w:r>
                                      <w:rPr>
                                        <w:rFonts w:hint="eastAsia"/>
                                        <w:szCs w:val="21"/>
                                      </w:rPr>
                                      <w:t>生活用水</w:t>
                                    </w:r>
                                  </w:p>
                                </w:txbxContent>
                              </wps:txbx>
                              <wps:bodyPr upright="1"/>
                            </wps:wsp>
                            <wps:wsp>
                              <wps:cNvPr id="21" name="矩形 2501"/>
                              <wps:cNvSpPr/>
                              <wps:spPr>
                                <a:xfrm>
                                  <a:off x="1748128" y="146601"/>
                                  <a:ext cx="450907" cy="281301"/>
                                </a:xfrm>
                                <a:prstGeom prst="rect">
                                  <a:avLst/>
                                </a:prstGeom>
                                <a:noFill/>
                                <a:ln>
                                  <a:noFill/>
                                </a:ln>
                              </wps:spPr>
                              <wps:txbx>
                                <w:txbxContent>
                                  <w:p>
                                    <w:pPr>
                                      <w:adjustRightInd w:val="0"/>
                                      <w:snapToGrid w:val="0"/>
                                      <w:rPr>
                                        <w:color w:val="000000"/>
                                        <w:szCs w:val="21"/>
                                      </w:rPr>
                                    </w:pPr>
                                    <w:r>
                                      <w:rPr>
                                        <w:rFonts w:ascii="Times New Roman" w:hAnsi="Times New Roman"/>
                                        <w:color w:val="000000"/>
                                        <w:szCs w:val="21"/>
                                      </w:rPr>
                                      <w:t>75</w:t>
                                    </w:r>
                                  </w:p>
                                </w:txbxContent>
                              </wps:txbx>
                              <wps:bodyPr upright="1"/>
                            </wps:wsp>
                            <wps:wsp>
                              <wps:cNvPr id="22" name="自选图形 846"/>
                              <wps:cNvCnPr/>
                              <wps:spPr>
                                <a:xfrm flipV="1">
                                  <a:off x="2556541" y="109100"/>
                                  <a:ext cx="320005" cy="221701"/>
                                </a:xfrm>
                                <a:prstGeom prst="curvedConnector3">
                                  <a:avLst>
                                    <a:gd name="adj1" fmla="val 49875"/>
                                  </a:avLst>
                                </a:prstGeom>
                                <a:ln w="9525" cap="flat" cmpd="sng">
                                  <a:solidFill>
                                    <a:srgbClr val="000000"/>
                                  </a:solidFill>
                                  <a:prstDash val="dash"/>
                                  <a:headEnd type="none" w="med" len="med"/>
                                  <a:tailEnd type="triangle" w="med" len="med"/>
                                </a:ln>
                              </wps:spPr>
                              <wps:bodyPr/>
                            </wps:wsp>
                            <wps:wsp>
                              <wps:cNvPr id="23" name="矩形 2501"/>
                              <wps:cNvSpPr/>
                              <wps:spPr>
                                <a:xfrm>
                                  <a:off x="2908346" y="-100"/>
                                  <a:ext cx="450807" cy="281301"/>
                                </a:xfrm>
                                <a:prstGeom prst="rect">
                                  <a:avLst/>
                                </a:prstGeom>
                                <a:noFill/>
                                <a:ln>
                                  <a:noFill/>
                                </a:ln>
                              </wps:spPr>
                              <wps:txbx>
                                <w:txbxContent>
                                  <w:p>
                                    <w:pPr>
                                      <w:adjustRightInd w:val="0"/>
                                      <w:snapToGrid w:val="0"/>
                                      <w:rPr>
                                        <w:color w:val="000000"/>
                                        <w:szCs w:val="21"/>
                                      </w:rPr>
                                    </w:pPr>
                                    <w:r>
                                      <w:rPr>
                                        <w:rFonts w:ascii="Times New Roman" w:hAnsi="Times New Roman"/>
                                        <w:color w:val="000000"/>
                                        <w:szCs w:val="21"/>
                                      </w:rPr>
                                      <w:t>15</w:t>
                                    </w:r>
                                  </w:p>
                                </w:txbxContent>
                              </wps:txbx>
                              <wps:bodyPr upright="1"/>
                            </wps:wsp>
                            <wps:wsp>
                              <wps:cNvPr id="24" name="自选图形 2162"/>
                              <wps:cNvCnPr/>
                              <wps:spPr>
                                <a:xfrm>
                                  <a:off x="3390254" y="459702"/>
                                  <a:ext cx="696011" cy="600"/>
                                </a:xfrm>
                                <a:prstGeom prst="straightConnector1">
                                  <a:avLst/>
                                </a:prstGeom>
                                <a:ln w="9525" cap="flat" cmpd="sng">
                                  <a:solidFill>
                                    <a:srgbClr val="000000"/>
                                  </a:solidFill>
                                  <a:prstDash val="solid"/>
                                  <a:headEnd type="none" w="med" len="med"/>
                                  <a:tailEnd type="triangle" w="med" len="med"/>
                                </a:ln>
                              </wps:spPr>
                              <wps:bodyPr/>
                            </wps:wsp>
                            <wps:wsp>
                              <wps:cNvPr id="25" name="矩形 2501"/>
                              <wps:cNvSpPr/>
                              <wps:spPr>
                                <a:xfrm>
                                  <a:off x="3456955" y="164401"/>
                                  <a:ext cx="450807" cy="281301"/>
                                </a:xfrm>
                                <a:prstGeom prst="rect">
                                  <a:avLst/>
                                </a:prstGeom>
                                <a:noFill/>
                                <a:ln>
                                  <a:noFill/>
                                </a:ln>
                              </wps:spPr>
                              <wps:txbx>
                                <w:txbxContent>
                                  <w:p>
                                    <w:pPr>
                                      <w:adjustRightInd w:val="0"/>
                                      <w:snapToGrid w:val="0"/>
                                      <w:rPr>
                                        <w:color w:val="000000"/>
                                        <w:szCs w:val="21"/>
                                      </w:rPr>
                                    </w:pPr>
                                    <w:r>
                                      <w:rPr>
                                        <w:rFonts w:ascii="Times New Roman" w:hAnsi="Times New Roman"/>
                                        <w:color w:val="000000"/>
                                        <w:szCs w:val="21"/>
                                      </w:rPr>
                                      <w:t>60</w:t>
                                    </w:r>
                                  </w:p>
                                </w:txbxContent>
                              </wps:txbx>
                              <wps:bodyPr upright="1"/>
                            </wps:wsp>
                            <wps:wsp>
                              <wps:cNvPr id="26" name="矩形 2160"/>
                              <wps:cNvSpPr/>
                              <wps:spPr>
                                <a:xfrm>
                                  <a:off x="4100865" y="335201"/>
                                  <a:ext cx="739712" cy="257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szCs w:val="21"/>
                                      </w:rPr>
                                    </w:pPr>
                                    <w:r>
                                      <w:rPr>
                                        <w:rFonts w:hint="eastAsia"/>
                                        <w:szCs w:val="21"/>
                                      </w:rPr>
                                      <w:t>防渗旱厕</w:t>
                                    </w:r>
                                  </w:p>
                                </w:txbxContent>
                              </wps:txbx>
                              <wps:bodyPr upright="1"/>
                            </wps:wsp>
                          </wpc:wpc>
                        </a:graphicData>
                      </a:graphic>
                    </wp:anchor>
                  </w:drawing>
                </mc:Choice>
                <mc:Fallback>
                  <w:pict>
                    <v:group id="画布 44" o:spid="_x0000_s1026" o:spt="203" style="position:absolute;left:0pt;margin-left:-5.5pt;margin-top:7.65pt;height:88.15pt;width:421.55pt;mso-wrap-distance-bottom:0pt;mso-wrap-distance-top:0pt;z-index:251659264;mso-width-relative:margin;mso-height-relative:margin;" coordsize="5353685,1119505" editas="canvas" o:gfxdata="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">
                      <o:lock v:ext="edit" aspectratio="f"/>
                      <v:rect id="画布 44" o:spid="_x0000_s1026" o:spt="1" style="position:absolute;left:0;top:0;height:1119505;width:5353685;" filled="f" stroked="f" coordsize="21600,21600" o:gfxdata="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">
                        <v:fill on="f" focussize="0,0"/>
                        <v:stroke on="f"/>
                        <v:imagedata o:title=""/>
                        <o:lock v:ext="edit" aspectratio="t"/>
                      </v:rect>
                      <v:rect id="矩形 871" o:spid="_x0000_s1026" o:spt="1" style="position:absolute;left:1717627;top:796203;height:323201;width:2001531;"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">
                        <v:fill on="t" focussize="0,0"/>
                        <v:stroke color="#FFFFFF" joinstyle="miter"/>
                        <v:imagedata o:title=""/>
                        <o:lock v:ext="edit" aspectratio="f"/>
                        <v:textbox inset="2.286mm,1.143mm,2.286mm,1.143mm">
                          <w:txbxContent>
                            <w:p>
                              <w:pPr>
                                <w:snapToGrid w:val="0"/>
                                <w:rPr>
                                  <w:b/>
                                  <w:color w:val="000000" w:themeColor="text1"/>
                                  <w:sz w:val="24"/>
                                </w:rPr>
                              </w:pPr>
                              <w:r>
                                <w:rPr>
                                  <w:rFonts w:hint="eastAsia"/>
                                  <w:b/>
                                  <w:color w:val="000000" w:themeColor="text1"/>
                                  <w:sz w:val="24"/>
                                </w:rPr>
                                <w:t>图</w:t>
                              </w:r>
                              <w:r>
                                <w:rPr>
                                  <w:rFonts w:hint="eastAsia" w:ascii="Times New Roman" w:hAnsi="Times New Roman"/>
                                  <w:b/>
                                  <w:color w:val="000000" w:themeColor="text1"/>
                                  <w:sz w:val="24"/>
                                  <w:lang w:val="en-US" w:eastAsia="zh-CN"/>
                                </w:rPr>
                                <w:t>1</w:t>
                              </w:r>
                              <w:r>
                                <w:rPr>
                                  <w:rFonts w:hint="eastAsia"/>
                                  <w:b/>
                                  <w:color w:val="000000" w:themeColor="text1"/>
                                  <w:sz w:val="24"/>
                                </w:rPr>
                                <w:t>水平衡图单位：</w:t>
                              </w:r>
                              <w:r>
                                <w:rPr>
                                  <w:b/>
                                  <w:color w:val="000000" w:themeColor="text1"/>
                                  <w:sz w:val="24"/>
                                </w:rPr>
                                <w:t>t</w:t>
                              </w:r>
                              <w:r>
                                <w:rPr>
                                  <w:rFonts w:hint="eastAsia"/>
                                  <w:b/>
                                  <w:color w:val="000000" w:themeColor="text1"/>
                                  <w:sz w:val="24"/>
                                </w:rPr>
                                <w:t>/a</w:t>
                              </w:r>
                            </w:p>
                          </w:txbxContent>
                        </v:textbox>
                      </v:rect>
                      <v:rect id="矩形 148" o:spid="_x0000_s1026" o:spt="1" style="position:absolute;left:950615;top:319401;height:257201;width:632410;"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v:fill on="t" focussize="0,0"/>
                        <v:stroke on="f"/>
                        <v:imagedata o:title=""/>
                        <o:lock v:ext="edit" aspectratio="f"/>
                        <v:textbox>
                          <w:txbxContent>
                            <w:p>
                              <w:pPr>
                                <w:rPr>
                                  <w:rFonts w:ascii="Times New Roman" w:hAnsi="Times New Roman" w:cs="Times New Roman"/>
                                  <w:szCs w:val="21"/>
                                </w:rPr>
                              </w:pPr>
                              <w:r>
                                <w:rPr>
                                  <w:rFonts w:hint="eastAsia" w:ascii="Times New Roman" w:hAnsi="Times New Roman" w:cs="Times New Roman"/>
                                  <w:szCs w:val="21"/>
                                </w:rPr>
                                <w:t>新鲜水</w:t>
                              </w:r>
                            </w:p>
                          </w:txbxContent>
                        </v:textbox>
                      </v:rect>
                      <v:shape id="自选图形 2505" o:spid="_x0000_s1026" o:spt="32" type="#_x0000_t32" style="position:absolute;left:1618625;top:452002;height:700;width:69591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fill on="f" focussize="0,0"/>
                        <v:stroke color="#000000" joinstyle="round" endarrow="block"/>
                        <v:imagedata o:title=""/>
                        <o:lock v:ext="edit" aspectratio="f"/>
                      </v:shape>
                      <v:rect id="矩形 2160" o:spid="_x0000_s1026" o:spt="1" style="position:absolute;left:2328536;top:330801;height:257801;width:1056616;"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fill on="t" focussize="0,0"/>
                        <v:stroke color="#000000" joinstyle="miter"/>
                        <v:imagedata o:title=""/>
                        <o:lock v:ext="edit" aspectratio="f"/>
                        <v:textbox>
                          <w:txbxContent>
                            <w:p>
                              <w:pPr>
                                <w:adjustRightInd w:val="0"/>
                                <w:snapToGrid w:val="0"/>
                                <w:jc w:val="center"/>
                                <w:rPr>
                                  <w:szCs w:val="21"/>
                                </w:rPr>
                              </w:pPr>
                              <w:r>
                                <w:rPr>
                                  <w:rFonts w:hint="eastAsia"/>
                                  <w:szCs w:val="21"/>
                                </w:rPr>
                                <w:t>生活用水</w:t>
                              </w:r>
                            </w:p>
                          </w:txbxContent>
                        </v:textbox>
                      </v:rect>
                      <v:rect id="矩形 2501" o:spid="_x0000_s1026" o:spt="1" style="position:absolute;left:1748127;top:146600;height:281301;width:450907;" filled="f" stroked="f" coordsize="21600,21600" o:gfxdata="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HLZVZLbAAAACgEAAA8AAAAAAAAAAQAgAAAAIgAA&#10;AGRycy9kb3ducmV2LnhtbFBLAQIUABQAAAAIAIdO4kDorU4hkwEAAAEDAAAOAAAAAAAAAAEAIAAA&#10;ACoBAABkcnMvZTJvRG9jLnhtbFBLBQYAAAAABgAGAFkBAAAvBQAAAAA=&#10;">
                        <v:fill on="f" focussize="0,0"/>
                        <v:stroke on="f"/>
                        <v:imagedata o:title=""/>
                        <o:lock v:ext="edit" aspectratio="f"/>
                        <v:textbox>
                          <w:txbxContent>
                            <w:p>
                              <w:pPr>
                                <w:adjustRightInd w:val="0"/>
                                <w:snapToGrid w:val="0"/>
                                <w:rPr>
                                  <w:color w:val="000000"/>
                                  <w:szCs w:val="21"/>
                                </w:rPr>
                              </w:pPr>
                              <w:r>
                                <w:rPr>
                                  <w:rFonts w:ascii="Times New Roman" w:hAnsi="Times New Roman"/>
                                  <w:color w:val="000000"/>
                                  <w:szCs w:val="21"/>
                                </w:rPr>
                                <w:t>75</w:t>
                              </w:r>
                            </w:p>
                          </w:txbxContent>
                        </v:textbox>
                      </v:rect>
                      <v:shape id="自选图形 846" o:spid="_x0000_s1026" o:spt="38" type="#_x0000_t38" style="position:absolute;left:2556540;top:109100;flip:y;height:221700;width:320005;" o:connectortype="curved"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" adj="10773">
                        <v:fill on="f" focussize="0,0"/>
                        <v:stroke color="#000000" joinstyle="round" dashstyle="dash" endarrow="block"/>
                        <v:imagedata o:title=""/>
                        <o:lock v:ext="edit" aspectratio="f"/>
                      </v:shape>
                      <v:rect id="矩形 2501" o:spid="_x0000_s1026" o:spt="1" style="position:absolute;left:2908346;top:-100;height:281301;width:450807;" filled="f" stroked="f" coordsize="21600,21600" o:gfxdata="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ctlVktsAAAAKAQAADwAAAAAAAAABACAAAAAiAAAA&#10;ZHJzL2Rvd25yZXYueG1sUEsBAhQAFAAAAAgAh07iQLQlftmSAQAA/wIAAA4AAAAAAAAAAQAgAAAA&#10;KgEAAGRycy9lMm9Eb2MueG1sUEsFBgAAAAAGAAYAWQEAAC4FAAAAAA==&#10;">
                        <v:fill on="f" focussize="0,0"/>
                        <v:stroke on="f"/>
                        <v:imagedata o:title=""/>
                        <o:lock v:ext="edit" aspectratio="f"/>
                        <v:textbox>
                          <w:txbxContent>
                            <w:p>
                              <w:pPr>
                                <w:adjustRightInd w:val="0"/>
                                <w:snapToGrid w:val="0"/>
                                <w:rPr>
                                  <w:color w:val="000000"/>
                                  <w:szCs w:val="21"/>
                                </w:rPr>
                              </w:pPr>
                              <w:r>
                                <w:rPr>
                                  <w:rFonts w:ascii="Times New Roman" w:hAnsi="Times New Roman"/>
                                  <w:color w:val="000000"/>
                                  <w:szCs w:val="21"/>
                                </w:rPr>
                                <w:t>15</w:t>
                              </w:r>
                            </w:p>
                          </w:txbxContent>
                        </v:textbox>
                      </v:rect>
                      <v:shape id="自选图形 2162" o:spid="_x0000_s1026" o:spt="32" type="#_x0000_t32" style="position:absolute;left:3390253;top:459702;height:600;width:69601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fill on="f" focussize="0,0"/>
                        <v:stroke color="#000000" joinstyle="round" endarrow="block"/>
                        <v:imagedata o:title=""/>
                        <o:lock v:ext="edit" aspectratio="f"/>
                      </v:shape>
                      <v:rect id="矩形 2501" o:spid="_x0000_s1026" o:spt="1" style="position:absolute;left:3456954;top:164400;height:281301;width:450807;" filled="f" stroked="f" coordsize="21600,21600" o:gfxdata="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ctlVktsAAAAKAQAADwAAAAAAAAABACAAAAAi&#10;AAAAZHJzL2Rvd25yZXYueG1sUEsBAhQAFAAAAAgAh07iQLsdhXeVAQAAAQMAAA4AAAAAAAAAAQAg&#10;AAAAKgEAAGRycy9lMm9Eb2MueG1sUEsFBgAAAAAGAAYAWQEAADEFAAAAAA==&#10;">
                        <v:fill on="f" focussize="0,0"/>
                        <v:stroke on="f"/>
                        <v:imagedata o:title=""/>
                        <o:lock v:ext="edit" aspectratio="f"/>
                        <v:textbox>
                          <w:txbxContent>
                            <w:p>
                              <w:pPr>
                                <w:adjustRightInd w:val="0"/>
                                <w:snapToGrid w:val="0"/>
                                <w:rPr>
                                  <w:color w:val="000000"/>
                                  <w:szCs w:val="21"/>
                                </w:rPr>
                              </w:pPr>
                              <w:r>
                                <w:rPr>
                                  <w:rFonts w:ascii="Times New Roman" w:hAnsi="Times New Roman"/>
                                  <w:color w:val="000000"/>
                                  <w:szCs w:val="21"/>
                                </w:rPr>
                                <w:t>60</w:t>
                              </w:r>
                            </w:p>
                          </w:txbxContent>
                        </v:textbox>
                      </v:rect>
                      <v:rect id="矩形 2160" o:spid="_x0000_s1026" o:spt="1" style="position:absolute;left:4100865;top:335201;height:257801;width:739711;"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fill on="t" focussize="0,0"/>
                        <v:stroke color="#000000" joinstyle="miter"/>
                        <v:imagedata o:title=""/>
                        <o:lock v:ext="edit" aspectratio="f"/>
                        <v:textbox>
                          <w:txbxContent>
                            <w:p>
                              <w:pPr>
                                <w:adjustRightInd w:val="0"/>
                                <w:snapToGrid w:val="0"/>
                                <w:rPr>
                                  <w:szCs w:val="21"/>
                                </w:rPr>
                              </w:pPr>
                              <w:r>
                                <w:rPr>
                                  <w:rFonts w:hint="eastAsia"/>
                                  <w:szCs w:val="21"/>
                                </w:rPr>
                                <w:t>防渗旱厕</w:t>
                              </w:r>
                            </w:p>
                          </w:txbxContent>
                        </v:textbox>
                      </v:rect>
                      <w10:wrap type="topAndBottom"/>
                    </v:group>
                  </w:pict>
                </mc:Fallback>
              </mc:AlternateContent>
            </w:r>
            <w:r>
              <w:rPr>
                <w:rFonts w:hint="default" w:ascii="Times New Roman" w:hAnsi="Times New Roman" w:eastAsia="宋体" w:cs="Times New Roman"/>
                <w:b/>
                <w:i w:val="0"/>
                <w:iCs w:val="0"/>
                <w:color w:val="000000" w:themeColor="text1"/>
                <w:sz w:val="24"/>
                <w:szCs w:val="20"/>
                <w:u w:val="none"/>
              </w:rPr>
              <w:t>6.</w:t>
            </w:r>
            <w:r>
              <w:rPr>
                <w:rFonts w:hint="default" w:ascii="Times New Roman" w:hAnsi="Times New Roman" w:eastAsia="宋体" w:cs="Times New Roman"/>
                <w:b/>
                <w:i w:val="0"/>
                <w:iCs w:val="0"/>
                <w:color w:val="000000" w:themeColor="text1"/>
                <w:sz w:val="24"/>
                <w:u w:val="none"/>
              </w:rPr>
              <w:t>劳动定员</w:t>
            </w:r>
            <w:r>
              <w:rPr>
                <w:rFonts w:hint="default" w:ascii="Times New Roman" w:hAnsi="Times New Roman" w:eastAsia="宋体" w:cs="Times New Roman"/>
                <w:b/>
                <w:i w:val="0"/>
                <w:iCs w:val="0"/>
                <w:color w:val="000000" w:themeColor="text1"/>
                <w:sz w:val="24"/>
                <w:szCs w:val="20"/>
                <w:u w:val="none"/>
              </w:rPr>
              <w:t>及工作制度</w:t>
            </w:r>
          </w:p>
          <w:p>
            <w:pPr>
              <w:adjustRightInd w:val="0"/>
              <w:snapToGrid w:val="0"/>
              <w:spacing w:line="360" w:lineRule="auto"/>
              <w:ind w:firstLine="480" w:firstLineChars="200"/>
              <w:textAlignment w:val="baseline"/>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劳动定员：本项目职工总数为5人。</w:t>
            </w:r>
          </w:p>
          <w:p>
            <w:pPr>
              <w:adjustRightInd w:val="0"/>
              <w:snapToGrid w:val="0"/>
              <w:spacing w:line="360" w:lineRule="auto"/>
              <w:ind w:firstLine="480" w:firstLineChars="200"/>
              <w:textAlignment w:val="baseline"/>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bCs/>
                <w:i w:val="0"/>
                <w:iCs w:val="0"/>
                <w:color w:val="000000" w:themeColor="text1"/>
                <w:sz w:val="24"/>
                <w:u w:val="none"/>
              </w:rPr>
              <w:t>工作制度：年工作300天</w:t>
            </w:r>
            <w:r>
              <w:rPr>
                <w:rFonts w:hint="default" w:ascii="Times New Roman" w:hAnsi="Times New Roman" w:eastAsia="宋体" w:cs="Times New Roman"/>
                <w:i w:val="0"/>
                <w:iCs w:val="0"/>
                <w:color w:val="000000" w:themeColor="text1"/>
                <w:sz w:val="24"/>
                <w:u w:val="none"/>
                <w:lang w:val="zh-CN"/>
              </w:rPr>
              <w:t>，每天1班，每班8小时。</w:t>
            </w:r>
          </w:p>
          <w:p>
            <w:pPr>
              <w:adjustRightInd w:val="0"/>
              <w:snapToGrid w:val="0"/>
              <w:spacing w:line="360" w:lineRule="auto"/>
              <w:ind w:firstLine="482" w:firstLineChars="200"/>
              <w:textAlignment w:val="baseline"/>
              <w:rPr>
                <w:rFonts w:hint="default" w:ascii="Times New Roman" w:hAnsi="Times New Roman" w:eastAsia="宋体" w:cs="Times New Roman"/>
                <w:b/>
                <w:i w:val="0"/>
                <w:iCs w:val="0"/>
                <w:color w:val="000000" w:themeColor="text1"/>
                <w:sz w:val="24"/>
                <w:u w:val="none"/>
              </w:rPr>
            </w:pPr>
            <w:r>
              <w:rPr>
                <w:rFonts w:hint="default" w:ascii="Times New Roman" w:hAnsi="Times New Roman" w:eastAsia="宋体" w:cs="Times New Roman"/>
                <w:b/>
                <w:i w:val="0"/>
                <w:iCs w:val="0"/>
                <w:color w:val="000000" w:themeColor="text1"/>
                <w:sz w:val="24"/>
                <w:u w:val="none"/>
              </w:rPr>
              <w:t>7.平面布置</w:t>
            </w:r>
          </w:p>
          <w:p>
            <w:pPr>
              <w:adjustRightInd w:val="0"/>
              <w:snapToGrid w:val="0"/>
              <w:spacing w:line="360" w:lineRule="auto"/>
              <w:ind w:firstLine="480" w:firstLineChars="200"/>
              <w:textAlignment w:val="baseline"/>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项目用地面积为</w:t>
            </w:r>
            <w:r>
              <w:rPr>
                <w:rFonts w:hint="eastAsia" w:ascii="Times New Roman" w:hAnsi="Times New Roman" w:eastAsia="宋体" w:cs="Times New Roman"/>
                <w:bCs/>
                <w:i w:val="0"/>
                <w:iCs w:val="0"/>
                <w:color w:val="000000" w:themeColor="text1"/>
                <w:sz w:val="24"/>
                <w:u w:val="none"/>
                <w:lang w:val="en-US" w:eastAsia="zh-CN"/>
              </w:rPr>
              <w:t>15236.32</w:t>
            </w:r>
            <w:r>
              <w:rPr>
                <w:rFonts w:hint="default" w:ascii="Times New Roman" w:hAnsi="Times New Roman" w:eastAsia="宋体" w:cs="Times New Roman"/>
                <w:bCs/>
                <w:i w:val="0"/>
                <w:iCs w:val="0"/>
                <w:color w:val="000000" w:themeColor="text1"/>
                <w:sz w:val="24"/>
                <w:u w:val="none"/>
              </w:rPr>
              <w:t>m</w:t>
            </w:r>
            <w:r>
              <w:rPr>
                <w:rFonts w:hint="default" w:ascii="Times New Roman" w:hAnsi="Times New Roman" w:eastAsia="宋体" w:cs="Times New Roman"/>
                <w:bCs/>
                <w:i w:val="0"/>
                <w:iCs w:val="0"/>
                <w:color w:val="000000" w:themeColor="text1"/>
                <w:sz w:val="24"/>
                <w:u w:val="none"/>
                <w:vertAlign w:val="superscript"/>
              </w:rPr>
              <w:t>2</w:t>
            </w:r>
            <w:r>
              <w:rPr>
                <w:rFonts w:hint="default" w:ascii="Times New Roman" w:hAnsi="Times New Roman" w:eastAsia="宋体" w:cs="Times New Roman"/>
                <w:bCs/>
                <w:i w:val="0"/>
                <w:iCs w:val="0"/>
                <w:color w:val="000000" w:themeColor="text1"/>
                <w:sz w:val="24"/>
                <w:u w:val="none"/>
              </w:rPr>
              <w:t>，为规则图形，入口位于厂区东侧，入口西侧为办公室，办公室西侧为库房，库房西侧为生产车间，生产车间南侧为热风炉，整个厂区布局紧凑，生产和生活区分开。综上，整个厂区分区明确，联系通畅短捷，交通运输方便，人流、物流分开，互不干扰，布置较为合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94" w:type="dxa"/>
            <w:tcBorders>
              <w:top w:val="single" w:color="auto" w:sz="4" w:space="0"/>
              <w:left w:val="single" w:color="auto" w:sz="8" w:space="0"/>
              <w:bottom w:val="single" w:color="auto" w:sz="4" w:space="0"/>
              <w:right w:val="single" w:color="auto" w:sz="4" w:space="0"/>
            </w:tcBorders>
            <w:shd w:val="clear" w:color="auto" w:fill="auto"/>
            <w:vAlign w:val="center"/>
          </w:tcPr>
          <w:p>
            <w:pPr>
              <w:pStyle w:val="16"/>
              <w:adjustRightInd w:val="0"/>
              <w:snapToGrid w:val="0"/>
              <w:spacing w:beforeAutospacing="0" w:afterAutospacing="0"/>
              <w:jc w:val="center"/>
              <w:rPr>
                <w:rFonts w:hint="default" w:ascii="Times New Roman" w:hAnsi="Times New Roman" w:cs="Times New Roman"/>
                <w:i w:val="0"/>
                <w:iCs w:val="0"/>
                <w:color w:val="000000" w:themeColor="text1"/>
                <w:kern w:val="2"/>
                <w:szCs w:val="24"/>
                <w:u w:val="none"/>
              </w:rPr>
            </w:pPr>
            <w:r>
              <w:rPr>
                <w:rFonts w:hint="default" w:ascii="Times New Roman" w:hAnsi="Times New Roman" w:cs="Times New Roman"/>
                <w:i w:val="0"/>
                <w:iCs w:val="0"/>
                <w:color w:val="000000" w:themeColor="text1"/>
                <w:kern w:val="2"/>
                <w:szCs w:val="24"/>
                <w:u w:val="none"/>
              </w:rPr>
              <w:t>工艺流程和产排污环节</w:t>
            </w:r>
          </w:p>
        </w:tc>
        <w:tc>
          <w:tcPr>
            <w:tcW w:w="9203" w:type="dxa"/>
            <w:tcBorders>
              <w:top w:val="single" w:color="auto" w:sz="4" w:space="0"/>
              <w:left w:val="single" w:color="auto" w:sz="4" w:space="0"/>
              <w:bottom w:val="single" w:color="auto" w:sz="4" w:space="0"/>
              <w:right w:val="single" w:color="auto" w:sz="8" w:space="0"/>
            </w:tcBorders>
            <w:shd w:val="clear" w:color="auto" w:fill="auto"/>
          </w:tcPr>
          <w:p>
            <w:pPr>
              <w:adjustRightInd w:val="0"/>
              <w:snapToGrid w:val="0"/>
              <w:spacing w:line="360" w:lineRule="auto"/>
              <w:ind w:firstLine="482" w:firstLineChars="200"/>
              <w:textAlignment w:val="baseline"/>
              <w:rPr>
                <w:rFonts w:hint="default" w:ascii="Times New Roman" w:hAnsi="Times New Roman" w:eastAsia="宋体" w:cs="Times New Roman"/>
                <w:b/>
                <w:i w:val="0"/>
                <w:iCs w:val="0"/>
                <w:color w:val="000000" w:themeColor="text1"/>
                <w:sz w:val="24"/>
                <w:u w:val="none"/>
              </w:rPr>
            </w:pPr>
            <w:r>
              <w:rPr>
                <w:rFonts w:hint="default" w:ascii="Times New Roman" w:hAnsi="Times New Roman" w:eastAsia="宋体" w:cs="Times New Roman"/>
                <w:b/>
                <w:i w:val="0"/>
                <w:iCs w:val="0"/>
                <w:color w:val="000000" w:themeColor="text1"/>
                <w:sz w:val="24"/>
                <w:u w:val="none"/>
              </w:rPr>
              <w:t>1.施工期工艺流程和产排污环节</w:t>
            </w:r>
          </w:p>
          <w:p>
            <w:pPr>
              <w:adjustRightInd w:val="0"/>
              <w:snapToGrid w:val="0"/>
              <w:spacing w:line="360" w:lineRule="auto"/>
              <w:ind w:firstLine="480" w:firstLineChars="200"/>
              <w:textAlignment w:val="baseline"/>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本项目</w:t>
            </w:r>
            <w:r>
              <w:rPr>
                <w:rFonts w:hint="eastAsia" w:ascii="Times New Roman" w:hAnsi="Times New Roman" w:eastAsia="宋体" w:cs="Times New Roman"/>
                <w:bCs/>
                <w:i w:val="0"/>
                <w:iCs w:val="0"/>
                <w:color w:val="000000" w:themeColor="text1"/>
                <w:sz w:val="24"/>
                <w:u w:val="none"/>
                <w:lang w:val="en-US" w:eastAsia="zh-CN"/>
              </w:rPr>
              <w:t>租赁现有</w:t>
            </w:r>
            <w:r>
              <w:rPr>
                <w:rFonts w:hint="default" w:ascii="Times New Roman" w:hAnsi="Times New Roman" w:eastAsia="宋体" w:cs="Times New Roman"/>
                <w:bCs/>
                <w:i w:val="0"/>
                <w:iCs w:val="0"/>
                <w:color w:val="000000" w:themeColor="text1"/>
                <w:sz w:val="24"/>
                <w:u w:val="none"/>
              </w:rPr>
              <w:t>厂房进行生产，经现场踏察，本项目主体工程已建设完成，无土建施工、装饰工程，仅涉及设备安装、调试，施工期没有遗留环境污染情况及影响，因此本次评价不考虑施工期污染工序。</w:t>
            </w:r>
          </w:p>
          <w:p>
            <w:pPr>
              <w:adjustRightInd w:val="0"/>
              <w:snapToGrid w:val="0"/>
              <w:spacing w:line="360" w:lineRule="auto"/>
              <w:ind w:firstLine="482" w:firstLineChars="200"/>
              <w:textAlignment w:val="baseline"/>
              <w:rPr>
                <w:rFonts w:hint="default" w:ascii="Times New Roman" w:hAnsi="Times New Roman" w:eastAsia="宋体" w:cs="Times New Roman"/>
                <w:b/>
                <w:i w:val="0"/>
                <w:iCs w:val="0"/>
                <w:color w:val="000000" w:themeColor="text1"/>
                <w:sz w:val="24"/>
                <w:u w:val="none"/>
              </w:rPr>
            </w:pPr>
            <w:r>
              <w:rPr>
                <w:rFonts w:hint="default" w:ascii="Times New Roman" w:hAnsi="Times New Roman" w:eastAsia="宋体" w:cs="Times New Roman"/>
                <w:b/>
                <w:i w:val="0"/>
                <w:iCs w:val="0"/>
                <w:color w:val="000000" w:themeColor="text1"/>
                <w:sz w:val="24"/>
                <w:u w:val="none"/>
              </w:rPr>
              <w:t>2.运营期工艺流程和产排污环节</w:t>
            </w:r>
          </w:p>
          <w:p>
            <w:pPr>
              <w:adjustRightInd w:val="0"/>
              <w:snapToGrid w:val="0"/>
              <w:spacing w:line="360" w:lineRule="auto"/>
              <w:ind w:firstLine="482" w:firstLineChars="200"/>
              <w:jc w:val="center"/>
              <w:textAlignment w:val="baseline"/>
              <w:rPr>
                <w:rFonts w:hint="default" w:ascii="Times New Roman" w:hAnsi="Times New Roman" w:eastAsia="宋体" w:cs="Times New Roman"/>
                <w:b/>
                <w:i w:val="0"/>
                <w:iCs w:val="0"/>
                <w:color w:val="000000" w:themeColor="text1"/>
                <w:sz w:val="24"/>
                <w:u w:val="none"/>
              </w:rPr>
            </w:pPr>
            <w:r>
              <w:rPr>
                <w:rFonts w:hint="default" w:ascii="Times New Roman" w:hAnsi="Times New Roman" w:eastAsia="宋体" w:cs="Times New Roman"/>
                <w:b/>
                <w:i w:val="0"/>
                <w:iCs w:val="0"/>
                <w:color w:val="000000" w:themeColor="text1"/>
                <w:sz w:val="24"/>
                <w:u w:val="none"/>
              </w:rPr>
              <mc:AlternateContent>
                <mc:Choice Requires="wpc">
                  <w:drawing>
                    <wp:anchor distT="0" distB="0" distL="114300" distR="114300" simplePos="0" relativeHeight="251660288" behindDoc="0" locked="0" layoutInCell="1" allowOverlap="1">
                      <wp:simplePos x="0" y="0"/>
                      <wp:positionH relativeFrom="column">
                        <wp:posOffset>225425</wp:posOffset>
                      </wp:positionH>
                      <wp:positionV relativeFrom="paragraph">
                        <wp:posOffset>67945</wp:posOffset>
                      </wp:positionV>
                      <wp:extent cx="4584700" cy="1133475"/>
                      <wp:effectExtent l="0" t="0" r="0" b="9525"/>
                      <wp:wrapTopAndBottom/>
                      <wp:docPr id="45" name="画布 10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 name="矩形 148"/>
                              <wps:cNvSpPr/>
                              <wps:spPr>
                                <a:xfrm>
                                  <a:off x="70502" y="0"/>
                                  <a:ext cx="472410" cy="257172"/>
                                </a:xfrm>
                                <a:prstGeom prst="rect">
                                  <a:avLst/>
                                </a:prstGeom>
                                <a:solidFill>
                                  <a:srgbClr val="FFFFFF"/>
                                </a:solidFill>
                                <a:ln>
                                  <a:noFill/>
                                </a:ln>
                              </wps:spPr>
                              <wps:txbx>
                                <w:txbxContent>
                                  <w:p>
                                    <w:pPr>
                                      <w:rPr>
                                        <w:rFonts w:ascii="Times New Roman" w:hAnsi="Times New Roman" w:cs="Times New Roman"/>
                                        <w:szCs w:val="21"/>
                                      </w:rPr>
                                    </w:pPr>
                                    <w:r>
                                      <w:rPr>
                                        <w:rFonts w:hint="eastAsia" w:ascii="Times New Roman" w:hAnsi="Times New Roman" w:cs="Times New Roman"/>
                                        <w:szCs w:val="21"/>
                                      </w:rPr>
                                      <w:t>原料</w:t>
                                    </w:r>
                                  </w:p>
                                </w:txbxContent>
                              </wps:txbx>
                              <wps:bodyPr upright="1"/>
                            </wps:wsp>
                            <wps:wsp>
                              <wps:cNvPr id="29" name="自选图形 2505"/>
                              <wps:cNvCnPr/>
                              <wps:spPr>
                                <a:xfrm>
                                  <a:off x="512411" y="153083"/>
                                  <a:ext cx="363308" cy="100"/>
                                </a:xfrm>
                                <a:prstGeom prst="straightConnector1">
                                  <a:avLst/>
                                </a:prstGeom>
                                <a:ln w="9525" cap="flat" cmpd="sng">
                                  <a:solidFill>
                                    <a:srgbClr val="000000"/>
                                  </a:solidFill>
                                  <a:prstDash val="solid"/>
                                  <a:headEnd type="none" w="med" len="med"/>
                                  <a:tailEnd type="triangle" w="med" len="med"/>
                                </a:ln>
                              </wps:spPr>
                              <wps:bodyPr/>
                            </wps:wsp>
                            <wps:wsp>
                              <wps:cNvPr id="30" name="矩形 148"/>
                              <wps:cNvSpPr/>
                              <wps:spPr>
                                <a:xfrm>
                                  <a:off x="868019" y="21598"/>
                                  <a:ext cx="472510" cy="257172"/>
                                </a:xfrm>
                                <a:prstGeom prst="rect">
                                  <a:avLst/>
                                </a:prstGeom>
                                <a:noFill/>
                                <a:ln>
                                  <a:noFill/>
                                </a:ln>
                              </wps:spPr>
                              <wps:txbx>
                                <w:txbxContent>
                                  <w:p>
                                    <w:pPr>
                                      <w:rPr>
                                        <w:rFonts w:ascii="Times New Roman" w:hAnsi="Times New Roman" w:cs="Times New Roman"/>
                                        <w:szCs w:val="21"/>
                                      </w:rPr>
                                    </w:pPr>
                                    <w:r>
                                      <w:rPr>
                                        <w:rFonts w:hint="eastAsia" w:ascii="Times New Roman" w:hAnsi="Times New Roman" w:cs="Times New Roman"/>
                                        <w:szCs w:val="21"/>
                                      </w:rPr>
                                      <w:t>配料</w:t>
                                    </w:r>
                                  </w:p>
                                </w:txbxContent>
                              </wps:txbx>
                              <wps:bodyPr upright="1"/>
                            </wps:wsp>
                            <wps:wsp>
                              <wps:cNvPr id="31" name="矩形 148"/>
                              <wps:cNvSpPr/>
                              <wps:spPr>
                                <a:xfrm>
                                  <a:off x="1628136" y="43795"/>
                                  <a:ext cx="472410" cy="257172"/>
                                </a:xfrm>
                                <a:prstGeom prst="rect">
                                  <a:avLst/>
                                </a:prstGeom>
                                <a:noFill/>
                                <a:ln>
                                  <a:noFill/>
                                </a:ln>
                              </wps:spPr>
                              <wps:txbx>
                                <w:txbxContent>
                                  <w:p>
                                    <w:pPr>
                                      <w:rPr>
                                        <w:rFonts w:ascii="Times New Roman" w:hAnsi="Times New Roman" w:cs="Times New Roman"/>
                                        <w:szCs w:val="21"/>
                                      </w:rPr>
                                    </w:pPr>
                                    <w:r>
                                      <w:rPr>
                                        <w:rFonts w:hint="eastAsia" w:ascii="Times New Roman" w:hAnsi="Times New Roman" w:cs="Times New Roman"/>
                                        <w:szCs w:val="21"/>
                                      </w:rPr>
                                      <w:t>搅拌</w:t>
                                    </w:r>
                                  </w:p>
                                </w:txbxContent>
                              </wps:txbx>
                              <wps:bodyPr upright="1"/>
                            </wps:wsp>
                            <wps:wsp>
                              <wps:cNvPr id="32" name="矩形 148"/>
                              <wps:cNvSpPr/>
                              <wps:spPr>
                                <a:xfrm>
                                  <a:off x="2432053" y="26697"/>
                                  <a:ext cx="472410" cy="257172"/>
                                </a:xfrm>
                                <a:prstGeom prst="rect">
                                  <a:avLst/>
                                </a:prstGeom>
                                <a:noFill/>
                                <a:ln>
                                  <a:noFill/>
                                </a:ln>
                              </wps:spPr>
                              <wps:txbx>
                                <w:txbxContent>
                                  <w:p>
                                    <w:pPr>
                                      <w:rPr>
                                        <w:rFonts w:ascii="Times New Roman" w:hAnsi="Times New Roman" w:cs="Times New Roman"/>
                                        <w:szCs w:val="21"/>
                                      </w:rPr>
                                    </w:pPr>
                                    <w:r>
                                      <w:rPr>
                                        <w:rFonts w:hint="eastAsia" w:ascii="Times New Roman" w:hAnsi="Times New Roman" w:cs="Times New Roman"/>
                                        <w:szCs w:val="21"/>
                                      </w:rPr>
                                      <w:t>成型</w:t>
                                    </w:r>
                                  </w:p>
                                </w:txbxContent>
                              </wps:txbx>
                              <wps:bodyPr upright="1"/>
                            </wps:wsp>
                            <wps:wsp>
                              <wps:cNvPr id="33" name="矩形 148"/>
                              <wps:cNvSpPr/>
                              <wps:spPr>
                                <a:xfrm>
                                  <a:off x="3274071" y="43795"/>
                                  <a:ext cx="472410" cy="257172"/>
                                </a:xfrm>
                                <a:prstGeom prst="rect">
                                  <a:avLst/>
                                </a:prstGeom>
                                <a:noFill/>
                                <a:ln>
                                  <a:noFill/>
                                </a:ln>
                              </wps:spPr>
                              <wps:txbx>
                                <w:txbxContent>
                                  <w:p>
                                    <w:pPr>
                                      <w:rPr>
                                        <w:rFonts w:ascii="Times New Roman" w:hAnsi="Times New Roman" w:cs="Times New Roman"/>
                                        <w:szCs w:val="21"/>
                                      </w:rPr>
                                    </w:pPr>
                                    <w:r>
                                      <w:rPr>
                                        <w:rFonts w:hint="eastAsia" w:ascii="Times New Roman" w:hAnsi="Times New Roman" w:cs="Times New Roman"/>
                                        <w:szCs w:val="21"/>
                                      </w:rPr>
                                      <w:t>烘干</w:t>
                                    </w:r>
                                  </w:p>
                                </w:txbxContent>
                              </wps:txbx>
                              <wps:bodyPr upright="1"/>
                            </wps:wsp>
                            <wps:wsp>
                              <wps:cNvPr id="34" name="矩形 148"/>
                              <wps:cNvSpPr/>
                              <wps:spPr>
                                <a:xfrm>
                                  <a:off x="4066589" y="51494"/>
                                  <a:ext cx="472410" cy="257172"/>
                                </a:xfrm>
                                <a:prstGeom prst="rect">
                                  <a:avLst/>
                                </a:prstGeom>
                                <a:noFill/>
                                <a:ln>
                                  <a:noFill/>
                                </a:ln>
                              </wps:spPr>
                              <wps:txbx>
                                <w:txbxContent>
                                  <w:p>
                                    <w:pPr>
                                      <w:rPr>
                                        <w:rFonts w:ascii="Times New Roman" w:hAnsi="Times New Roman" w:cs="Times New Roman"/>
                                        <w:szCs w:val="21"/>
                                      </w:rPr>
                                    </w:pPr>
                                    <w:r>
                                      <w:rPr>
                                        <w:rFonts w:hint="eastAsia" w:ascii="Times New Roman" w:hAnsi="Times New Roman" w:cs="Times New Roman"/>
                                        <w:szCs w:val="21"/>
                                      </w:rPr>
                                      <w:t>成品</w:t>
                                    </w:r>
                                  </w:p>
                                </w:txbxContent>
                              </wps:txbx>
                              <wps:bodyPr upright="1"/>
                            </wps:wsp>
                            <wps:wsp>
                              <wps:cNvPr id="35" name="自选图形 2505"/>
                              <wps:cNvCnPr/>
                              <wps:spPr>
                                <a:xfrm>
                                  <a:off x="1247827" y="148584"/>
                                  <a:ext cx="363208" cy="100"/>
                                </a:xfrm>
                                <a:prstGeom prst="straightConnector1">
                                  <a:avLst/>
                                </a:prstGeom>
                                <a:ln w="9525" cap="flat" cmpd="sng">
                                  <a:solidFill>
                                    <a:srgbClr val="000000"/>
                                  </a:solidFill>
                                  <a:prstDash val="solid"/>
                                  <a:headEnd type="none" w="med" len="med"/>
                                  <a:tailEnd type="triangle" w="med" len="med"/>
                                </a:ln>
                              </wps:spPr>
                              <wps:bodyPr/>
                            </wps:wsp>
                            <wps:wsp>
                              <wps:cNvPr id="36" name="自选图形 2505"/>
                              <wps:cNvCnPr/>
                              <wps:spPr>
                                <a:xfrm>
                                  <a:off x="2056145" y="153083"/>
                                  <a:ext cx="363208" cy="100"/>
                                </a:xfrm>
                                <a:prstGeom prst="straightConnector1">
                                  <a:avLst/>
                                </a:prstGeom>
                                <a:ln w="9525" cap="flat" cmpd="sng">
                                  <a:solidFill>
                                    <a:srgbClr val="000000"/>
                                  </a:solidFill>
                                  <a:prstDash val="solid"/>
                                  <a:headEnd type="none" w="med" len="med"/>
                                  <a:tailEnd type="triangle" w="med" len="med"/>
                                </a:ln>
                              </wps:spPr>
                              <wps:bodyPr/>
                            </wps:wsp>
                            <wps:wsp>
                              <wps:cNvPr id="37" name="自选图形 2505"/>
                              <wps:cNvCnPr/>
                              <wps:spPr>
                                <a:xfrm>
                                  <a:off x="2867663" y="147384"/>
                                  <a:ext cx="363208" cy="100"/>
                                </a:xfrm>
                                <a:prstGeom prst="straightConnector1">
                                  <a:avLst/>
                                </a:prstGeom>
                                <a:ln w="9525" cap="flat" cmpd="sng">
                                  <a:solidFill>
                                    <a:srgbClr val="000000"/>
                                  </a:solidFill>
                                  <a:prstDash val="solid"/>
                                  <a:headEnd type="none" w="med" len="med"/>
                                  <a:tailEnd type="triangle" w="med" len="med"/>
                                </a:ln>
                              </wps:spPr>
                              <wps:bodyPr/>
                            </wps:wsp>
                            <wps:wsp>
                              <wps:cNvPr id="38" name="自选图形 2505"/>
                              <wps:cNvCnPr/>
                              <wps:spPr>
                                <a:xfrm>
                                  <a:off x="3697581" y="153083"/>
                                  <a:ext cx="363308" cy="100"/>
                                </a:xfrm>
                                <a:prstGeom prst="straightConnector1">
                                  <a:avLst/>
                                </a:prstGeom>
                                <a:ln w="9525" cap="flat" cmpd="sng">
                                  <a:solidFill>
                                    <a:srgbClr val="000000"/>
                                  </a:solidFill>
                                  <a:prstDash val="solid"/>
                                  <a:headEnd type="none" w="med" len="med"/>
                                  <a:tailEnd type="triangle" w="med" len="med"/>
                                </a:ln>
                              </wps:spPr>
                              <wps:bodyPr/>
                            </wps:wsp>
                            <wps:wsp>
                              <wps:cNvPr id="39" name="自选图形 2505"/>
                              <wps:cNvCnPr/>
                              <wps:spPr>
                                <a:xfrm>
                                  <a:off x="1828140" y="294068"/>
                                  <a:ext cx="100" cy="292068"/>
                                </a:xfrm>
                                <a:prstGeom prst="straightConnector1">
                                  <a:avLst/>
                                </a:prstGeom>
                                <a:ln w="9525" cap="flat" cmpd="sng">
                                  <a:solidFill>
                                    <a:srgbClr val="000000"/>
                                  </a:solidFill>
                                  <a:prstDash val="dash"/>
                                  <a:headEnd type="none" w="med" len="med"/>
                                  <a:tailEnd type="triangle" w="med" len="med"/>
                                </a:ln>
                              </wps:spPr>
                              <wps:bodyPr/>
                            </wps:wsp>
                            <wps:wsp>
                              <wps:cNvPr id="40" name="自选图形 2505"/>
                              <wps:cNvCnPr/>
                              <wps:spPr>
                                <a:xfrm>
                                  <a:off x="3517277" y="283869"/>
                                  <a:ext cx="100" cy="292168"/>
                                </a:xfrm>
                                <a:prstGeom prst="straightConnector1">
                                  <a:avLst/>
                                </a:prstGeom>
                                <a:ln w="9525" cap="flat" cmpd="sng">
                                  <a:solidFill>
                                    <a:srgbClr val="000000"/>
                                  </a:solidFill>
                                  <a:prstDash val="dash"/>
                                  <a:headEnd type="none" w="med" len="med"/>
                                  <a:tailEnd type="triangle" w="med" len="med"/>
                                </a:ln>
                              </wps:spPr>
                              <wps:bodyPr/>
                            </wps:wsp>
                            <wps:wsp>
                              <wps:cNvPr id="41" name="矩形 148"/>
                              <wps:cNvSpPr/>
                              <wps:spPr>
                                <a:xfrm>
                                  <a:off x="1573534" y="602634"/>
                                  <a:ext cx="621614" cy="512443"/>
                                </a:xfrm>
                                <a:prstGeom prst="rect">
                                  <a:avLst/>
                                </a:prstGeom>
                                <a:solidFill>
                                  <a:srgbClr val="FFFFFF"/>
                                </a:solidFill>
                                <a:ln>
                                  <a:noFill/>
                                </a:ln>
                              </wps:spPr>
                              <wps:txbx>
                                <w:txbxContent>
                                  <w:p>
                                    <w:pPr>
                                      <w:rPr>
                                        <w:rFonts w:ascii="Times New Roman" w:hAnsi="Times New Roman" w:cs="Times New Roman"/>
                                        <w:szCs w:val="21"/>
                                      </w:rPr>
                                    </w:pPr>
                                    <w:r>
                                      <w:rPr>
                                        <w:rFonts w:hint="eastAsia" w:ascii="Times New Roman" w:hAnsi="Times New Roman" w:cs="Times New Roman"/>
                                        <w:szCs w:val="21"/>
                                      </w:rPr>
                                      <w:t>噪声、废气</w:t>
                                    </w:r>
                                  </w:p>
                                </w:txbxContent>
                              </wps:txbx>
                              <wps:bodyPr upright="1"/>
                            </wps:wsp>
                            <wps:wsp>
                              <wps:cNvPr id="42" name="矩形 148"/>
                              <wps:cNvSpPr/>
                              <wps:spPr>
                                <a:xfrm>
                                  <a:off x="3239771" y="567737"/>
                                  <a:ext cx="621714" cy="512443"/>
                                </a:xfrm>
                                <a:prstGeom prst="rect">
                                  <a:avLst/>
                                </a:prstGeom>
                                <a:solidFill>
                                  <a:srgbClr val="FFFFFF"/>
                                </a:solidFill>
                                <a:ln>
                                  <a:noFill/>
                                </a:ln>
                              </wps:spPr>
                              <wps:txbx>
                                <w:txbxContent>
                                  <w:p>
                                    <w:pPr>
                                      <w:rPr>
                                        <w:rFonts w:ascii="Times New Roman" w:hAnsi="Times New Roman" w:cs="Times New Roman"/>
                                        <w:szCs w:val="21"/>
                                      </w:rPr>
                                    </w:pPr>
                                    <w:r>
                                      <w:rPr>
                                        <w:rFonts w:hint="eastAsia" w:ascii="Times New Roman" w:hAnsi="Times New Roman" w:cs="Times New Roman"/>
                                        <w:szCs w:val="21"/>
                                      </w:rPr>
                                      <w:t>噪声、废气</w:t>
                                    </w:r>
                                  </w:p>
                                </w:txbxContent>
                              </wps:txbx>
                              <wps:bodyPr upright="1"/>
                            </wps:wsp>
                            <wps:wsp>
                              <wps:cNvPr id="43" name="自选图形 2505"/>
                              <wps:cNvCnPr/>
                              <wps:spPr>
                                <a:xfrm>
                                  <a:off x="2711459" y="257172"/>
                                  <a:ext cx="100" cy="292168"/>
                                </a:xfrm>
                                <a:prstGeom prst="straightConnector1">
                                  <a:avLst/>
                                </a:prstGeom>
                                <a:ln w="9525" cap="flat" cmpd="sng">
                                  <a:solidFill>
                                    <a:srgbClr val="000000"/>
                                  </a:solidFill>
                                  <a:prstDash val="dash"/>
                                  <a:headEnd type="none" w="med" len="med"/>
                                  <a:tailEnd type="triangle" w="med" len="med"/>
                                </a:ln>
                              </wps:spPr>
                              <wps:bodyPr/>
                            </wps:wsp>
                            <wps:wsp>
                              <wps:cNvPr id="44" name="矩形 148"/>
                              <wps:cNvSpPr/>
                              <wps:spPr>
                                <a:xfrm>
                                  <a:off x="2419353" y="549339"/>
                                  <a:ext cx="621614" cy="512443"/>
                                </a:xfrm>
                                <a:prstGeom prst="rect">
                                  <a:avLst/>
                                </a:prstGeom>
                                <a:solidFill>
                                  <a:srgbClr val="FFFFFF"/>
                                </a:solidFill>
                                <a:ln>
                                  <a:noFill/>
                                </a:ln>
                              </wps:spPr>
                              <wps:txbx>
                                <w:txbxContent>
                                  <w:p>
                                    <w:pPr>
                                      <w:rPr>
                                        <w:rFonts w:ascii="Times New Roman" w:hAnsi="Times New Roman" w:cs="Times New Roman"/>
                                        <w:szCs w:val="21"/>
                                      </w:rPr>
                                    </w:pPr>
                                    <w:r>
                                      <w:rPr>
                                        <w:rFonts w:hint="eastAsia" w:ascii="Times New Roman" w:hAnsi="Times New Roman" w:cs="Times New Roman"/>
                                        <w:szCs w:val="21"/>
                                      </w:rPr>
                                      <w:t>噪声、废气</w:t>
                                    </w:r>
                                  </w:p>
                                </w:txbxContent>
                              </wps:txbx>
                              <wps:bodyPr upright="1"/>
                            </wps:wsp>
                          </wpc:wpc>
                        </a:graphicData>
                      </a:graphic>
                    </wp:anchor>
                  </w:drawing>
                </mc:Choice>
                <mc:Fallback>
                  <w:pict>
                    <v:group id="画布 1094" o:spid="_x0000_s1026" o:spt="203" style="position:absolute;left:0pt;margin-left:17.75pt;margin-top:5.35pt;height:89.25pt;width:361pt;mso-wrap-distance-bottom:0pt;mso-wrap-distance-top:0pt;z-index:251660288;mso-width-relative:margin;mso-height-relative:margin;" coordsize="4584700,1133475" editas="canvas" o:gfxdata="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">
                      <o:lock v:ext="edit" aspectratio="f"/>
                      <v:rect id="画布 1094" o:spid="_x0000_s1026" o:spt="1" style="position:absolute;left:0;top:0;height:1133475;width:4584700;" filled="f" stroked="f" coordsize="21600,21600" o:gfxdata="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">
                        <v:fill on="f" focussize="0,0"/>
                        <v:stroke on="f"/>
                        <v:imagedata o:title=""/>
                        <o:lock v:ext="edit" aspectratio="t"/>
                      </v:rect>
                      <v:rect id="矩形 148" o:spid="_x0000_s1026" o:spt="1" style="position:absolute;left:70501;top:0;height:257171;width:472410;"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v:fill on="t" focussize="0,0"/>
                        <v:stroke on="f"/>
                        <v:imagedata o:title=""/>
                        <o:lock v:ext="edit" aspectratio="f"/>
                        <v:textbox>
                          <w:txbxContent>
                            <w:p>
                              <w:pPr>
                                <w:rPr>
                                  <w:rFonts w:ascii="Times New Roman" w:hAnsi="Times New Roman" w:cs="Times New Roman"/>
                                  <w:szCs w:val="21"/>
                                </w:rPr>
                              </w:pPr>
                              <w:r>
                                <w:rPr>
                                  <w:rFonts w:hint="eastAsia" w:ascii="Times New Roman" w:hAnsi="Times New Roman" w:cs="Times New Roman"/>
                                  <w:szCs w:val="21"/>
                                </w:rPr>
                                <w:t>原料</w:t>
                              </w:r>
                            </w:p>
                          </w:txbxContent>
                        </v:textbox>
                      </v:rect>
                      <v:shape id="自选图形 2505" o:spid="_x0000_s1026" o:spt="32" type="#_x0000_t32" style="position:absolute;left:512411;top:153083;height:99;width:363307;" filled="f" stroked="t" coordsize="21600,21600" o:gfxdata="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L7vV9kAAAAJAQAADwAAAAAAAAABACAAAAAiAAAAZHJzL2Rvd25yZXYueG1sUEsBAhQA&#10;FAAAAAgAh07iQOsJZ3nxAQAAqAMAAA4AAAAAAAAAAQAgAAAAKAEAAGRycy9lMm9Eb2MueG1sUEsF&#10;BgAAAAAGAAYAWQEAAIsFAAAAAA==&#10;">
                        <v:fill on="f" focussize="0,0"/>
                        <v:stroke color="#000000" joinstyle="round" endarrow="block"/>
                        <v:imagedata o:title=""/>
                        <o:lock v:ext="edit" aspectratio="f"/>
                      </v:shape>
                      <v:rect id="矩形 148" o:spid="_x0000_s1026" o:spt="1" style="position:absolute;left:868018;top:21597;height:257171;width:472510;" filled="f" stroked="f" coordsize="21600,21600" o:gfxdata="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mYzcmNkAAAAJAQAADwAAAAAAAAABACAAAAAiAAAA&#10;ZHJzL2Rvd25yZXYueG1sUEsBAhQAFAAAAAgAh07iQMSWG4iUAQAA/gIAAA4AAAAAAAAAAQAgAAAA&#10;KAEAAGRycy9lMm9Eb2MueG1sUEsFBgAAAAAGAAYAWQEAAC4FAAAAAA==&#10;">
                        <v:fill on="f" focussize="0,0"/>
                        <v:stroke on="f"/>
                        <v:imagedata o:title=""/>
                        <o:lock v:ext="edit" aspectratio="f"/>
                        <v:textbox>
                          <w:txbxContent>
                            <w:p>
                              <w:pPr>
                                <w:rPr>
                                  <w:rFonts w:ascii="Times New Roman" w:hAnsi="Times New Roman" w:cs="Times New Roman"/>
                                  <w:szCs w:val="21"/>
                                </w:rPr>
                              </w:pPr>
                              <w:r>
                                <w:rPr>
                                  <w:rFonts w:hint="eastAsia" w:ascii="Times New Roman" w:hAnsi="Times New Roman" w:cs="Times New Roman"/>
                                  <w:szCs w:val="21"/>
                                </w:rPr>
                                <w:t>配料</w:t>
                              </w:r>
                            </w:p>
                          </w:txbxContent>
                        </v:textbox>
                      </v:rect>
                      <v:rect id="矩形 148" o:spid="_x0000_s1026" o:spt="1" style="position:absolute;left:1628135;top:43795;height:257171;width:472410;" filled="f" stroked="f" coordsize="21600,21600" o:gfxdata="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mYzcmNkAAAAJAQAADwAAAAAAAAABACAAAAAiAAAA&#10;ZHJzL2Rvd25yZXYueG1sUEsBAhQAFAAAAAgAh07iQJcrpZSUAQAA/wIAAA4AAAAAAAAAAQAgAAAA&#10;KAEAAGRycy9lMm9Eb2MueG1sUEsFBgAAAAAGAAYAWQEAAC4FAAAAAA==&#10;">
                        <v:fill on="f" focussize="0,0"/>
                        <v:stroke on="f"/>
                        <v:imagedata o:title=""/>
                        <o:lock v:ext="edit" aspectratio="f"/>
                        <v:textbox>
                          <w:txbxContent>
                            <w:p>
                              <w:pPr>
                                <w:rPr>
                                  <w:rFonts w:ascii="Times New Roman" w:hAnsi="Times New Roman" w:cs="Times New Roman"/>
                                  <w:szCs w:val="21"/>
                                </w:rPr>
                              </w:pPr>
                              <w:r>
                                <w:rPr>
                                  <w:rFonts w:hint="eastAsia" w:ascii="Times New Roman" w:hAnsi="Times New Roman" w:cs="Times New Roman"/>
                                  <w:szCs w:val="21"/>
                                </w:rPr>
                                <w:t>搅拌</w:t>
                              </w:r>
                            </w:p>
                          </w:txbxContent>
                        </v:textbox>
                      </v:rect>
                      <v:rect id="矩形 148" o:spid="_x0000_s1026" o:spt="1" style="position:absolute;left:2432053;top:26697;height:257171;width:472410;" filled="f" stroked="f" coordsize="21600,21600" o:gfxdata="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&#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ZjNyY2QAAAAkBAAAPAAAAAAAAAAEAIAAAACIAAABk&#10;cnMvZG93bnJldi54bWxQSwECFAAUAAAACACHTuJAT9TlRpMBAAD/AgAADgAAAAAAAAABACAAAAAo&#10;AQAAZHJzL2Uyb0RvYy54bWxQSwUGAAAAAAYABgBZAQAALQUAAAAA&#10;">
                        <v:fill on="f" focussize="0,0"/>
                        <v:stroke on="f"/>
                        <v:imagedata o:title=""/>
                        <o:lock v:ext="edit" aspectratio="f"/>
                        <v:textbox>
                          <w:txbxContent>
                            <w:p>
                              <w:pPr>
                                <w:rPr>
                                  <w:rFonts w:ascii="Times New Roman" w:hAnsi="Times New Roman" w:cs="Times New Roman"/>
                                  <w:szCs w:val="21"/>
                                </w:rPr>
                              </w:pPr>
                              <w:r>
                                <w:rPr>
                                  <w:rFonts w:hint="eastAsia" w:ascii="Times New Roman" w:hAnsi="Times New Roman" w:cs="Times New Roman"/>
                                  <w:szCs w:val="21"/>
                                </w:rPr>
                                <w:t>成型</w:t>
                              </w:r>
                            </w:p>
                          </w:txbxContent>
                        </v:textbox>
                      </v:rect>
                      <v:rect id="矩形 148" o:spid="_x0000_s1026" o:spt="1" style="position:absolute;left:3274071;top:43795;height:257171;width:472410;" filled="f" stroked="f" coordsize="21600,21600" o:gfxdata="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JmM3JjZAAAACQEAAA8AAAAAAAAAAQAgAAAAIgAA&#10;AGRycy9kb3ducmV2LnhtbFBLAQIUABQAAAAIAIdO4kBclVLQlQEAAP8CAAAOAAAAAAAAAAEAIAAA&#10;ACgBAABkcnMvZTJvRG9jLnhtbFBLBQYAAAAABgAGAFkBAAAvBQAAAAA=&#10;">
                        <v:fill on="f" focussize="0,0"/>
                        <v:stroke on="f"/>
                        <v:imagedata o:title=""/>
                        <o:lock v:ext="edit" aspectratio="f"/>
                        <v:textbox>
                          <w:txbxContent>
                            <w:p>
                              <w:pPr>
                                <w:rPr>
                                  <w:rFonts w:ascii="Times New Roman" w:hAnsi="Times New Roman" w:cs="Times New Roman"/>
                                  <w:szCs w:val="21"/>
                                </w:rPr>
                              </w:pPr>
                              <w:r>
                                <w:rPr>
                                  <w:rFonts w:hint="eastAsia" w:ascii="Times New Roman" w:hAnsi="Times New Roman" w:cs="Times New Roman"/>
                                  <w:szCs w:val="21"/>
                                </w:rPr>
                                <w:t>烘干</w:t>
                              </w:r>
                            </w:p>
                          </w:txbxContent>
                        </v:textbox>
                      </v:rect>
                      <v:rect id="矩形 148" o:spid="_x0000_s1026" o:spt="1" style="position:absolute;left:4066588;top:51494;height:257171;width:472410;" filled="f" stroked="f" coordsize="21600,21600" o:gfxdata="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mYzcmNkAAAAJAQAADwAAAAAAAAABACAAAAAiAAAA&#10;ZHJzL2Rvd25yZXYueG1sUEsBAhQAFAAAAAgAh07iQJIKlA6UAQAA/wIAAA4AAAAAAAAAAQAgAAAA&#10;KAEAAGRycy9lMm9Eb2MueG1sUEsFBgAAAAAGAAYAWQEAAC4FAAAAAA==&#10;">
                        <v:fill on="f" focussize="0,0"/>
                        <v:stroke on="f"/>
                        <v:imagedata o:title=""/>
                        <o:lock v:ext="edit" aspectratio="f"/>
                        <v:textbox>
                          <w:txbxContent>
                            <w:p>
                              <w:pPr>
                                <w:rPr>
                                  <w:rFonts w:ascii="Times New Roman" w:hAnsi="Times New Roman" w:cs="Times New Roman"/>
                                  <w:szCs w:val="21"/>
                                </w:rPr>
                              </w:pPr>
                              <w:r>
                                <w:rPr>
                                  <w:rFonts w:hint="eastAsia" w:ascii="Times New Roman" w:hAnsi="Times New Roman" w:cs="Times New Roman"/>
                                  <w:szCs w:val="21"/>
                                </w:rPr>
                                <w:t>成品</w:t>
                              </w:r>
                            </w:p>
                          </w:txbxContent>
                        </v:textbox>
                      </v:rect>
                      <v:shape id="自选图形 2505" o:spid="_x0000_s1026" o:spt="32" type="#_x0000_t32" style="position:absolute;left:1247827;top:148583;height:99;width:363207;" filled="f" stroked="t" coordsize="21600,21600" o:gfxdata="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S+71fZAAAACQEAAA8AAAAAAAAAAQAgAAAAIgAAAGRycy9kb3ducmV2LnhtbFBLAQIU&#10;ABQAAAAIAIdO4kB5FCgC8gEAAKkDAAAOAAAAAAAAAAEAIAAAACgBAABkcnMvZTJvRG9jLnhtbFBL&#10;BQYAAAAABgAGAFkBAACMBQAAAAA=&#10;">
                        <v:fill on="f" focussize="0,0"/>
                        <v:stroke color="#000000" joinstyle="round" endarrow="block"/>
                        <v:imagedata o:title=""/>
                        <o:lock v:ext="edit" aspectratio="f"/>
                      </v:shape>
                      <v:shape id="自选图形 2505" o:spid="_x0000_s1026" o:spt="32" type="#_x0000_t32" style="position:absolute;left:2056144;top:153083;height:99;width:363207;" filled="f" stroked="t" coordsize="21600,21600" o:gfxdata="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S+71fZAAAACQEAAA8AAAAAAAAAAQAgAAAAIgAAAGRycy9kb3ducmV2LnhtbFBLAQIU&#10;ABQAAAAIAIdO4kD4A6Au8gEAAKkDAAAOAAAAAAAAAAEAIAAAACgBAABkcnMvZTJvRG9jLnhtbFBL&#10;BQYAAAAABgAGAFkBAACMBQAAAAA=&#10;">
                        <v:fill on="f" focussize="0,0"/>
                        <v:stroke color="#000000" joinstyle="round" endarrow="block"/>
                        <v:imagedata o:title=""/>
                        <o:lock v:ext="edit" aspectratio="f"/>
                      </v:shape>
                      <v:shape id="自选图形 2505" o:spid="_x0000_s1026" o:spt="32" type="#_x0000_t32" style="position:absolute;left:2867662;top:147383;height:99;width:363207;" filled="f" stroked="t" coordsize="21600,21600" o:gfxdata="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vu9X2QAAAAkBAAAPAAAAAAAAAAEAIAAAACIAAABkcnMvZG93bnJldi54bWxQSwEC&#10;FAAUAAAACACHTuJAtHKwTvMBAACpAwAADgAAAAAAAAABACAAAAAoAQAAZHJzL2Uyb0RvYy54bWxQ&#10;SwUGAAAAAAYABgBZAQAAjQUAAAAA&#10;">
                        <v:fill on="f" focussize="0,0"/>
                        <v:stroke color="#000000" joinstyle="round" endarrow="block"/>
                        <v:imagedata o:title=""/>
                        <o:lock v:ext="edit" aspectratio="f"/>
                      </v:shape>
                      <v:shape id="自选图形 2505" o:spid="_x0000_s1026" o:spt="32" type="#_x0000_t32" style="position:absolute;left:3697580;top:153083;height:99;width:363307;" filled="f" stroked="t" coordsize="21600,21600" o:gfxdata="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S+71fZAAAACQEAAA8AAAAAAAAAAQAgAAAAIgAAAGRycy9kb3ducmV2LnhtbFBLAQIUABQA&#10;AAAIAIdO4kCuQ1Ns7wEAAKkDAAAOAAAAAAAAAAEAIAAAACgBAABkcnMvZTJvRG9jLnhtbFBLBQYA&#10;AAAABgAGAFkBAACJBQAAAAA=&#10;">
                        <v:fill on="f" focussize="0,0"/>
                        <v:stroke color="#000000" joinstyle="round" endarrow="block"/>
                        <v:imagedata o:title=""/>
                        <o:lock v:ext="edit" aspectratio="f"/>
                      </v:shape>
                      <v:shape id="自选图形 2505" o:spid="_x0000_s1026" o:spt="32" type="#_x0000_t32" style="position:absolute;left:1828139;top:294067;height:292067;width:100;" filled="f" stroked="t" coordsize="21600,21600" o:gfxdata="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ni&#10;/QnUAAAACQEAAA8AAAAAAAAAAQAgAAAAIgAAAGRycy9kb3ducmV2LnhtbFBLAQIUABQAAAAIAIdO&#10;4kDPun767gEAAKgDAAAOAAAAAAAAAAEAIAAAACMBAABkcnMvZTJvRG9jLnhtbFBLBQYAAAAABgAG&#10;AFkBAACDBQAAAAA=&#10;">
                        <v:fill on="f" focussize="0,0"/>
                        <v:stroke color="#000000" joinstyle="round" dashstyle="dash" endarrow="block"/>
                        <v:imagedata o:title=""/>
                        <o:lock v:ext="edit" aspectratio="f"/>
                      </v:shape>
                      <v:shape id="自选图形 2505" o:spid="_x0000_s1026" o:spt="32" type="#_x0000_t32" style="position:absolute;left:3517276;top:283868;height:292167;width:100;" filled="f" stroked="t" coordsize="21600,21600" o:gfxdata="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ni/QnUAAAACQEAAA8AAAAAAAAAAQAgAAAAIgAAAGRycy9kb3ducmV2LnhtbFBLAQIUABQAAAAI&#10;AIdO4kBGHkf48QEAAKgDAAAOAAAAAAAAAAEAIAAAACMBAABkcnMvZTJvRG9jLnhtbFBLBQYAAAAA&#10;BgAGAFkBAACGBQAAAAA=&#10;">
                        <v:fill on="f" focussize="0,0"/>
                        <v:stroke color="#000000" joinstyle="round" dashstyle="dash" endarrow="block"/>
                        <v:imagedata o:title=""/>
                        <o:lock v:ext="edit" aspectratio="f"/>
                      </v:shape>
                      <v:rect id="矩形 148" o:spid="_x0000_s1026" o:spt="1" style="position:absolute;left:1573534;top:602633;height:512443;width:621613;"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v:fill on="t" focussize="0,0"/>
                        <v:stroke on="f"/>
                        <v:imagedata o:title=""/>
                        <o:lock v:ext="edit" aspectratio="f"/>
                        <v:textbox>
                          <w:txbxContent>
                            <w:p>
                              <w:pPr>
                                <w:rPr>
                                  <w:rFonts w:ascii="Times New Roman" w:hAnsi="Times New Roman" w:cs="Times New Roman"/>
                                  <w:szCs w:val="21"/>
                                </w:rPr>
                              </w:pPr>
                              <w:r>
                                <w:rPr>
                                  <w:rFonts w:hint="eastAsia" w:ascii="Times New Roman" w:hAnsi="Times New Roman" w:cs="Times New Roman"/>
                                  <w:szCs w:val="21"/>
                                </w:rPr>
                                <w:t>噪声、废气</w:t>
                              </w:r>
                            </w:p>
                          </w:txbxContent>
                        </v:textbox>
                      </v:rect>
                      <v:rect id="矩形 148" o:spid="_x0000_s1026" o:spt="1" style="position:absolute;left:3239770;top:567737;height:512443;width:621713;"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v:fill on="t" focussize="0,0"/>
                        <v:stroke on="f"/>
                        <v:imagedata o:title=""/>
                        <o:lock v:ext="edit" aspectratio="f"/>
                        <v:textbox>
                          <w:txbxContent>
                            <w:p>
                              <w:pPr>
                                <w:rPr>
                                  <w:rFonts w:ascii="Times New Roman" w:hAnsi="Times New Roman" w:cs="Times New Roman"/>
                                  <w:szCs w:val="21"/>
                                </w:rPr>
                              </w:pPr>
                              <w:r>
                                <w:rPr>
                                  <w:rFonts w:hint="eastAsia" w:ascii="Times New Roman" w:hAnsi="Times New Roman" w:cs="Times New Roman"/>
                                  <w:szCs w:val="21"/>
                                </w:rPr>
                                <w:t>噪声、废气</w:t>
                              </w:r>
                            </w:p>
                          </w:txbxContent>
                        </v:textbox>
                      </v:rect>
                      <v:shape id="自选图形 2505" o:spid="_x0000_s1026" o:spt="32" type="#_x0000_t32" style="position:absolute;left:2711459;top:257171;height:292167;width:100;" filled="f" stroked="t" coordsize="21600,21600" o:gfxdata="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ni/QnUAAAACQEAAA8AAAAAAAAAAQAgAAAAIgAAAGRycy9kb3ducmV2LnhtbFBLAQIUABQAAAAI&#10;AIdO4kBem7mK8QEAAKgDAAAOAAAAAAAAAAEAIAAAACMBAABkcnMvZTJvRG9jLnhtbFBLBQYAAAAA&#10;BgAGAFkBAACGBQAAAAA=&#10;">
                        <v:fill on="f" focussize="0,0"/>
                        <v:stroke color="#000000" joinstyle="round" dashstyle="dash" endarrow="block"/>
                        <v:imagedata o:title=""/>
                        <o:lock v:ext="edit" aspectratio="f"/>
                      </v:shape>
                      <v:rect id="矩形 148" o:spid="_x0000_s1026" o:spt="1" style="position:absolute;left:2419352;top:549339;height:512443;width:621613;"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v:fill on="t" focussize="0,0"/>
                        <v:stroke on="f"/>
                        <v:imagedata o:title=""/>
                        <o:lock v:ext="edit" aspectratio="f"/>
                        <v:textbox>
                          <w:txbxContent>
                            <w:p>
                              <w:pPr>
                                <w:rPr>
                                  <w:rFonts w:ascii="Times New Roman" w:hAnsi="Times New Roman" w:cs="Times New Roman"/>
                                  <w:szCs w:val="21"/>
                                </w:rPr>
                              </w:pPr>
                              <w:r>
                                <w:rPr>
                                  <w:rFonts w:hint="eastAsia" w:ascii="Times New Roman" w:hAnsi="Times New Roman" w:cs="Times New Roman"/>
                                  <w:szCs w:val="21"/>
                                </w:rPr>
                                <w:t>噪声、废气</w:t>
                              </w:r>
                            </w:p>
                          </w:txbxContent>
                        </v:textbox>
                      </v:rect>
                      <w10:wrap type="topAndBottom"/>
                    </v:group>
                  </w:pict>
                </mc:Fallback>
              </mc:AlternateContent>
            </w:r>
            <w:r>
              <w:rPr>
                <w:rFonts w:hint="default" w:ascii="Times New Roman" w:hAnsi="Times New Roman" w:eastAsia="宋体" w:cs="Times New Roman"/>
                <w:b/>
                <w:i w:val="0"/>
                <w:iCs w:val="0"/>
                <w:color w:val="000000" w:themeColor="text1"/>
                <w:sz w:val="24"/>
                <w:u w:val="none"/>
              </w:rPr>
              <w:t>图</w:t>
            </w:r>
            <w:r>
              <w:rPr>
                <w:rFonts w:hint="eastAsia" w:ascii="Times New Roman" w:hAnsi="Times New Roman" w:eastAsia="宋体" w:cs="Times New Roman"/>
                <w:b/>
                <w:i w:val="0"/>
                <w:iCs w:val="0"/>
                <w:color w:val="000000" w:themeColor="text1"/>
                <w:sz w:val="24"/>
                <w:u w:val="none"/>
                <w:lang w:val="en-US" w:eastAsia="zh-CN"/>
              </w:rPr>
              <w:t xml:space="preserve">2 </w:t>
            </w:r>
            <w:r>
              <w:rPr>
                <w:rFonts w:hint="default" w:ascii="Times New Roman" w:hAnsi="Times New Roman" w:eastAsia="宋体" w:cs="Times New Roman"/>
                <w:b/>
                <w:i w:val="0"/>
                <w:iCs w:val="0"/>
                <w:color w:val="000000" w:themeColor="text1"/>
                <w:sz w:val="24"/>
                <w:u w:val="none"/>
              </w:rPr>
              <w:t>项目运营期工艺流程和产排污环节图</w:t>
            </w:r>
          </w:p>
          <w:p>
            <w:pPr>
              <w:adjustRightInd w:val="0"/>
              <w:snapToGrid w:val="0"/>
              <w:spacing w:line="360" w:lineRule="auto"/>
              <w:ind w:firstLine="480" w:firstLineChars="200"/>
              <w:textAlignment w:val="baseline"/>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2.1工艺流程</w:t>
            </w:r>
          </w:p>
          <w:p>
            <w:pPr>
              <w:adjustRightInd w:val="0"/>
              <w:snapToGrid w:val="0"/>
              <w:spacing w:line="360" w:lineRule="auto"/>
              <w:ind w:firstLine="480" w:firstLineChars="200"/>
              <w:textAlignment w:val="baseline"/>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（1）配料：将实用菌渣、碳粉及添加剂按比例称量，通过给料机送至搅拌机，过程会产生废气和一定的噪声。</w:t>
            </w:r>
          </w:p>
          <w:p>
            <w:pPr>
              <w:adjustRightInd w:val="0"/>
              <w:snapToGrid w:val="0"/>
              <w:spacing w:line="360" w:lineRule="auto"/>
              <w:ind w:firstLine="480" w:firstLineChars="200"/>
              <w:textAlignment w:val="baseline"/>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（2）搅拌：将按比例配好的原料搅拌充分混合，通过输送机送至给料机，过程会产生废气和一定的噪声。</w:t>
            </w:r>
          </w:p>
          <w:p>
            <w:pPr>
              <w:adjustRightInd w:val="0"/>
              <w:snapToGrid w:val="0"/>
              <w:spacing w:line="360" w:lineRule="auto"/>
              <w:ind w:firstLine="480" w:firstLineChars="200"/>
              <w:textAlignment w:val="baseline"/>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（3）成型：通过高压挤出形成圆柱状生物质成型燃料产品，过程会产生废气和一定的噪声</w:t>
            </w:r>
          </w:p>
          <w:p>
            <w:pPr>
              <w:adjustRightInd w:val="0"/>
              <w:snapToGrid w:val="0"/>
              <w:spacing w:line="360" w:lineRule="auto"/>
              <w:ind w:firstLine="480" w:firstLineChars="200"/>
              <w:textAlignment w:val="baseline"/>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4）烘干：成型后的物料部分含水量较高，不满足产品质量要求，因此需要进行烘干处理，热风炉产生的烟气通过换热器将热量传递给冷空气，冷空气温度升高后，即为生产所需的热空气，其通过管道进入烘干塔，进行烘干。项目烘干工序热源由生物质热风炉燃烧生物质成型燃料提供，生物质成型燃料燃烧过程会产生燃烧废气和一定噪声。</w:t>
            </w:r>
          </w:p>
          <w:p>
            <w:pPr>
              <w:adjustRightInd w:val="0"/>
              <w:snapToGrid w:val="0"/>
              <w:spacing w:line="360" w:lineRule="auto"/>
              <w:ind w:firstLine="480" w:firstLineChars="200"/>
              <w:textAlignment w:val="baseline"/>
              <w:rPr>
                <w:rFonts w:hint="default" w:ascii="Times New Roman" w:hAnsi="Times New Roman" w:eastAsia="宋体" w:cs="Times New Roman"/>
                <w:bCs/>
                <w:i w:val="0"/>
                <w:iCs w:val="0"/>
                <w:color w:val="000000" w:themeColor="text1"/>
                <w:sz w:val="24"/>
                <w:u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59" w:hRule="atLeast"/>
          <w:jc w:val="center"/>
        </w:trPr>
        <w:tc>
          <w:tcPr>
            <w:tcW w:w="594" w:type="dxa"/>
            <w:tcBorders>
              <w:top w:val="single" w:color="auto" w:sz="4" w:space="0"/>
              <w:left w:val="single" w:color="auto" w:sz="8" w:space="0"/>
              <w:bottom w:val="single" w:color="auto" w:sz="8" w:space="0"/>
              <w:right w:val="single" w:color="auto" w:sz="4" w:space="0"/>
            </w:tcBorders>
            <w:shd w:val="clear" w:color="auto" w:fill="auto"/>
            <w:vAlign w:val="center"/>
          </w:tcPr>
          <w:p>
            <w:pPr>
              <w:pStyle w:val="16"/>
              <w:adjustRightInd w:val="0"/>
              <w:snapToGrid w:val="0"/>
              <w:spacing w:beforeAutospacing="0" w:afterAutospacing="0"/>
              <w:jc w:val="center"/>
              <w:rPr>
                <w:rFonts w:hint="default" w:ascii="Times New Roman" w:hAnsi="Times New Roman" w:cs="Times New Roman"/>
                <w:i w:val="0"/>
                <w:iCs w:val="0"/>
                <w:color w:val="000000" w:themeColor="text1"/>
                <w:kern w:val="2"/>
                <w:szCs w:val="24"/>
                <w:u w:val="none"/>
              </w:rPr>
            </w:pPr>
            <w:r>
              <w:rPr>
                <w:rFonts w:hint="default" w:ascii="Times New Roman" w:hAnsi="Times New Roman" w:cs="Times New Roman"/>
                <w:bCs/>
                <w:i w:val="0"/>
                <w:iCs w:val="0"/>
                <w:color w:val="000000" w:themeColor="text1"/>
                <w:kern w:val="2"/>
                <w:szCs w:val="24"/>
                <w:u w:val="none"/>
              </w:rPr>
              <w:t>与项目有关的原有环境污染问题</w:t>
            </w:r>
          </w:p>
        </w:tc>
        <w:tc>
          <w:tcPr>
            <w:tcW w:w="9203" w:type="dxa"/>
            <w:tcBorders>
              <w:top w:val="single" w:color="auto" w:sz="4" w:space="0"/>
              <w:left w:val="single" w:color="auto" w:sz="4" w:space="0"/>
              <w:bottom w:val="single" w:color="auto" w:sz="8" w:space="0"/>
              <w:right w:val="single" w:color="auto" w:sz="8" w:space="0"/>
            </w:tcBorders>
            <w:shd w:val="clear" w:color="auto" w:fill="auto"/>
            <w:vAlign w:val="top"/>
          </w:tcPr>
          <w:p>
            <w:pPr>
              <w:adjustRightInd w:val="0"/>
              <w:snapToGrid w:val="0"/>
              <w:spacing w:line="360" w:lineRule="auto"/>
              <w:ind w:firstLine="480" w:firstLineChars="200"/>
              <w:jc w:val="both"/>
              <w:textAlignment w:val="baseline"/>
              <w:rPr>
                <w:rFonts w:hint="eastAsia" w:ascii="Times New Roman" w:hAnsi="Times New Roman" w:eastAsia="宋体" w:cs="Times New Roman"/>
                <w:bCs/>
                <w:i w:val="0"/>
                <w:iCs w:val="0"/>
                <w:color w:val="000000" w:themeColor="text1"/>
                <w:sz w:val="24"/>
                <w:u w:val="none"/>
                <w:lang w:val="en-US" w:eastAsia="zh-CN"/>
              </w:rPr>
            </w:pPr>
          </w:p>
          <w:p>
            <w:pPr>
              <w:adjustRightInd w:val="0"/>
              <w:snapToGrid w:val="0"/>
              <w:spacing w:line="360" w:lineRule="auto"/>
              <w:ind w:firstLine="480" w:firstLineChars="200"/>
              <w:jc w:val="both"/>
              <w:textAlignment w:val="baseline"/>
              <w:rPr>
                <w:rFonts w:hint="default" w:ascii="Times New Roman" w:hAnsi="Times New Roman" w:eastAsia="宋体" w:cs="Times New Roman"/>
                <w:bCs/>
                <w:i w:val="0"/>
                <w:iCs w:val="0"/>
                <w:color w:val="000000" w:themeColor="text1"/>
                <w:sz w:val="24"/>
                <w:u w:val="none"/>
              </w:rPr>
            </w:pPr>
            <w:r>
              <w:rPr>
                <w:rFonts w:hint="eastAsia" w:ascii="Times New Roman" w:hAnsi="Times New Roman" w:eastAsia="宋体" w:cs="Times New Roman"/>
                <w:bCs/>
                <w:i w:val="0"/>
                <w:iCs w:val="0"/>
                <w:color w:val="000000" w:themeColor="text1"/>
                <w:sz w:val="24"/>
                <w:u w:val="none"/>
                <w:lang w:val="en-US" w:eastAsia="zh-CN"/>
              </w:rPr>
              <w:t>本</w:t>
            </w:r>
            <w:r>
              <w:rPr>
                <w:rFonts w:hint="default" w:ascii="Times New Roman" w:hAnsi="Times New Roman" w:eastAsia="宋体" w:cs="Times New Roman"/>
                <w:bCs/>
                <w:i w:val="0"/>
                <w:iCs w:val="0"/>
                <w:color w:val="000000" w:themeColor="text1"/>
                <w:sz w:val="24"/>
                <w:u w:val="none"/>
              </w:rPr>
              <w:t>项目</w:t>
            </w:r>
            <w:r>
              <w:rPr>
                <w:rFonts w:hint="eastAsia" w:ascii="Times New Roman" w:hAnsi="Times New Roman" w:eastAsia="宋体" w:cs="Times New Roman"/>
                <w:bCs/>
                <w:i w:val="0"/>
                <w:iCs w:val="0"/>
                <w:color w:val="000000" w:themeColor="text1"/>
                <w:sz w:val="24"/>
                <w:u w:val="none"/>
                <w:lang w:val="en-US" w:eastAsia="zh-CN"/>
              </w:rPr>
              <w:t>租赁现有厂房</w:t>
            </w:r>
            <w:r>
              <w:rPr>
                <w:rFonts w:hint="default" w:ascii="Times New Roman" w:hAnsi="Times New Roman" w:eastAsia="宋体" w:cs="Times New Roman"/>
                <w:bCs/>
                <w:i w:val="0"/>
                <w:iCs w:val="0"/>
                <w:color w:val="000000" w:themeColor="text1"/>
                <w:sz w:val="24"/>
                <w:u w:val="none"/>
              </w:rPr>
              <w:t>进行</w:t>
            </w:r>
            <w:r>
              <w:rPr>
                <w:rFonts w:hint="default" w:ascii="Times New Roman" w:hAnsi="Times New Roman" w:eastAsia="宋体" w:cs="Times New Roman"/>
                <w:bCs/>
                <w:i w:val="0"/>
                <w:iCs w:val="0"/>
                <w:color w:val="000000" w:themeColor="text1"/>
                <w:sz w:val="24"/>
                <w:u w:val="none"/>
                <w:lang w:val="en-US" w:eastAsia="zh-CN"/>
              </w:rPr>
              <w:t>建设</w:t>
            </w:r>
            <w:r>
              <w:rPr>
                <w:rFonts w:hint="default" w:ascii="Times New Roman" w:hAnsi="Times New Roman" w:eastAsia="宋体" w:cs="Times New Roman"/>
                <w:bCs/>
                <w:i w:val="0"/>
                <w:iCs w:val="0"/>
                <w:color w:val="000000" w:themeColor="text1"/>
                <w:sz w:val="24"/>
                <w:u w:val="none"/>
              </w:rPr>
              <w:t>，</w:t>
            </w:r>
            <w:r>
              <w:rPr>
                <w:rFonts w:hint="eastAsia" w:ascii="Times New Roman" w:hAnsi="Times New Roman" w:eastAsia="宋体" w:cs="Times New Roman"/>
                <w:bCs/>
                <w:i w:val="0"/>
                <w:iCs w:val="0"/>
                <w:color w:val="000000" w:themeColor="text1"/>
                <w:sz w:val="24"/>
                <w:u w:val="none"/>
                <w:lang w:val="en-US" w:eastAsia="zh-CN"/>
              </w:rPr>
              <w:t>该厂房已空置多年</w:t>
            </w:r>
            <w:r>
              <w:rPr>
                <w:rFonts w:hint="default" w:ascii="Times New Roman" w:hAnsi="Times New Roman" w:eastAsia="宋体" w:cs="Times New Roman"/>
                <w:bCs/>
                <w:i w:val="0"/>
                <w:iCs w:val="0"/>
                <w:color w:val="000000" w:themeColor="text1"/>
                <w:sz w:val="24"/>
                <w:u w:val="none"/>
                <w:lang w:val="en-US" w:eastAsia="zh-CN"/>
              </w:rPr>
              <w:t>，</w:t>
            </w:r>
            <w:r>
              <w:rPr>
                <w:rFonts w:hint="eastAsia" w:ascii="Times New Roman" w:hAnsi="Times New Roman" w:eastAsia="宋体" w:cs="Times New Roman"/>
                <w:bCs/>
                <w:i w:val="0"/>
                <w:iCs w:val="0"/>
                <w:color w:val="000000" w:themeColor="text1"/>
                <w:sz w:val="24"/>
                <w:u w:val="none"/>
                <w:lang w:val="en-US" w:eastAsia="zh-CN"/>
              </w:rPr>
              <w:t>内部未进行过生产活动，</w:t>
            </w:r>
            <w:r>
              <w:rPr>
                <w:rFonts w:hint="default" w:ascii="Times New Roman" w:hAnsi="Times New Roman" w:eastAsia="宋体" w:cs="Times New Roman"/>
                <w:bCs/>
                <w:i w:val="0"/>
                <w:iCs w:val="0"/>
                <w:color w:val="000000" w:themeColor="text1"/>
                <w:sz w:val="24"/>
                <w:u w:val="none"/>
                <w:lang w:val="en-US" w:eastAsia="zh-CN"/>
              </w:rPr>
              <w:t>因此不存在</w:t>
            </w:r>
            <w:r>
              <w:rPr>
                <w:rFonts w:hint="default" w:ascii="Times New Roman" w:hAnsi="Times New Roman" w:eastAsia="宋体" w:cs="Times New Roman"/>
                <w:bCs/>
                <w:i w:val="0"/>
                <w:iCs w:val="0"/>
                <w:color w:val="000000" w:themeColor="text1"/>
                <w:sz w:val="24"/>
                <w:u w:val="none"/>
              </w:rPr>
              <w:t>遗留环境污染情况及影响。</w:t>
            </w:r>
          </w:p>
          <w:p>
            <w:pPr>
              <w:adjustRightInd w:val="0"/>
              <w:snapToGrid w:val="0"/>
              <w:spacing w:line="360" w:lineRule="auto"/>
              <w:ind w:firstLine="480" w:firstLineChars="200"/>
              <w:jc w:val="both"/>
              <w:textAlignment w:val="baseline"/>
              <w:rPr>
                <w:rFonts w:hint="default" w:ascii="Times New Roman" w:hAnsi="Times New Roman" w:eastAsia="宋体" w:cs="Times New Roman"/>
                <w:bCs/>
                <w:i w:val="0"/>
                <w:iCs w:val="0"/>
                <w:color w:val="000000" w:themeColor="text1"/>
                <w:sz w:val="24"/>
                <w:u w:val="none"/>
              </w:rPr>
            </w:pPr>
          </w:p>
          <w:p>
            <w:pPr>
              <w:adjustRightInd w:val="0"/>
              <w:snapToGrid w:val="0"/>
              <w:spacing w:line="360" w:lineRule="auto"/>
              <w:ind w:firstLine="480" w:firstLineChars="200"/>
              <w:jc w:val="both"/>
              <w:textAlignment w:val="baseline"/>
              <w:rPr>
                <w:rFonts w:hint="default" w:ascii="Times New Roman" w:hAnsi="Times New Roman" w:eastAsia="宋体" w:cs="Times New Roman"/>
                <w:bCs/>
                <w:i w:val="0"/>
                <w:iCs w:val="0"/>
                <w:color w:val="000000" w:themeColor="text1"/>
                <w:sz w:val="24"/>
                <w:u w:val="none"/>
              </w:rPr>
            </w:pPr>
          </w:p>
          <w:p>
            <w:pPr>
              <w:adjustRightInd w:val="0"/>
              <w:snapToGrid w:val="0"/>
              <w:spacing w:line="360" w:lineRule="auto"/>
              <w:ind w:firstLine="480" w:firstLineChars="200"/>
              <w:jc w:val="both"/>
              <w:textAlignment w:val="baseline"/>
              <w:rPr>
                <w:rFonts w:hint="default" w:ascii="Times New Roman" w:hAnsi="Times New Roman" w:eastAsia="宋体" w:cs="Times New Roman"/>
                <w:bCs/>
                <w:i w:val="0"/>
                <w:iCs w:val="0"/>
                <w:color w:val="000000" w:themeColor="text1"/>
                <w:sz w:val="24"/>
                <w:u w:val="none"/>
              </w:rPr>
            </w:pPr>
          </w:p>
          <w:p>
            <w:pPr>
              <w:adjustRightInd w:val="0"/>
              <w:snapToGrid w:val="0"/>
              <w:spacing w:line="360" w:lineRule="auto"/>
              <w:ind w:firstLine="480" w:firstLineChars="200"/>
              <w:jc w:val="both"/>
              <w:textAlignment w:val="baseline"/>
              <w:rPr>
                <w:rFonts w:hint="default" w:ascii="Times New Roman" w:hAnsi="Times New Roman" w:eastAsia="宋体" w:cs="Times New Roman"/>
                <w:bCs/>
                <w:i w:val="0"/>
                <w:iCs w:val="0"/>
                <w:color w:val="000000" w:themeColor="text1"/>
                <w:sz w:val="24"/>
                <w:u w:val="none"/>
              </w:rPr>
            </w:pPr>
          </w:p>
          <w:p>
            <w:pPr>
              <w:adjustRightInd w:val="0"/>
              <w:snapToGrid w:val="0"/>
              <w:spacing w:line="360" w:lineRule="auto"/>
              <w:ind w:firstLine="480" w:firstLineChars="200"/>
              <w:jc w:val="both"/>
              <w:textAlignment w:val="baseline"/>
              <w:rPr>
                <w:rFonts w:hint="default" w:ascii="Times New Roman" w:hAnsi="Times New Roman" w:eastAsia="宋体" w:cs="Times New Roman"/>
                <w:bCs/>
                <w:i w:val="0"/>
                <w:iCs w:val="0"/>
                <w:color w:val="000000" w:themeColor="text1"/>
                <w:sz w:val="24"/>
                <w:u w:val="none"/>
              </w:rPr>
            </w:pPr>
          </w:p>
          <w:p>
            <w:pPr>
              <w:adjustRightInd w:val="0"/>
              <w:snapToGrid w:val="0"/>
              <w:spacing w:line="360" w:lineRule="auto"/>
              <w:ind w:firstLine="480" w:firstLineChars="200"/>
              <w:jc w:val="both"/>
              <w:textAlignment w:val="baseline"/>
              <w:rPr>
                <w:rFonts w:hint="default" w:ascii="Times New Roman" w:hAnsi="Times New Roman" w:eastAsia="宋体" w:cs="Times New Roman"/>
                <w:bCs/>
                <w:i w:val="0"/>
                <w:iCs w:val="0"/>
                <w:color w:val="000000" w:themeColor="text1"/>
                <w:sz w:val="24"/>
                <w:u w:val="none"/>
              </w:rPr>
            </w:pPr>
          </w:p>
          <w:p>
            <w:pPr>
              <w:adjustRightInd w:val="0"/>
              <w:snapToGrid w:val="0"/>
              <w:spacing w:line="360" w:lineRule="auto"/>
              <w:ind w:firstLine="480" w:firstLineChars="200"/>
              <w:jc w:val="both"/>
              <w:textAlignment w:val="baseline"/>
              <w:rPr>
                <w:rFonts w:hint="default" w:ascii="Times New Roman" w:hAnsi="Times New Roman" w:eastAsia="宋体" w:cs="Times New Roman"/>
                <w:bCs/>
                <w:i w:val="0"/>
                <w:iCs w:val="0"/>
                <w:color w:val="000000" w:themeColor="text1"/>
                <w:sz w:val="24"/>
                <w:u w:val="none"/>
              </w:rPr>
            </w:pPr>
          </w:p>
          <w:p>
            <w:pPr>
              <w:adjustRightInd w:val="0"/>
              <w:snapToGrid w:val="0"/>
              <w:spacing w:line="360" w:lineRule="auto"/>
              <w:ind w:firstLine="480" w:firstLineChars="200"/>
              <w:jc w:val="both"/>
              <w:textAlignment w:val="baseline"/>
              <w:rPr>
                <w:rFonts w:hint="default" w:ascii="Times New Roman" w:hAnsi="Times New Roman" w:eastAsia="宋体" w:cs="Times New Roman"/>
                <w:bCs/>
                <w:i w:val="0"/>
                <w:iCs w:val="0"/>
                <w:color w:val="000000" w:themeColor="text1"/>
                <w:sz w:val="24"/>
                <w:u w:val="none"/>
              </w:rPr>
            </w:pPr>
          </w:p>
          <w:p>
            <w:pPr>
              <w:adjustRightInd w:val="0"/>
              <w:snapToGrid w:val="0"/>
              <w:spacing w:line="360" w:lineRule="auto"/>
              <w:ind w:firstLine="480" w:firstLineChars="200"/>
              <w:jc w:val="both"/>
              <w:textAlignment w:val="baseline"/>
              <w:rPr>
                <w:rFonts w:hint="default" w:ascii="Times New Roman" w:hAnsi="Times New Roman" w:eastAsia="宋体" w:cs="Times New Roman"/>
                <w:bCs/>
                <w:i w:val="0"/>
                <w:iCs w:val="0"/>
                <w:color w:val="000000" w:themeColor="text1"/>
                <w:sz w:val="24"/>
                <w:u w:val="none"/>
              </w:rPr>
            </w:pPr>
          </w:p>
          <w:p>
            <w:pPr>
              <w:adjustRightInd w:val="0"/>
              <w:snapToGrid w:val="0"/>
              <w:spacing w:line="360" w:lineRule="auto"/>
              <w:ind w:firstLine="480" w:firstLineChars="200"/>
              <w:jc w:val="both"/>
              <w:textAlignment w:val="baseline"/>
              <w:rPr>
                <w:rFonts w:hint="default" w:ascii="Times New Roman" w:hAnsi="Times New Roman" w:eastAsia="宋体" w:cs="Times New Roman"/>
                <w:bCs/>
                <w:i w:val="0"/>
                <w:iCs w:val="0"/>
                <w:color w:val="000000" w:themeColor="text1"/>
                <w:sz w:val="24"/>
                <w:u w:val="none"/>
              </w:rPr>
            </w:pPr>
          </w:p>
          <w:p>
            <w:pPr>
              <w:adjustRightInd w:val="0"/>
              <w:snapToGrid w:val="0"/>
              <w:spacing w:line="360" w:lineRule="auto"/>
              <w:ind w:firstLine="480" w:firstLineChars="200"/>
              <w:jc w:val="both"/>
              <w:textAlignment w:val="baseline"/>
              <w:rPr>
                <w:rFonts w:hint="default" w:ascii="Times New Roman" w:hAnsi="Times New Roman" w:eastAsia="宋体" w:cs="Times New Roman"/>
                <w:bCs/>
                <w:i w:val="0"/>
                <w:iCs w:val="0"/>
                <w:color w:val="000000" w:themeColor="text1"/>
                <w:sz w:val="24"/>
                <w:u w:val="none"/>
              </w:rPr>
            </w:pPr>
          </w:p>
          <w:p>
            <w:pPr>
              <w:adjustRightInd w:val="0"/>
              <w:snapToGrid w:val="0"/>
              <w:spacing w:line="360" w:lineRule="auto"/>
              <w:ind w:firstLine="480" w:firstLineChars="200"/>
              <w:jc w:val="both"/>
              <w:textAlignment w:val="baseline"/>
              <w:rPr>
                <w:rFonts w:hint="default" w:ascii="Times New Roman" w:hAnsi="Times New Roman" w:eastAsia="宋体" w:cs="Times New Roman"/>
                <w:bCs/>
                <w:i w:val="0"/>
                <w:iCs w:val="0"/>
                <w:color w:val="000000" w:themeColor="text1"/>
                <w:sz w:val="24"/>
                <w:u w:val="none"/>
              </w:rPr>
            </w:pPr>
          </w:p>
          <w:p>
            <w:pPr>
              <w:adjustRightInd w:val="0"/>
              <w:snapToGrid w:val="0"/>
              <w:spacing w:line="360" w:lineRule="auto"/>
              <w:ind w:firstLine="480" w:firstLineChars="200"/>
              <w:jc w:val="both"/>
              <w:textAlignment w:val="baseline"/>
              <w:rPr>
                <w:rFonts w:hint="default" w:ascii="Times New Roman" w:hAnsi="Times New Roman" w:eastAsia="宋体" w:cs="Times New Roman"/>
                <w:bCs/>
                <w:i w:val="0"/>
                <w:iCs w:val="0"/>
                <w:color w:val="000000" w:themeColor="text1"/>
                <w:sz w:val="24"/>
                <w:u w:val="none"/>
              </w:rPr>
            </w:pPr>
          </w:p>
          <w:p>
            <w:pPr>
              <w:adjustRightInd w:val="0"/>
              <w:snapToGrid w:val="0"/>
              <w:spacing w:line="360" w:lineRule="auto"/>
              <w:ind w:firstLine="480" w:firstLineChars="200"/>
              <w:jc w:val="both"/>
              <w:textAlignment w:val="baseline"/>
              <w:rPr>
                <w:rFonts w:hint="default" w:ascii="Times New Roman" w:hAnsi="Times New Roman" w:eastAsia="宋体" w:cs="Times New Roman"/>
                <w:bCs/>
                <w:i w:val="0"/>
                <w:iCs w:val="0"/>
                <w:color w:val="000000" w:themeColor="text1"/>
                <w:sz w:val="24"/>
                <w:u w:val="none"/>
              </w:rPr>
            </w:pPr>
          </w:p>
          <w:p>
            <w:pPr>
              <w:adjustRightInd w:val="0"/>
              <w:snapToGrid w:val="0"/>
              <w:spacing w:line="360" w:lineRule="auto"/>
              <w:jc w:val="both"/>
              <w:textAlignment w:val="baseline"/>
              <w:rPr>
                <w:rFonts w:hint="default" w:ascii="Times New Roman" w:hAnsi="Times New Roman" w:eastAsia="宋体" w:cs="Times New Roman"/>
                <w:i w:val="0"/>
                <w:iCs w:val="0"/>
                <w:color w:val="000000" w:themeColor="text1"/>
                <w:u w:val="none"/>
                <w:lang w:val="en-US" w:eastAsia="zh-CN"/>
              </w:rPr>
            </w:pPr>
          </w:p>
        </w:tc>
      </w:tr>
    </w:tbl>
    <w:p>
      <w:pPr>
        <w:pStyle w:val="16"/>
        <w:spacing w:before="100" w:after="100"/>
        <w:jc w:val="center"/>
        <w:outlineLvl w:val="0"/>
        <w:rPr>
          <w:rFonts w:hint="default" w:ascii="Times New Roman" w:hAnsi="Times New Roman" w:cs="Times New Roman"/>
          <w:i w:val="0"/>
          <w:iCs w:val="0"/>
          <w:snapToGrid w:val="0"/>
          <w:color w:val="000000" w:themeColor="text1"/>
          <w:sz w:val="30"/>
          <w:szCs w:val="30"/>
          <w:u w:val="none"/>
        </w:rPr>
        <w:sectPr>
          <w:pgSz w:w="11915" w:h="16840"/>
          <w:pgMar w:top="1440" w:right="1080" w:bottom="1440" w:left="1080" w:header="851" w:footer="851" w:gutter="0"/>
          <w:pgBorders>
            <w:top w:val="none" w:sz="0" w:space="0"/>
            <w:left w:val="none" w:sz="0" w:space="0"/>
            <w:bottom w:val="none" w:sz="0" w:space="0"/>
            <w:right w:val="none" w:sz="0" w:space="0"/>
          </w:pgBorders>
          <w:cols w:space="425" w:num="1"/>
          <w:docGrid w:type="lines" w:linePitch="312" w:charSpace="0"/>
        </w:sectPr>
      </w:pPr>
    </w:p>
    <w:p>
      <w:pPr>
        <w:pStyle w:val="16"/>
        <w:spacing w:before="100" w:after="100"/>
        <w:jc w:val="center"/>
        <w:outlineLvl w:val="0"/>
        <w:rPr>
          <w:rFonts w:hint="default" w:ascii="Times New Roman" w:hAnsi="Times New Roman" w:cs="Times New Roman"/>
          <w:b/>
          <w:bCs/>
          <w:i w:val="0"/>
          <w:iCs w:val="0"/>
          <w:snapToGrid w:val="0"/>
          <w:color w:val="000000" w:themeColor="text1"/>
          <w:sz w:val="30"/>
          <w:szCs w:val="30"/>
          <w:u w:val="none"/>
        </w:rPr>
      </w:pPr>
      <w:r>
        <w:rPr>
          <w:rFonts w:hint="default" w:ascii="Times New Roman" w:hAnsi="Times New Roman" w:cs="Times New Roman"/>
          <w:b/>
          <w:bCs/>
          <w:i w:val="0"/>
          <w:iCs w:val="0"/>
          <w:snapToGrid w:val="0"/>
          <w:color w:val="000000" w:themeColor="text1"/>
          <w:sz w:val="30"/>
          <w:szCs w:val="30"/>
          <w:u w:val="none"/>
        </w:rPr>
        <w:t>三、区域环境质量现状、环境保护目标及评价标准</w:t>
      </w:r>
    </w:p>
    <w:tbl>
      <w:tblPr>
        <w:tblStyle w:val="19"/>
        <w:tblW w:w="978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4"/>
        <w:gridCol w:w="92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77" w:hRule="atLeast"/>
          <w:jc w:val="center"/>
        </w:trPr>
        <w:tc>
          <w:tcPr>
            <w:tcW w:w="554" w:type="dxa"/>
            <w:tcBorders>
              <w:top w:val="single" w:color="auto" w:sz="8"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区域</w:t>
            </w:r>
          </w:p>
          <w:p>
            <w:pPr>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环境</w:t>
            </w:r>
          </w:p>
          <w:p>
            <w:pPr>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质量</w:t>
            </w:r>
          </w:p>
          <w:p>
            <w:pPr>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现状</w:t>
            </w:r>
          </w:p>
        </w:tc>
        <w:tc>
          <w:tcPr>
            <w:tcW w:w="9234" w:type="dxa"/>
            <w:tcBorders>
              <w:top w:val="single" w:color="auto" w:sz="8" w:space="0"/>
              <w:left w:val="single" w:color="auto" w:sz="4" w:space="0"/>
              <w:bottom w:val="single" w:color="auto" w:sz="4" w:space="0"/>
              <w:right w:val="single" w:color="auto" w:sz="8" w:space="0"/>
            </w:tcBorders>
            <w:shd w:val="clear" w:color="auto" w:fill="auto"/>
            <w:vAlign w:val="center"/>
          </w:tcPr>
          <w:p>
            <w:pPr>
              <w:adjustRightInd w:val="0"/>
              <w:snapToGrid w:val="0"/>
              <w:spacing w:line="360" w:lineRule="auto"/>
              <w:ind w:left="420" w:leftChars="200"/>
              <w:textAlignment w:val="baseline"/>
              <w:rPr>
                <w:rFonts w:hint="default" w:ascii="Times New Roman" w:hAnsi="Times New Roman" w:eastAsia="宋体" w:cs="Times New Roman"/>
                <w:b/>
                <w:i w:val="0"/>
                <w:iCs w:val="0"/>
                <w:color w:val="000000" w:themeColor="text1"/>
                <w:sz w:val="24"/>
                <w:u w:val="none"/>
              </w:rPr>
            </w:pPr>
            <w:bookmarkStart w:id="2" w:name="_Toc307552438"/>
            <w:r>
              <w:rPr>
                <w:rFonts w:hint="default" w:ascii="Times New Roman" w:hAnsi="Times New Roman" w:eastAsia="宋体" w:cs="Times New Roman"/>
                <w:b/>
                <w:i w:val="0"/>
                <w:iCs w:val="0"/>
                <w:color w:val="000000" w:themeColor="text1"/>
                <w:sz w:val="24"/>
                <w:u w:val="none"/>
              </w:rPr>
              <w:t>1.环境空气质量现状</w:t>
            </w:r>
            <w:bookmarkEnd w:id="2"/>
          </w:p>
          <w:p>
            <w:pPr>
              <w:adjustRightInd w:val="0"/>
              <w:snapToGrid w:val="0"/>
              <w:spacing w:line="360" w:lineRule="auto"/>
              <w:ind w:left="420" w:leftChars="200"/>
              <w:textAlignment w:val="baseline"/>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1.1区域环境空气质量状况</w:t>
            </w:r>
          </w:p>
          <w:p>
            <w:pPr>
              <w:adjustRightInd w:val="0"/>
              <w:snapToGrid w:val="0"/>
              <w:spacing w:line="360" w:lineRule="auto"/>
              <w:ind w:firstLine="480" w:firstLineChars="200"/>
              <w:textAlignment w:val="baseline"/>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根据《环境影响评价技术导则-大气环境》（HJ2.2-2018）中6.2“基本污染物环境质量监测数据来源—6.2.1.1项目所在区域达标判定，优先采用国家或地方生态环境主管部门公开发布的评价基准年环境质量公告过环境质量报告的数据或结论；6.2.1.3评价范围内没有环境空气质量监测网数据或没有公开发布的环境空气质量现状数据的，可选择符合HJ664规定，并且与评价范围地理位置临近，地形、气候条件相近的环境空气质量城市点或区域点监测数据”。本项目位于白山市</w:t>
            </w:r>
            <w:r>
              <w:rPr>
                <w:rFonts w:hint="default" w:ascii="Times New Roman" w:hAnsi="Times New Roman" w:eastAsia="宋体" w:cs="Times New Roman"/>
                <w:bCs/>
                <w:i w:val="0"/>
                <w:iCs w:val="0"/>
                <w:color w:val="000000" w:themeColor="text1"/>
                <w:sz w:val="24"/>
                <w:u w:val="none"/>
                <w:lang w:val="en-US" w:eastAsia="zh-CN"/>
              </w:rPr>
              <w:t>江源区</w:t>
            </w:r>
            <w:r>
              <w:rPr>
                <w:rFonts w:hint="default" w:ascii="Times New Roman" w:hAnsi="Times New Roman" w:eastAsia="宋体" w:cs="Times New Roman"/>
                <w:bCs/>
                <w:i w:val="0"/>
                <w:iCs w:val="0"/>
                <w:color w:val="000000" w:themeColor="text1"/>
                <w:sz w:val="24"/>
                <w:u w:val="none"/>
              </w:rPr>
              <w:t>，故本项目空气环境质量数据引用《吉林省202</w:t>
            </w:r>
            <w:r>
              <w:rPr>
                <w:rFonts w:hint="default" w:ascii="Times New Roman" w:hAnsi="Times New Roman" w:eastAsia="宋体" w:cs="Times New Roman"/>
                <w:bCs/>
                <w:i w:val="0"/>
                <w:iCs w:val="0"/>
                <w:color w:val="000000" w:themeColor="text1"/>
                <w:sz w:val="24"/>
                <w:u w:val="none"/>
                <w:lang w:val="en-US" w:eastAsia="zh-CN"/>
              </w:rPr>
              <w:t>1</w:t>
            </w:r>
            <w:r>
              <w:rPr>
                <w:rFonts w:hint="default" w:ascii="Times New Roman" w:hAnsi="Times New Roman" w:eastAsia="宋体" w:cs="Times New Roman"/>
                <w:bCs/>
                <w:i w:val="0"/>
                <w:iCs w:val="0"/>
                <w:color w:val="000000" w:themeColor="text1"/>
                <w:sz w:val="24"/>
                <w:u w:val="none"/>
              </w:rPr>
              <w:t>年环境状况公报》中白山市的有关数据，数据引用合理，其所设监测数据代表性、时效性及符合性较好，可以使用。空气质量达标区判定及环境质量现状评价见下表。</w:t>
            </w:r>
          </w:p>
          <w:p>
            <w:pPr>
              <w:adjustRightInd w:val="0"/>
              <w:snapToGrid w:val="0"/>
              <w:ind w:firstLine="482" w:firstLineChars="200"/>
              <w:jc w:val="center"/>
              <w:rPr>
                <w:rFonts w:hint="default" w:ascii="Times New Roman" w:hAnsi="Times New Roman" w:eastAsia="宋体" w:cs="Times New Roman"/>
                <w:b/>
                <w:i w:val="0"/>
                <w:iCs w:val="0"/>
                <w:color w:val="000000" w:themeColor="text1"/>
                <w:sz w:val="24"/>
                <w:u w:val="none"/>
              </w:rPr>
            </w:pPr>
            <w:r>
              <w:rPr>
                <w:rFonts w:hint="default" w:ascii="Times New Roman" w:hAnsi="Times New Roman" w:eastAsia="宋体" w:cs="Times New Roman"/>
                <w:b/>
                <w:i w:val="0"/>
                <w:iCs w:val="0"/>
                <w:color w:val="000000" w:themeColor="text1"/>
                <w:sz w:val="24"/>
                <w:u w:val="none"/>
              </w:rPr>
              <w:t>表</w:t>
            </w:r>
            <w:r>
              <w:rPr>
                <w:rFonts w:hint="eastAsia" w:ascii="Times New Roman" w:hAnsi="Times New Roman" w:eastAsia="宋体" w:cs="Times New Roman"/>
                <w:b/>
                <w:i w:val="0"/>
                <w:iCs w:val="0"/>
                <w:color w:val="000000" w:themeColor="text1"/>
                <w:sz w:val="24"/>
                <w:u w:val="none"/>
                <w:lang w:val="en-US" w:eastAsia="zh-CN"/>
              </w:rPr>
              <w:t xml:space="preserve">6 </w:t>
            </w:r>
            <w:r>
              <w:rPr>
                <w:rFonts w:hint="default" w:ascii="Times New Roman" w:hAnsi="Times New Roman" w:eastAsia="宋体" w:cs="Times New Roman"/>
                <w:b/>
                <w:i w:val="0"/>
                <w:iCs w:val="0"/>
                <w:color w:val="000000" w:themeColor="text1"/>
                <w:sz w:val="24"/>
                <w:u w:val="none"/>
              </w:rPr>
              <w:t>区域空气质量现状评价表</w:t>
            </w:r>
          </w:p>
          <w:tbl>
            <w:tblPr>
              <w:tblStyle w:val="19"/>
              <w:tblW w:w="9018" w:type="dxa"/>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503"/>
              <w:gridCol w:w="1503"/>
              <w:gridCol w:w="1503"/>
              <w:gridCol w:w="1503"/>
              <w:gridCol w:w="1503"/>
              <w:gridCol w:w="1503"/>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0" w:hRule="atLeast"/>
              </w:trPr>
              <w:tc>
                <w:tcPr>
                  <w:tcW w:w="1503" w:type="dxa"/>
                  <w:noWrap/>
                  <w:tcMar>
                    <w:top w:w="15" w:type="dxa"/>
                    <w:left w:w="15" w:type="dxa"/>
                    <w:right w:w="15" w:type="dxa"/>
                  </w:tcMar>
                  <w:vAlign w:val="center"/>
                </w:tcPr>
                <w:p>
                  <w:pPr>
                    <w:widowControl/>
                    <w:jc w:val="center"/>
                    <w:textAlignment w:val="bottom"/>
                    <w:rPr>
                      <w:rFonts w:hint="default" w:ascii="Times New Roman" w:hAnsi="Times New Roman" w:eastAsia="宋体" w:cs="Times New Roman"/>
                      <w:i w:val="0"/>
                      <w:iCs w:val="0"/>
                      <w:color w:val="000000" w:themeColor="text1"/>
                      <w:szCs w:val="21"/>
                      <w:u w:val="none"/>
                    </w:rPr>
                  </w:pPr>
                  <w:r>
                    <w:rPr>
                      <w:rStyle w:val="34"/>
                      <w:rFonts w:hint="default" w:ascii="Times New Roman" w:hAnsi="Times New Roman" w:cs="Times New Roman"/>
                      <w:i w:val="0"/>
                      <w:iCs w:val="0"/>
                      <w:color w:val="000000" w:themeColor="text1"/>
                      <w:szCs w:val="21"/>
                      <w:u w:val="none"/>
                    </w:rPr>
                    <w:t>污染物名称</w:t>
                  </w:r>
                </w:p>
              </w:tc>
              <w:tc>
                <w:tcPr>
                  <w:tcW w:w="1503" w:type="dxa"/>
                  <w:noWrap/>
                  <w:tcMar>
                    <w:top w:w="15" w:type="dxa"/>
                    <w:left w:w="15" w:type="dxa"/>
                    <w:right w:w="15" w:type="dxa"/>
                  </w:tcMar>
                  <w:vAlign w:val="center"/>
                </w:tcPr>
                <w:p>
                  <w:pPr>
                    <w:widowControl/>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单位</w:t>
                  </w:r>
                </w:p>
              </w:tc>
              <w:tc>
                <w:tcPr>
                  <w:tcW w:w="1503" w:type="dxa"/>
                  <w:noWrap/>
                  <w:tcMar>
                    <w:top w:w="15" w:type="dxa"/>
                    <w:left w:w="15" w:type="dxa"/>
                    <w:right w:w="15" w:type="dxa"/>
                  </w:tcMar>
                  <w:vAlign w:val="center"/>
                </w:tcPr>
                <w:p>
                  <w:pPr>
                    <w:widowControl/>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kern w:val="0"/>
                      <w:szCs w:val="21"/>
                      <w:u w:val="none"/>
                    </w:rPr>
                    <w:t>年均值</w:t>
                  </w:r>
                </w:p>
              </w:tc>
              <w:tc>
                <w:tcPr>
                  <w:tcW w:w="1503" w:type="dxa"/>
                  <w:noWrap/>
                  <w:tcMar>
                    <w:top w:w="15" w:type="dxa"/>
                    <w:left w:w="15" w:type="dxa"/>
                    <w:right w:w="15" w:type="dxa"/>
                  </w:tcMar>
                  <w:vAlign w:val="center"/>
                </w:tcPr>
                <w:p>
                  <w:pPr>
                    <w:widowControl/>
                    <w:jc w:val="center"/>
                    <w:textAlignment w:val="bottom"/>
                    <w:rPr>
                      <w:rFonts w:hint="default" w:ascii="Times New Roman" w:hAnsi="Times New Roman" w:eastAsia="宋体" w:cs="Times New Roman"/>
                      <w:i w:val="0"/>
                      <w:iCs w:val="0"/>
                      <w:color w:val="000000" w:themeColor="text1"/>
                      <w:szCs w:val="21"/>
                      <w:u w:val="none"/>
                    </w:rPr>
                  </w:pPr>
                  <w:r>
                    <w:rPr>
                      <w:rStyle w:val="34"/>
                      <w:rFonts w:hint="default" w:ascii="Times New Roman" w:hAnsi="Times New Roman" w:cs="Times New Roman"/>
                      <w:i w:val="0"/>
                      <w:iCs w:val="0"/>
                      <w:color w:val="000000" w:themeColor="text1"/>
                      <w:szCs w:val="21"/>
                      <w:u w:val="none"/>
                    </w:rPr>
                    <w:t>标准值</w:t>
                  </w:r>
                </w:p>
              </w:tc>
              <w:tc>
                <w:tcPr>
                  <w:tcW w:w="1503" w:type="dxa"/>
                  <w:vAlign w:val="center"/>
                </w:tcPr>
                <w:p>
                  <w:pPr>
                    <w:widowControl/>
                    <w:jc w:val="center"/>
                    <w:textAlignment w:val="bottom"/>
                    <w:rPr>
                      <w:rStyle w:val="34"/>
                      <w:rFonts w:hint="default" w:ascii="Times New Roman" w:hAnsi="Times New Roman" w:cs="Times New Roman"/>
                      <w:i w:val="0"/>
                      <w:iCs w:val="0"/>
                      <w:color w:val="000000" w:themeColor="text1"/>
                      <w:szCs w:val="21"/>
                      <w:u w:val="none"/>
                    </w:rPr>
                  </w:pPr>
                  <w:r>
                    <w:rPr>
                      <w:rStyle w:val="34"/>
                      <w:rFonts w:hint="default" w:ascii="Times New Roman" w:hAnsi="Times New Roman" w:cs="Times New Roman"/>
                      <w:i w:val="0"/>
                      <w:iCs w:val="0"/>
                      <w:color w:val="000000" w:themeColor="text1"/>
                      <w:szCs w:val="21"/>
                      <w:u w:val="none"/>
                    </w:rPr>
                    <w:t>占标率</w:t>
                  </w:r>
                </w:p>
              </w:tc>
              <w:tc>
                <w:tcPr>
                  <w:tcW w:w="1503" w:type="dxa"/>
                  <w:vAlign w:val="center"/>
                </w:tcPr>
                <w:p>
                  <w:pPr>
                    <w:widowControl/>
                    <w:jc w:val="center"/>
                    <w:textAlignment w:val="bottom"/>
                    <w:rPr>
                      <w:rStyle w:val="34"/>
                      <w:rFonts w:hint="default" w:ascii="Times New Roman" w:hAnsi="Times New Roman" w:cs="Times New Roman"/>
                      <w:i w:val="0"/>
                      <w:iCs w:val="0"/>
                      <w:color w:val="000000" w:themeColor="text1"/>
                      <w:szCs w:val="21"/>
                      <w:u w:val="none"/>
                    </w:rPr>
                  </w:pPr>
                  <w:r>
                    <w:rPr>
                      <w:rStyle w:val="34"/>
                      <w:rFonts w:hint="default" w:ascii="Times New Roman" w:hAnsi="Times New Roman" w:cs="Times New Roman"/>
                      <w:i w:val="0"/>
                      <w:iCs w:val="0"/>
                      <w:color w:val="000000" w:themeColor="text1"/>
                      <w:szCs w:val="21"/>
                      <w:u w:val="none"/>
                    </w:rPr>
                    <w:t>达标情况</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20" w:hRule="atLeast"/>
              </w:trPr>
              <w:tc>
                <w:tcPr>
                  <w:tcW w:w="1503" w:type="dxa"/>
                  <w:noWrap/>
                  <w:tcMar>
                    <w:top w:w="15" w:type="dxa"/>
                    <w:left w:w="15" w:type="dxa"/>
                    <w:right w:w="15" w:type="dxa"/>
                  </w:tcMar>
                  <w:vAlign w:val="center"/>
                </w:tcPr>
                <w:p>
                  <w:pPr>
                    <w:widowControl/>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PM</w:t>
                  </w:r>
                  <w:r>
                    <w:rPr>
                      <w:rFonts w:hint="default" w:ascii="Times New Roman" w:hAnsi="Times New Roman" w:eastAsia="宋体" w:cs="Times New Roman"/>
                      <w:i w:val="0"/>
                      <w:iCs w:val="0"/>
                      <w:color w:val="000000" w:themeColor="text1"/>
                      <w:szCs w:val="21"/>
                      <w:u w:val="none"/>
                      <w:vertAlign w:val="subscript"/>
                    </w:rPr>
                    <w:t>2.5</w:t>
                  </w:r>
                </w:p>
              </w:tc>
              <w:tc>
                <w:tcPr>
                  <w:tcW w:w="1503" w:type="dxa"/>
                  <w:noWrap/>
                  <w:tcMar>
                    <w:top w:w="15" w:type="dxa"/>
                    <w:left w:w="15" w:type="dxa"/>
                    <w:right w:w="15" w:type="dxa"/>
                  </w:tcMar>
                  <w:vAlign w:val="center"/>
                </w:tcPr>
                <w:p>
                  <w:pPr>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μg/m</w:t>
                  </w:r>
                  <w:r>
                    <w:rPr>
                      <w:rFonts w:hint="default" w:ascii="Times New Roman" w:hAnsi="Times New Roman" w:eastAsia="宋体" w:cs="Times New Roman"/>
                      <w:i w:val="0"/>
                      <w:iCs w:val="0"/>
                      <w:color w:val="000000" w:themeColor="text1"/>
                      <w:szCs w:val="21"/>
                      <w:u w:val="none"/>
                      <w:vertAlign w:val="superscript"/>
                    </w:rPr>
                    <w:t>3</w:t>
                  </w:r>
                </w:p>
              </w:tc>
              <w:tc>
                <w:tcPr>
                  <w:tcW w:w="1503" w:type="dxa"/>
                  <w:noWrap/>
                  <w:tcMar>
                    <w:top w:w="15" w:type="dxa"/>
                    <w:left w:w="15" w:type="dxa"/>
                    <w:right w:w="15" w:type="dxa"/>
                  </w:tcMar>
                  <w:vAlign w:val="center"/>
                </w:tcPr>
                <w:p>
                  <w:pPr>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28</w:t>
                  </w:r>
                </w:p>
              </w:tc>
              <w:tc>
                <w:tcPr>
                  <w:tcW w:w="1503" w:type="dxa"/>
                  <w:noWrap/>
                  <w:tcMar>
                    <w:top w:w="15" w:type="dxa"/>
                    <w:left w:w="15" w:type="dxa"/>
                    <w:right w:w="15" w:type="dxa"/>
                  </w:tcMar>
                  <w:vAlign w:val="center"/>
                </w:tcPr>
                <w:p>
                  <w:pPr>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35</w:t>
                  </w:r>
                </w:p>
              </w:tc>
              <w:tc>
                <w:tcPr>
                  <w:tcW w:w="1503" w:type="dxa"/>
                  <w:vAlign w:val="center"/>
                </w:tcPr>
                <w:p>
                  <w:pPr>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0.8</w:t>
                  </w:r>
                </w:p>
              </w:tc>
              <w:tc>
                <w:tcPr>
                  <w:tcW w:w="1503" w:type="dxa"/>
                  <w:vAlign w:val="center"/>
                </w:tcPr>
                <w:p>
                  <w:pPr>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20" w:hRule="atLeast"/>
              </w:trPr>
              <w:tc>
                <w:tcPr>
                  <w:tcW w:w="1503" w:type="dxa"/>
                  <w:noWrap/>
                  <w:tcMar>
                    <w:top w:w="15" w:type="dxa"/>
                    <w:left w:w="15" w:type="dxa"/>
                    <w:right w:w="15" w:type="dxa"/>
                  </w:tcMar>
                  <w:vAlign w:val="center"/>
                </w:tcPr>
                <w:p>
                  <w:pPr>
                    <w:widowControl/>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PM</w:t>
                  </w:r>
                  <w:r>
                    <w:rPr>
                      <w:rFonts w:hint="default" w:ascii="Times New Roman" w:hAnsi="Times New Roman" w:eastAsia="宋体" w:cs="Times New Roman"/>
                      <w:i w:val="0"/>
                      <w:iCs w:val="0"/>
                      <w:color w:val="000000" w:themeColor="text1"/>
                      <w:szCs w:val="21"/>
                      <w:u w:val="none"/>
                      <w:vertAlign w:val="subscript"/>
                    </w:rPr>
                    <w:t>10</w:t>
                  </w:r>
                </w:p>
              </w:tc>
              <w:tc>
                <w:tcPr>
                  <w:tcW w:w="1503" w:type="dxa"/>
                  <w:noWrap/>
                  <w:tcMar>
                    <w:top w:w="15" w:type="dxa"/>
                    <w:left w:w="15" w:type="dxa"/>
                    <w:right w:w="15" w:type="dxa"/>
                  </w:tcMar>
                  <w:vAlign w:val="center"/>
                </w:tcPr>
                <w:p>
                  <w:pPr>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μg/m</w:t>
                  </w:r>
                  <w:r>
                    <w:rPr>
                      <w:rFonts w:hint="default" w:ascii="Times New Roman" w:hAnsi="Times New Roman" w:eastAsia="宋体" w:cs="Times New Roman"/>
                      <w:i w:val="0"/>
                      <w:iCs w:val="0"/>
                      <w:color w:val="000000" w:themeColor="text1"/>
                      <w:szCs w:val="21"/>
                      <w:u w:val="none"/>
                      <w:vertAlign w:val="superscript"/>
                    </w:rPr>
                    <w:t>3</w:t>
                  </w:r>
                </w:p>
              </w:tc>
              <w:tc>
                <w:tcPr>
                  <w:tcW w:w="1503" w:type="dxa"/>
                  <w:noWrap/>
                  <w:tcMar>
                    <w:top w:w="15" w:type="dxa"/>
                    <w:left w:w="15" w:type="dxa"/>
                    <w:right w:w="15" w:type="dxa"/>
                  </w:tcMar>
                  <w:vAlign w:val="center"/>
                </w:tcPr>
                <w:p>
                  <w:pPr>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60</w:t>
                  </w:r>
                </w:p>
              </w:tc>
              <w:tc>
                <w:tcPr>
                  <w:tcW w:w="1503" w:type="dxa"/>
                  <w:noWrap/>
                  <w:tcMar>
                    <w:top w:w="15" w:type="dxa"/>
                    <w:left w:w="15" w:type="dxa"/>
                    <w:right w:w="15" w:type="dxa"/>
                  </w:tcMar>
                  <w:vAlign w:val="center"/>
                </w:tcPr>
                <w:p>
                  <w:pPr>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70</w:t>
                  </w:r>
                </w:p>
              </w:tc>
              <w:tc>
                <w:tcPr>
                  <w:tcW w:w="1503" w:type="dxa"/>
                  <w:vAlign w:val="center"/>
                </w:tcPr>
                <w:p>
                  <w:pPr>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0.86</w:t>
                  </w:r>
                </w:p>
              </w:tc>
              <w:tc>
                <w:tcPr>
                  <w:tcW w:w="1503" w:type="dxa"/>
                  <w:vAlign w:val="center"/>
                </w:tcPr>
                <w:p>
                  <w:pPr>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20" w:hRule="atLeast"/>
              </w:trPr>
              <w:tc>
                <w:tcPr>
                  <w:tcW w:w="1503" w:type="dxa"/>
                  <w:noWrap/>
                  <w:tcMar>
                    <w:top w:w="15" w:type="dxa"/>
                    <w:left w:w="15" w:type="dxa"/>
                    <w:right w:w="15" w:type="dxa"/>
                  </w:tcMar>
                  <w:vAlign w:val="center"/>
                </w:tcPr>
                <w:p>
                  <w:pPr>
                    <w:widowControl/>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SO</w:t>
                  </w:r>
                  <w:r>
                    <w:rPr>
                      <w:rFonts w:hint="default" w:ascii="Times New Roman" w:hAnsi="Times New Roman" w:eastAsia="宋体" w:cs="Times New Roman"/>
                      <w:i w:val="0"/>
                      <w:iCs w:val="0"/>
                      <w:color w:val="000000" w:themeColor="text1"/>
                      <w:szCs w:val="21"/>
                      <w:u w:val="none"/>
                      <w:vertAlign w:val="subscript"/>
                    </w:rPr>
                    <w:t>2</w:t>
                  </w:r>
                </w:p>
              </w:tc>
              <w:tc>
                <w:tcPr>
                  <w:tcW w:w="1503" w:type="dxa"/>
                  <w:noWrap/>
                  <w:tcMar>
                    <w:top w:w="15" w:type="dxa"/>
                    <w:left w:w="15" w:type="dxa"/>
                    <w:right w:w="15" w:type="dxa"/>
                  </w:tcMar>
                  <w:vAlign w:val="center"/>
                </w:tcPr>
                <w:p>
                  <w:pPr>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μg/m</w:t>
                  </w:r>
                  <w:r>
                    <w:rPr>
                      <w:rFonts w:hint="default" w:ascii="Times New Roman" w:hAnsi="Times New Roman" w:eastAsia="宋体" w:cs="Times New Roman"/>
                      <w:i w:val="0"/>
                      <w:iCs w:val="0"/>
                      <w:color w:val="000000" w:themeColor="text1"/>
                      <w:szCs w:val="21"/>
                      <w:u w:val="none"/>
                      <w:vertAlign w:val="superscript"/>
                    </w:rPr>
                    <w:t>3</w:t>
                  </w:r>
                </w:p>
              </w:tc>
              <w:tc>
                <w:tcPr>
                  <w:tcW w:w="1503" w:type="dxa"/>
                  <w:noWrap/>
                  <w:tcMar>
                    <w:top w:w="15" w:type="dxa"/>
                    <w:left w:w="15" w:type="dxa"/>
                    <w:right w:w="15" w:type="dxa"/>
                  </w:tcMar>
                  <w:vAlign w:val="center"/>
                </w:tcPr>
                <w:p>
                  <w:pPr>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14</w:t>
                  </w:r>
                </w:p>
              </w:tc>
              <w:tc>
                <w:tcPr>
                  <w:tcW w:w="1503" w:type="dxa"/>
                  <w:noWrap/>
                  <w:tcMar>
                    <w:top w:w="15" w:type="dxa"/>
                    <w:left w:w="15" w:type="dxa"/>
                    <w:right w:w="15" w:type="dxa"/>
                  </w:tcMar>
                  <w:vAlign w:val="center"/>
                </w:tcPr>
                <w:p>
                  <w:pPr>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60</w:t>
                  </w:r>
                </w:p>
              </w:tc>
              <w:tc>
                <w:tcPr>
                  <w:tcW w:w="1503" w:type="dxa"/>
                  <w:vAlign w:val="center"/>
                </w:tcPr>
                <w:p>
                  <w:pPr>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0.23</w:t>
                  </w:r>
                </w:p>
              </w:tc>
              <w:tc>
                <w:tcPr>
                  <w:tcW w:w="1503" w:type="dxa"/>
                  <w:vAlign w:val="center"/>
                </w:tcPr>
                <w:p>
                  <w:pPr>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20" w:hRule="atLeast"/>
              </w:trPr>
              <w:tc>
                <w:tcPr>
                  <w:tcW w:w="1503" w:type="dxa"/>
                  <w:noWrap/>
                  <w:tcMar>
                    <w:top w:w="15" w:type="dxa"/>
                    <w:left w:w="15" w:type="dxa"/>
                    <w:right w:w="15" w:type="dxa"/>
                  </w:tcMar>
                  <w:vAlign w:val="center"/>
                </w:tcPr>
                <w:p>
                  <w:pPr>
                    <w:widowControl/>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NO</w:t>
                  </w:r>
                  <w:r>
                    <w:rPr>
                      <w:rFonts w:hint="default" w:ascii="Times New Roman" w:hAnsi="Times New Roman" w:eastAsia="宋体" w:cs="Times New Roman"/>
                      <w:i w:val="0"/>
                      <w:iCs w:val="0"/>
                      <w:color w:val="000000" w:themeColor="text1"/>
                      <w:szCs w:val="21"/>
                      <w:u w:val="none"/>
                      <w:vertAlign w:val="subscript"/>
                    </w:rPr>
                    <w:t>2</w:t>
                  </w:r>
                </w:p>
              </w:tc>
              <w:tc>
                <w:tcPr>
                  <w:tcW w:w="1503" w:type="dxa"/>
                  <w:noWrap/>
                  <w:tcMar>
                    <w:top w:w="15" w:type="dxa"/>
                    <w:left w:w="15" w:type="dxa"/>
                    <w:right w:w="15" w:type="dxa"/>
                  </w:tcMar>
                  <w:vAlign w:val="center"/>
                </w:tcPr>
                <w:p>
                  <w:pPr>
                    <w:widowControl/>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μg/m</w:t>
                  </w:r>
                  <w:r>
                    <w:rPr>
                      <w:rFonts w:hint="default" w:ascii="Times New Roman" w:hAnsi="Times New Roman" w:eastAsia="宋体" w:cs="Times New Roman"/>
                      <w:i w:val="0"/>
                      <w:iCs w:val="0"/>
                      <w:color w:val="000000" w:themeColor="text1"/>
                      <w:szCs w:val="21"/>
                      <w:u w:val="none"/>
                      <w:vertAlign w:val="superscript"/>
                    </w:rPr>
                    <w:t>3</w:t>
                  </w:r>
                </w:p>
              </w:tc>
              <w:tc>
                <w:tcPr>
                  <w:tcW w:w="1503" w:type="dxa"/>
                  <w:noWrap/>
                  <w:tcMar>
                    <w:top w:w="15" w:type="dxa"/>
                    <w:left w:w="15" w:type="dxa"/>
                    <w:right w:w="15" w:type="dxa"/>
                  </w:tcMar>
                  <w:vAlign w:val="center"/>
                </w:tcPr>
                <w:p>
                  <w:pPr>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19</w:t>
                  </w:r>
                </w:p>
              </w:tc>
              <w:tc>
                <w:tcPr>
                  <w:tcW w:w="1503" w:type="dxa"/>
                  <w:noWrap/>
                  <w:tcMar>
                    <w:top w:w="15" w:type="dxa"/>
                    <w:left w:w="15" w:type="dxa"/>
                    <w:right w:w="15" w:type="dxa"/>
                  </w:tcMar>
                  <w:vAlign w:val="center"/>
                </w:tcPr>
                <w:p>
                  <w:pPr>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40</w:t>
                  </w:r>
                </w:p>
              </w:tc>
              <w:tc>
                <w:tcPr>
                  <w:tcW w:w="1503" w:type="dxa"/>
                  <w:vAlign w:val="center"/>
                </w:tcPr>
                <w:p>
                  <w:pPr>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0.475</w:t>
                  </w:r>
                </w:p>
              </w:tc>
              <w:tc>
                <w:tcPr>
                  <w:tcW w:w="1503" w:type="dxa"/>
                  <w:vAlign w:val="center"/>
                </w:tcPr>
                <w:p>
                  <w:pPr>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20" w:hRule="atLeast"/>
              </w:trPr>
              <w:tc>
                <w:tcPr>
                  <w:tcW w:w="1503" w:type="dxa"/>
                  <w:noWrap/>
                  <w:tcMar>
                    <w:top w:w="15" w:type="dxa"/>
                    <w:left w:w="15" w:type="dxa"/>
                    <w:right w:w="15" w:type="dxa"/>
                  </w:tcMar>
                  <w:vAlign w:val="center"/>
                </w:tcPr>
                <w:p>
                  <w:pPr>
                    <w:widowControl/>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CO</w:t>
                  </w:r>
                </w:p>
              </w:tc>
              <w:tc>
                <w:tcPr>
                  <w:tcW w:w="1503" w:type="dxa"/>
                  <w:noWrap/>
                  <w:tcMar>
                    <w:top w:w="15" w:type="dxa"/>
                    <w:left w:w="15" w:type="dxa"/>
                    <w:right w:w="15" w:type="dxa"/>
                  </w:tcMar>
                  <w:vAlign w:val="center"/>
                </w:tcPr>
                <w:p>
                  <w:pPr>
                    <w:widowControl/>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mg/m</w:t>
                  </w:r>
                  <w:r>
                    <w:rPr>
                      <w:rFonts w:hint="default" w:ascii="Times New Roman" w:hAnsi="Times New Roman" w:eastAsia="宋体" w:cs="Times New Roman"/>
                      <w:i w:val="0"/>
                      <w:iCs w:val="0"/>
                      <w:color w:val="000000" w:themeColor="text1"/>
                      <w:szCs w:val="21"/>
                      <w:u w:val="none"/>
                      <w:vertAlign w:val="superscript"/>
                    </w:rPr>
                    <w:t>3</w:t>
                  </w:r>
                </w:p>
              </w:tc>
              <w:tc>
                <w:tcPr>
                  <w:tcW w:w="1503" w:type="dxa"/>
                  <w:noWrap/>
                  <w:tcMar>
                    <w:top w:w="15" w:type="dxa"/>
                    <w:left w:w="15" w:type="dxa"/>
                    <w:right w:w="15" w:type="dxa"/>
                  </w:tcMar>
                  <w:vAlign w:val="center"/>
                </w:tcPr>
                <w:p>
                  <w:pPr>
                    <w:widowControl/>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2.0</w:t>
                  </w:r>
                </w:p>
              </w:tc>
              <w:tc>
                <w:tcPr>
                  <w:tcW w:w="1503" w:type="dxa"/>
                  <w:noWrap/>
                  <w:tcMar>
                    <w:top w:w="15" w:type="dxa"/>
                    <w:left w:w="15" w:type="dxa"/>
                    <w:right w:w="15" w:type="dxa"/>
                  </w:tcMar>
                  <w:vAlign w:val="center"/>
                </w:tcPr>
                <w:p>
                  <w:pPr>
                    <w:widowControl/>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10</w:t>
                  </w:r>
                </w:p>
              </w:tc>
              <w:tc>
                <w:tcPr>
                  <w:tcW w:w="1503" w:type="dxa"/>
                  <w:vAlign w:val="center"/>
                </w:tcPr>
                <w:p>
                  <w:pPr>
                    <w:widowControl/>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0.2</w:t>
                  </w:r>
                </w:p>
              </w:tc>
              <w:tc>
                <w:tcPr>
                  <w:tcW w:w="1503" w:type="dxa"/>
                  <w:vAlign w:val="center"/>
                </w:tcPr>
                <w:p>
                  <w:pPr>
                    <w:widowControl/>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5" w:hRule="atLeast"/>
              </w:trPr>
              <w:tc>
                <w:tcPr>
                  <w:tcW w:w="1503" w:type="dxa"/>
                  <w:noWrap/>
                  <w:tcMar>
                    <w:top w:w="15" w:type="dxa"/>
                    <w:left w:w="15" w:type="dxa"/>
                    <w:right w:w="15" w:type="dxa"/>
                  </w:tcMar>
                  <w:vAlign w:val="center"/>
                </w:tcPr>
                <w:p>
                  <w:pPr>
                    <w:widowControl/>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O</w:t>
                  </w:r>
                  <w:r>
                    <w:rPr>
                      <w:rFonts w:hint="default" w:ascii="Times New Roman" w:hAnsi="Times New Roman" w:eastAsia="宋体" w:cs="Times New Roman"/>
                      <w:i w:val="0"/>
                      <w:iCs w:val="0"/>
                      <w:color w:val="000000" w:themeColor="text1"/>
                      <w:szCs w:val="21"/>
                      <w:u w:val="none"/>
                      <w:vertAlign w:val="subscript"/>
                    </w:rPr>
                    <w:t>3</w:t>
                  </w:r>
                </w:p>
              </w:tc>
              <w:tc>
                <w:tcPr>
                  <w:tcW w:w="1503" w:type="dxa"/>
                  <w:noWrap/>
                  <w:tcMar>
                    <w:top w:w="15" w:type="dxa"/>
                    <w:left w:w="15" w:type="dxa"/>
                    <w:right w:w="15" w:type="dxa"/>
                  </w:tcMar>
                  <w:vAlign w:val="center"/>
                </w:tcPr>
                <w:p>
                  <w:pPr>
                    <w:widowControl/>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μg/m</w:t>
                  </w:r>
                  <w:r>
                    <w:rPr>
                      <w:rFonts w:hint="default" w:ascii="Times New Roman" w:hAnsi="Times New Roman" w:eastAsia="宋体" w:cs="Times New Roman"/>
                      <w:i w:val="0"/>
                      <w:iCs w:val="0"/>
                      <w:color w:val="000000" w:themeColor="text1"/>
                      <w:szCs w:val="21"/>
                      <w:u w:val="none"/>
                      <w:vertAlign w:val="superscript"/>
                    </w:rPr>
                    <w:t>3</w:t>
                  </w:r>
                </w:p>
              </w:tc>
              <w:tc>
                <w:tcPr>
                  <w:tcW w:w="1503" w:type="dxa"/>
                  <w:noWrap/>
                  <w:tcMar>
                    <w:top w:w="15" w:type="dxa"/>
                    <w:left w:w="15" w:type="dxa"/>
                    <w:right w:w="15" w:type="dxa"/>
                  </w:tcMar>
                  <w:vAlign w:val="center"/>
                </w:tcPr>
                <w:p>
                  <w:pPr>
                    <w:widowControl/>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118</w:t>
                  </w:r>
                </w:p>
              </w:tc>
              <w:tc>
                <w:tcPr>
                  <w:tcW w:w="1503" w:type="dxa"/>
                  <w:noWrap/>
                  <w:tcMar>
                    <w:top w:w="15" w:type="dxa"/>
                    <w:left w:w="15" w:type="dxa"/>
                    <w:right w:w="15" w:type="dxa"/>
                  </w:tcMar>
                  <w:vAlign w:val="center"/>
                </w:tcPr>
                <w:p>
                  <w:pPr>
                    <w:widowControl/>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200</w:t>
                  </w:r>
                </w:p>
              </w:tc>
              <w:tc>
                <w:tcPr>
                  <w:tcW w:w="1503" w:type="dxa"/>
                  <w:vAlign w:val="center"/>
                </w:tcPr>
                <w:p>
                  <w:pPr>
                    <w:widowControl/>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0.59</w:t>
                  </w:r>
                </w:p>
              </w:tc>
              <w:tc>
                <w:tcPr>
                  <w:tcW w:w="1503" w:type="dxa"/>
                  <w:vAlign w:val="center"/>
                </w:tcPr>
                <w:p>
                  <w:pPr>
                    <w:widowControl/>
                    <w:jc w:val="center"/>
                    <w:textAlignment w:val="bottom"/>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达标</w:t>
                  </w:r>
                </w:p>
              </w:tc>
            </w:tr>
          </w:tbl>
          <w:p>
            <w:pPr>
              <w:spacing w:line="360" w:lineRule="auto"/>
              <w:ind w:firstLine="480" w:firstLineChars="200"/>
              <w:rPr>
                <w:rFonts w:hint="default" w:ascii="Times New Roman" w:hAnsi="Times New Roman" w:eastAsia="宋体" w:cs="Times New Roman"/>
                <w:bCs/>
                <w:i w:val="0"/>
                <w:iCs w:val="0"/>
                <w:color w:val="000000" w:themeColor="text1"/>
                <w:sz w:val="24"/>
                <w:u w:val="none"/>
              </w:rPr>
            </w:pPr>
          </w:p>
          <w:p>
            <w:pPr>
              <w:spacing w:line="360" w:lineRule="auto"/>
              <w:ind w:firstLine="480" w:firstLineChars="200"/>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根据《环境空气质量评价技术规范》（试行）（HJ663-2013），参照《环境空气质量标准》（GB3095-2012），2020年度环境空气质量相关指标二氧化硫、二氧化氮、一氧化碳、颗粒物（PM</w:t>
            </w:r>
            <w:r>
              <w:rPr>
                <w:rFonts w:hint="default" w:ascii="Times New Roman" w:hAnsi="Times New Roman" w:eastAsia="宋体" w:cs="Times New Roman"/>
                <w:bCs/>
                <w:i w:val="0"/>
                <w:iCs w:val="0"/>
                <w:color w:val="000000" w:themeColor="text1"/>
                <w:sz w:val="24"/>
                <w:u w:val="none"/>
                <w:vertAlign w:val="subscript"/>
              </w:rPr>
              <w:t>10</w:t>
            </w:r>
            <w:r>
              <w:rPr>
                <w:rFonts w:hint="default" w:ascii="Times New Roman" w:hAnsi="Times New Roman" w:eastAsia="宋体" w:cs="Times New Roman"/>
                <w:bCs/>
                <w:i w:val="0"/>
                <w:iCs w:val="0"/>
                <w:color w:val="000000" w:themeColor="text1"/>
                <w:sz w:val="24"/>
                <w:u w:val="none"/>
              </w:rPr>
              <w:t>）、颗粒物（PM</w:t>
            </w:r>
            <w:r>
              <w:rPr>
                <w:rFonts w:hint="default" w:ascii="Times New Roman" w:hAnsi="Times New Roman" w:eastAsia="宋体" w:cs="Times New Roman"/>
                <w:bCs/>
                <w:i w:val="0"/>
                <w:iCs w:val="0"/>
                <w:color w:val="000000" w:themeColor="text1"/>
                <w:sz w:val="24"/>
                <w:u w:val="none"/>
                <w:vertAlign w:val="subscript"/>
              </w:rPr>
              <w:t>2.5</w:t>
            </w:r>
            <w:r>
              <w:rPr>
                <w:rFonts w:hint="default" w:ascii="Times New Roman" w:hAnsi="Times New Roman" w:eastAsia="宋体" w:cs="Times New Roman"/>
                <w:bCs/>
                <w:i w:val="0"/>
                <w:iCs w:val="0"/>
                <w:color w:val="000000" w:themeColor="text1"/>
                <w:sz w:val="24"/>
                <w:u w:val="none"/>
              </w:rPr>
              <w:t>）、臭氧均达到《环境空气质量标准》（GB3095-2012）中的二级标准；因此，项目所在区域为环境空气质量为达标区域。</w:t>
            </w:r>
          </w:p>
          <w:p>
            <w:pPr>
              <w:spacing w:line="360" w:lineRule="auto"/>
              <w:ind w:firstLine="482"/>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b/>
                <w:bCs/>
                <w:i w:val="0"/>
                <w:iCs w:val="0"/>
                <w:color w:val="000000" w:themeColor="text1"/>
                <w:sz w:val="24"/>
                <w:u w:val="none"/>
              </w:rPr>
              <w:t>其他污染物环境质量现状</w:t>
            </w:r>
          </w:p>
          <w:p>
            <w:pPr>
              <w:spacing w:line="360" w:lineRule="auto"/>
              <w:ind w:firstLine="482"/>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⑴监测点位</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根据本项目废气污染特征，监测项目确定为颗粒物。监测数据引用《中建材矿业白山有限公司白山市浑江区松树窝子采石场建筑石料用灰岩矿建设项目环境影响报告表》中环境空气监测报告中的数据。该项目建设地点位于本项目侧</w:t>
            </w:r>
            <w:r>
              <w:rPr>
                <w:rFonts w:hint="eastAsia" w:ascii="Times New Roman" w:hAnsi="Times New Roman" w:eastAsia="宋体" w:cs="Times New Roman"/>
                <w:i w:val="0"/>
                <w:iCs w:val="0"/>
                <w:color w:val="000000" w:themeColor="text1"/>
                <w:sz w:val="24"/>
                <w:u w:val="none"/>
                <w:lang w:val="en-US" w:eastAsia="zh-CN"/>
              </w:rPr>
              <w:t>南侧4</w:t>
            </w:r>
            <w:r>
              <w:rPr>
                <w:rFonts w:hint="default" w:ascii="Times New Roman" w:hAnsi="Times New Roman" w:eastAsia="宋体" w:cs="Times New Roman"/>
                <w:i w:val="0"/>
                <w:iCs w:val="0"/>
                <w:color w:val="000000" w:themeColor="text1"/>
                <w:sz w:val="24"/>
                <w:u w:val="none"/>
              </w:rPr>
              <w:t>500m处，且该数据为2020年</w:t>
            </w:r>
            <w:r>
              <w:rPr>
                <w:rFonts w:hint="eastAsia" w:ascii="Times New Roman" w:hAnsi="Times New Roman" w:eastAsia="宋体" w:cs="Times New Roman"/>
                <w:i w:val="0"/>
                <w:iCs w:val="0"/>
                <w:color w:val="000000" w:themeColor="text1"/>
                <w:sz w:val="24"/>
                <w:u w:val="none"/>
                <w:lang w:val="en-US" w:eastAsia="zh-CN"/>
              </w:rPr>
              <w:t>10</w:t>
            </w:r>
            <w:r>
              <w:rPr>
                <w:rFonts w:hint="default" w:ascii="Times New Roman" w:hAnsi="Times New Roman" w:eastAsia="宋体" w:cs="Times New Roman"/>
                <w:i w:val="0"/>
                <w:iCs w:val="0"/>
                <w:color w:val="000000" w:themeColor="text1"/>
                <w:sz w:val="24"/>
                <w:u w:val="none"/>
              </w:rPr>
              <w:t>月监测数据，为三年内有效数据，因此数据时效性可直观反映本项目所在区域环境空气质量现状。，监测点布设见表3-2和附图3。</w:t>
            </w:r>
          </w:p>
          <w:p>
            <w:pPr>
              <w:tabs>
                <w:tab w:val="left" w:pos="6728"/>
              </w:tabs>
              <w:ind w:left="420" w:leftChars="200"/>
              <w:jc w:val="center"/>
              <w:rPr>
                <w:rFonts w:hint="default" w:ascii="Times New Roman" w:hAnsi="Times New Roman" w:eastAsia="宋体" w:cs="Times New Roman"/>
                <w:b/>
                <w:i w:val="0"/>
                <w:iCs w:val="0"/>
                <w:color w:val="000000" w:themeColor="text1"/>
                <w:sz w:val="24"/>
                <w:u w:val="none"/>
              </w:rPr>
            </w:pPr>
            <w:r>
              <w:rPr>
                <w:rFonts w:hint="default" w:ascii="Times New Roman" w:hAnsi="Times New Roman" w:eastAsia="宋体" w:cs="Times New Roman"/>
                <w:b/>
                <w:i w:val="0"/>
                <w:iCs w:val="0"/>
                <w:color w:val="000000" w:themeColor="text1"/>
                <w:sz w:val="24"/>
                <w:u w:val="none"/>
              </w:rPr>
              <w:t>表</w:t>
            </w:r>
            <w:r>
              <w:rPr>
                <w:rFonts w:hint="eastAsia" w:ascii="Times New Roman" w:hAnsi="Times New Roman" w:eastAsia="宋体" w:cs="Times New Roman"/>
                <w:b/>
                <w:i w:val="0"/>
                <w:iCs w:val="0"/>
                <w:color w:val="000000" w:themeColor="text1"/>
                <w:sz w:val="24"/>
                <w:u w:val="none"/>
                <w:lang w:val="en-US" w:eastAsia="zh-CN"/>
              </w:rPr>
              <w:t xml:space="preserve">7 </w:t>
            </w:r>
            <w:r>
              <w:rPr>
                <w:rFonts w:hint="default" w:ascii="Times New Roman" w:hAnsi="Times New Roman" w:eastAsia="宋体" w:cs="Times New Roman"/>
                <w:b/>
                <w:i w:val="0"/>
                <w:iCs w:val="0"/>
                <w:color w:val="000000" w:themeColor="text1"/>
                <w:sz w:val="24"/>
                <w:u w:val="none"/>
              </w:rPr>
              <w:t>环境空气质量监测点位置表</w:t>
            </w:r>
          </w:p>
          <w:tbl>
            <w:tblPr>
              <w:tblStyle w:val="19"/>
              <w:tblW w:w="899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726"/>
              <w:gridCol w:w="1635"/>
              <w:gridCol w:w="1550"/>
              <w:gridCol w:w="1703"/>
              <w:gridCol w:w="15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880" w:type="dxa"/>
                  <w:vMerge w:val="restart"/>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序号</w:t>
                  </w:r>
                </w:p>
              </w:tc>
              <w:tc>
                <w:tcPr>
                  <w:tcW w:w="1726" w:type="dxa"/>
                  <w:vMerge w:val="restart"/>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监测点位</w:t>
                  </w:r>
                </w:p>
              </w:tc>
              <w:tc>
                <w:tcPr>
                  <w:tcW w:w="1635" w:type="dxa"/>
                  <w:vMerge w:val="restart"/>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监测</w:t>
                  </w:r>
                </w:p>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因子</w:t>
                  </w:r>
                </w:p>
              </w:tc>
              <w:tc>
                <w:tcPr>
                  <w:tcW w:w="1550" w:type="dxa"/>
                  <w:vMerge w:val="restart"/>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监测时段</w:t>
                  </w:r>
                </w:p>
              </w:tc>
              <w:tc>
                <w:tcPr>
                  <w:tcW w:w="1703" w:type="dxa"/>
                  <w:vMerge w:val="restart"/>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相对厂址方位</w:t>
                  </w:r>
                </w:p>
              </w:tc>
              <w:tc>
                <w:tcPr>
                  <w:tcW w:w="1501" w:type="dxa"/>
                  <w:vMerge w:val="restart"/>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相对厂界</w:t>
                  </w:r>
                </w:p>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880" w:type="dxa"/>
                  <w:vMerge w:val="continue"/>
                  <w:vAlign w:val="center"/>
                </w:tcPr>
                <w:p>
                  <w:pPr>
                    <w:jc w:val="center"/>
                    <w:rPr>
                      <w:rFonts w:hint="default" w:ascii="Times New Roman" w:hAnsi="Times New Roman" w:eastAsia="宋体" w:cs="Times New Roman"/>
                      <w:i w:val="0"/>
                      <w:iCs w:val="0"/>
                      <w:color w:val="000000" w:themeColor="text1"/>
                      <w:szCs w:val="21"/>
                      <w:u w:val="none"/>
                    </w:rPr>
                  </w:pPr>
                </w:p>
              </w:tc>
              <w:tc>
                <w:tcPr>
                  <w:tcW w:w="1726" w:type="dxa"/>
                  <w:vMerge w:val="continue"/>
                  <w:vAlign w:val="center"/>
                </w:tcPr>
                <w:p>
                  <w:pPr>
                    <w:jc w:val="center"/>
                    <w:rPr>
                      <w:rFonts w:hint="default" w:ascii="Times New Roman" w:hAnsi="Times New Roman" w:eastAsia="宋体" w:cs="Times New Roman"/>
                      <w:i w:val="0"/>
                      <w:iCs w:val="0"/>
                      <w:color w:val="000000" w:themeColor="text1"/>
                      <w:szCs w:val="21"/>
                      <w:u w:val="none"/>
                    </w:rPr>
                  </w:pPr>
                </w:p>
              </w:tc>
              <w:tc>
                <w:tcPr>
                  <w:tcW w:w="1635" w:type="dxa"/>
                  <w:vMerge w:val="continue"/>
                  <w:vAlign w:val="center"/>
                </w:tcPr>
                <w:p>
                  <w:pPr>
                    <w:jc w:val="center"/>
                    <w:rPr>
                      <w:rFonts w:hint="default" w:ascii="Times New Roman" w:hAnsi="Times New Roman" w:eastAsia="宋体" w:cs="Times New Roman"/>
                      <w:i w:val="0"/>
                      <w:iCs w:val="0"/>
                      <w:color w:val="000000" w:themeColor="text1"/>
                      <w:szCs w:val="21"/>
                      <w:u w:val="none"/>
                    </w:rPr>
                  </w:pPr>
                </w:p>
              </w:tc>
              <w:tc>
                <w:tcPr>
                  <w:tcW w:w="1550" w:type="dxa"/>
                  <w:vMerge w:val="continue"/>
                  <w:vAlign w:val="center"/>
                </w:tcPr>
                <w:p>
                  <w:pPr>
                    <w:jc w:val="center"/>
                    <w:rPr>
                      <w:rFonts w:hint="default" w:ascii="Times New Roman" w:hAnsi="Times New Roman" w:eastAsia="宋体" w:cs="Times New Roman"/>
                      <w:i w:val="0"/>
                      <w:iCs w:val="0"/>
                      <w:color w:val="000000" w:themeColor="text1"/>
                      <w:szCs w:val="21"/>
                      <w:u w:val="none"/>
                    </w:rPr>
                  </w:pPr>
                </w:p>
              </w:tc>
              <w:tc>
                <w:tcPr>
                  <w:tcW w:w="1703" w:type="dxa"/>
                  <w:vMerge w:val="continue"/>
                  <w:vAlign w:val="center"/>
                </w:tcPr>
                <w:p>
                  <w:pPr>
                    <w:jc w:val="center"/>
                    <w:rPr>
                      <w:rFonts w:hint="default" w:ascii="Times New Roman" w:hAnsi="Times New Roman" w:eastAsia="宋体" w:cs="Times New Roman"/>
                      <w:i w:val="0"/>
                      <w:iCs w:val="0"/>
                      <w:color w:val="000000" w:themeColor="text1"/>
                      <w:szCs w:val="21"/>
                      <w:u w:val="none"/>
                    </w:rPr>
                  </w:pPr>
                </w:p>
              </w:tc>
              <w:tc>
                <w:tcPr>
                  <w:tcW w:w="1501" w:type="dxa"/>
                  <w:vMerge w:val="continue"/>
                  <w:vAlign w:val="center"/>
                </w:tcPr>
                <w:p>
                  <w:pPr>
                    <w:jc w:val="center"/>
                    <w:rPr>
                      <w:rFonts w:hint="default" w:ascii="Times New Roman" w:hAnsi="Times New Roman" w:eastAsia="宋体" w:cs="Times New Roman"/>
                      <w:i w:val="0"/>
                      <w:iCs w:val="0"/>
                      <w:color w:val="000000" w:themeColor="text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880"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w:t>
                  </w:r>
                </w:p>
              </w:tc>
              <w:tc>
                <w:tcPr>
                  <w:tcW w:w="1726" w:type="dxa"/>
                  <w:vAlign w:val="center"/>
                </w:tcPr>
                <w:p>
                  <w:pPr>
                    <w:adjustRightInd w:val="0"/>
                    <w:snapToGrid w:val="0"/>
                    <w:spacing w:line="0" w:lineRule="atLeast"/>
                    <w:jc w:val="center"/>
                    <w:rPr>
                      <w:rFonts w:hint="default" w:ascii="Times New Roman" w:hAnsi="Times New Roman" w:eastAsia="宋体" w:cs="Times New Roman"/>
                      <w:i w:val="0"/>
                      <w:iCs w:val="0"/>
                      <w:snapToGrid w:val="0"/>
                      <w:color w:val="000000" w:themeColor="text1"/>
                      <w:kern w:val="0"/>
                      <w:szCs w:val="21"/>
                      <w:u w:val="none"/>
                      <w:lang w:val="en-US" w:eastAsia="zh-CN"/>
                    </w:rPr>
                  </w:pPr>
                  <w:r>
                    <w:rPr>
                      <w:rFonts w:hint="eastAsia" w:ascii="Times New Roman" w:hAnsi="Times New Roman" w:eastAsia="宋体" w:cs="Times New Roman"/>
                      <w:i w:val="0"/>
                      <w:iCs w:val="0"/>
                      <w:snapToGrid w:val="0"/>
                      <w:color w:val="000000" w:themeColor="text1"/>
                      <w:kern w:val="0"/>
                      <w:szCs w:val="21"/>
                      <w:u w:val="none"/>
                      <w:lang w:val="en-US" w:eastAsia="zh-CN"/>
                    </w:rPr>
                    <w:t>松树窝子村</w:t>
                  </w:r>
                </w:p>
              </w:tc>
              <w:tc>
                <w:tcPr>
                  <w:tcW w:w="1635" w:type="dxa"/>
                  <w:vAlign w:val="center"/>
                </w:tcPr>
                <w:p>
                  <w:pPr>
                    <w:kinsoku w:val="0"/>
                    <w:overflowPunct w:val="0"/>
                    <w:spacing w:line="241" w:lineRule="exac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TSP</w:t>
                  </w:r>
                </w:p>
              </w:tc>
              <w:tc>
                <w:tcPr>
                  <w:tcW w:w="1550" w:type="dxa"/>
                  <w:vAlign w:val="center"/>
                </w:tcPr>
                <w:p>
                  <w:pPr>
                    <w:kinsoku w:val="0"/>
                    <w:overflowPunct w:val="0"/>
                    <w:spacing w:line="241" w:lineRule="exact"/>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连续3天</w:t>
                  </w:r>
                </w:p>
              </w:tc>
              <w:tc>
                <w:tcPr>
                  <w:tcW w:w="1703" w:type="dxa"/>
                  <w:vAlign w:val="center"/>
                </w:tcPr>
                <w:p>
                  <w:pPr>
                    <w:kinsoku w:val="0"/>
                    <w:overflowPunct w:val="0"/>
                    <w:spacing w:line="241" w:lineRule="exact"/>
                    <w:jc w:val="center"/>
                    <w:rPr>
                      <w:rFonts w:hint="eastAsia" w:ascii="Times New Roman" w:hAnsi="Times New Roman" w:eastAsia="宋体" w:cs="Times New Roman"/>
                      <w:i w:val="0"/>
                      <w:iCs w:val="0"/>
                      <w:color w:val="000000" w:themeColor="text1"/>
                      <w:szCs w:val="21"/>
                      <w:u w:val="none"/>
                      <w:lang w:eastAsia="zh-CN"/>
                    </w:rPr>
                  </w:pPr>
                  <w:r>
                    <w:rPr>
                      <w:rFonts w:hint="eastAsia" w:ascii="Times New Roman" w:hAnsi="Times New Roman" w:eastAsia="宋体" w:cs="Times New Roman"/>
                      <w:i w:val="0"/>
                      <w:iCs w:val="0"/>
                      <w:color w:val="000000" w:themeColor="text1"/>
                      <w:szCs w:val="21"/>
                      <w:u w:val="none"/>
                      <w:lang w:val="en-US" w:eastAsia="zh-CN"/>
                    </w:rPr>
                    <w:t>西南</w:t>
                  </w:r>
                </w:p>
              </w:tc>
              <w:tc>
                <w:tcPr>
                  <w:tcW w:w="1501" w:type="dxa"/>
                  <w:vAlign w:val="center"/>
                </w:tcPr>
                <w:p>
                  <w:pPr>
                    <w:kinsoku w:val="0"/>
                    <w:overflowPunct w:val="0"/>
                    <w:spacing w:before="15"/>
                    <w:jc w:val="center"/>
                    <w:rPr>
                      <w:rFonts w:hint="default" w:ascii="Times New Roman" w:hAnsi="Times New Roman" w:eastAsia="宋体" w:cs="Times New Roman"/>
                      <w:i w:val="0"/>
                      <w:iCs w:val="0"/>
                      <w:color w:val="000000" w:themeColor="text1"/>
                      <w:szCs w:val="21"/>
                      <w:u w:val="none"/>
                    </w:rPr>
                  </w:pPr>
                  <w:r>
                    <w:rPr>
                      <w:rFonts w:hint="eastAsia" w:ascii="Times New Roman" w:hAnsi="Times New Roman" w:eastAsia="宋体" w:cs="Times New Roman"/>
                      <w:i w:val="0"/>
                      <w:iCs w:val="0"/>
                      <w:color w:val="000000" w:themeColor="text1"/>
                      <w:szCs w:val="21"/>
                      <w:u w:val="none"/>
                      <w:lang w:val="en-US" w:eastAsia="zh-CN"/>
                    </w:rPr>
                    <w:t>4500</w:t>
                  </w:r>
                  <w:r>
                    <w:rPr>
                      <w:rFonts w:hint="default" w:ascii="Times New Roman" w:hAnsi="Times New Roman" w:eastAsia="宋体" w:cs="Times New Roman"/>
                      <w:i w:val="0"/>
                      <w:iCs w:val="0"/>
                      <w:color w:val="000000" w:themeColor="text1"/>
                      <w:szCs w:val="21"/>
                      <w:u w:val="none"/>
                    </w:rPr>
                    <w:t>m</w:t>
                  </w:r>
                </w:p>
              </w:tc>
            </w:tr>
          </w:tbl>
          <w:p>
            <w:pPr>
              <w:ind w:firstLine="384" w:firstLineChars="182"/>
              <w:jc w:val="center"/>
              <w:rPr>
                <w:rFonts w:hint="default" w:ascii="Times New Roman" w:hAnsi="Times New Roman" w:eastAsia="宋体" w:cs="Times New Roman"/>
                <w:b/>
                <w:i w:val="0"/>
                <w:iCs w:val="0"/>
                <w:color w:val="000000" w:themeColor="text1"/>
                <w:szCs w:val="21"/>
                <w:u w:val="none"/>
              </w:rPr>
            </w:pP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⑵监测项目</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监测项目为TSP。</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⑶监测单位及监测时间</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监测单位：吉林省赢帮环境检测有限公司</w:t>
            </w:r>
          </w:p>
          <w:p>
            <w:pPr>
              <w:spacing w:line="360" w:lineRule="auto"/>
              <w:ind w:firstLine="482"/>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监测时间：于202</w:t>
            </w:r>
            <w:r>
              <w:rPr>
                <w:rFonts w:hint="eastAsia" w:ascii="Times New Roman" w:hAnsi="Times New Roman" w:eastAsia="宋体" w:cs="Times New Roman"/>
                <w:i w:val="0"/>
                <w:iCs w:val="0"/>
                <w:color w:val="000000" w:themeColor="text1"/>
                <w:sz w:val="24"/>
                <w:u w:val="none"/>
                <w:lang w:val="en-US" w:eastAsia="zh-CN"/>
              </w:rPr>
              <w:t>0</w:t>
            </w:r>
            <w:r>
              <w:rPr>
                <w:rFonts w:hint="default" w:ascii="Times New Roman" w:hAnsi="Times New Roman" w:eastAsia="宋体" w:cs="Times New Roman"/>
                <w:i w:val="0"/>
                <w:iCs w:val="0"/>
                <w:color w:val="000000" w:themeColor="text1"/>
                <w:sz w:val="24"/>
                <w:u w:val="none"/>
              </w:rPr>
              <w:t>年</w:t>
            </w:r>
            <w:r>
              <w:rPr>
                <w:rFonts w:hint="eastAsia" w:ascii="Times New Roman" w:hAnsi="Times New Roman" w:eastAsia="宋体" w:cs="Times New Roman"/>
                <w:i w:val="0"/>
                <w:iCs w:val="0"/>
                <w:color w:val="000000" w:themeColor="text1"/>
                <w:sz w:val="24"/>
                <w:u w:val="none"/>
                <w:lang w:val="en-US" w:eastAsia="zh-CN"/>
              </w:rPr>
              <w:t>10</w:t>
            </w:r>
            <w:r>
              <w:rPr>
                <w:rFonts w:hint="default" w:ascii="Times New Roman" w:hAnsi="Times New Roman" w:eastAsia="宋体" w:cs="Times New Roman"/>
                <w:i w:val="0"/>
                <w:iCs w:val="0"/>
                <w:color w:val="000000" w:themeColor="text1"/>
                <w:sz w:val="24"/>
                <w:u w:val="none"/>
              </w:rPr>
              <w:t>月</w:t>
            </w:r>
            <w:r>
              <w:rPr>
                <w:rFonts w:hint="eastAsia" w:ascii="Times New Roman" w:hAnsi="Times New Roman" w:eastAsia="宋体" w:cs="Times New Roman"/>
                <w:i w:val="0"/>
                <w:iCs w:val="0"/>
                <w:color w:val="000000" w:themeColor="text1"/>
                <w:sz w:val="24"/>
                <w:u w:val="none"/>
                <w:lang w:val="en-US" w:eastAsia="zh-CN"/>
              </w:rPr>
              <w:t>13</w:t>
            </w:r>
            <w:r>
              <w:rPr>
                <w:rFonts w:hint="default" w:ascii="Times New Roman" w:hAnsi="Times New Roman" w:eastAsia="宋体" w:cs="Times New Roman"/>
                <w:i w:val="0"/>
                <w:iCs w:val="0"/>
                <w:color w:val="000000" w:themeColor="text1"/>
                <w:sz w:val="24"/>
                <w:u w:val="none"/>
              </w:rPr>
              <w:t>日-</w:t>
            </w:r>
            <w:r>
              <w:rPr>
                <w:rFonts w:hint="eastAsia" w:ascii="Times New Roman" w:hAnsi="Times New Roman" w:eastAsia="宋体" w:cs="Times New Roman"/>
                <w:i w:val="0"/>
                <w:iCs w:val="0"/>
                <w:color w:val="000000" w:themeColor="text1"/>
                <w:sz w:val="24"/>
                <w:u w:val="none"/>
                <w:lang w:val="en-US" w:eastAsia="zh-CN"/>
              </w:rPr>
              <w:t>19</w:t>
            </w:r>
            <w:r>
              <w:rPr>
                <w:rFonts w:hint="default" w:ascii="Times New Roman" w:hAnsi="Times New Roman" w:eastAsia="宋体" w:cs="Times New Roman"/>
                <w:i w:val="0"/>
                <w:iCs w:val="0"/>
                <w:color w:val="000000" w:themeColor="text1"/>
                <w:sz w:val="24"/>
                <w:u w:val="none"/>
              </w:rPr>
              <w:t>日，连续</w:t>
            </w:r>
            <w:r>
              <w:rPr>
                <w:rFonts w:hint="eastAsia" w:ascii="Times New Roman" w:hAnsi="Times New Roman" w:eastAsia="宋体" w:cs="Times New Roman"/>
                <w:i w:val="0"/>
                <w:iCs w:val="0"/>
                <w:color w:val="000000" w:themeColor="text1"/>
                <w:sz w:val="24"/>
                <w:u w:val="none"/>
                <w:lang w:val="en-US" w:eastAsia="zh-CN"/>
              </w:rPr>
              <w:t>7</w:t>
            </w:r>
            <w:r>
              <w:rPr>
                <w:rFonts w:hint="default" w:ascii="Times New Roman" w:hAnsi="Times New Roman" w:eastAsia="宋体" w:cs="Times New Roman"/>
                <w:i w:val="0"/>
                <w:iCs w:val="0"/>
                <w:color w:val="000000" w:themeColor="text1"/>
                <w:sz w:val="24"/>
                <w:u w:val="none"/>
              </w:rPr>
              <w:t>天。</w:t>
            </w:r>
          </w:p>
          <w:p>
            <w:pPr>
              <w:spacing w:line="360" w:lineRule="auto"/>
              <w:ind w:firstLine="482"/>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⑷评价标准</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TSP、NO</w:t>
            </w:r>
            <w:r>
              <w:rPr>
                <w:rFonts w:hint="eastAsia" w:ascii="Times New Roman" w:hAnsi="Times New Roman" w:eastAsia="宋体" w:cs="Times New Roman"/>
                <w:i w:val="0"/>
                <w:iCs w:val="0"/>
                <w:color w:val="000000" w:themeColor="text1"/>
                <w:sz w:val="24"/>
                <w:u w:val="none"/>
                <w:lang w:val="en-US" w:eastAsia="zh-CN"/>
              </w:rPr>
              <w:t>x</w:t>
            </w:r>
            <w:r>
              <w:rPr>
                <w:rFonts w:hint="default" w:ascii="Times New Roman" w:hAnsi="Times New Roman" w:eastAsia="宋体" w:cs="Times New Roman"/>
                <w:i w:val="0"/>
                <w:iCs w:val="0"/>
                <w:color w:val="000000" w:themeColor="text1"/>
                <w:sz w:val="24"/>
                <w:u w:val="none"/>
              </w:rPr>
              <w:t>采用GB3095-2012《环境空气质量标准》中二级标准。</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⑸评价方法</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采用占标率法，以列表的方式给出各监测点大气污染物的不同取值时间的质量浓度变化范围，计算并列表给出各取值时间最大质量浓度值占相应标准质量浓度限值的百分比和超标率，并评价达标情况。数学表达式如下：</w:t>
            </w:r>
          </w:p>
          <w:p>
            <w:pPr>
              <w:spacing w:line="360" w:lineRule="auto"/>
              <w:ind w:firstLine="480" w:firstLineChars="200"/>
              <w:jc w:val="center"/>
              <w:rPr>
                <w:rFonts w:hint="default" w:ascii="Times New Roman" w:hAnsi="Times New Roman" w:eastAsia="宋体" w:cs="Times New Roman"/>
                <w:i w:val="0"/>
                <w:iCs w:val="0"/>
                <w:color w:val="000000" w:themeColor="text1"/>
                <w:sz w:val="24"/>
                <w:u w:val="none"/>
              </w:rPr>
            </w:pPr>
            <w:bookmarkStart w:id="3" w:name="_Toc396135151"/>
            <w:r>
              <w:rPr>
                <w:rFonts w:hint="default" w:ascii="Times New Roman" w:hAnsi="Times New Roman" w:eastAsia="宋体" w:cs="Times New Roman"/>
                <w:i w:val="0"/>
                <w:iCs w:val="0"/>
                <w:color w:val="000000" w:themeColor="text1"/>
                <w:sz w:val="24"/>
                <w:u w:val="none"/>
              </w:rPr>
              <w:t>I＝C</w:t>
            </w:r>
            <w:r>
              <w:rPr>
                <w:rFonts w:hint="default" w:ascii="Times New Roman" w:hAnsi="Times New Roman" w:eastAsia="宋体" w:cs="Times New Roman"/>
                <w:i w:val="0"/>
                <w:iCs w:val="0"/>
                <w:color w:val="000000" w:themeColor="text1"/>
                <w:sz w:val="24"/>
                <w:u w:val="none"/>
                <w:vertAlign w:val="subscript"/>
              </w:rPr>
              <w:t>i</w:t>
            </w:r>
            <w:r>
              <w:rPr>
                <w:rFonts w:hint="default" w:ascii="Times New Roman" w:hAnsi="Times New Roman" w:eastAsia="宋体" w:cs="Times New Roman"/>
                <w:i w:val="0"/>
                <w:iCs w:val="0"/>
                <w:color w:val="000000" w:themeColor="text1"/>
                <w:sz w:val="24"/>
                <w:u w:val="none"/>
              </w:rPr>
              <w:t>/C</w:t>
            </w:r>
            <w:r>
              <w:rPr>
                <w:rFonts w:hint="default" w:ascii="Times New Roman" w:hAnsi="Times New Roman" w:eastAsia="宋体" w:cs="Times New Roman"/>
                <w:i w:val="0"/>
                <w:iCs w:val="0"/>
                <w:color w:val="000000" w:themeColor="text1"/>
                <w:sz w:val="24"/>
                <w:u w:val="none"/>
                <w:vertAlign w:val="subscript"/>
              </w:rPr>
              <w:t>oi</w:t>
            </w:r>
            <w:bookmarkEnd w:id="3"/>
            <w:r>
              <w:rPr>
                <w:rFonts w:hint="default" w:ascii="Times New Roman" w:hAnsi="Times New Roman" w:eastAsia="宋体" w:cs="Times New Roman"/>
                <w:i w:val="0"/>
                <w:iCs w:val="0"/>
                <w:color w:val="000000" w:themeColor="text1"/>
                <w:sz w:val="24"/>
                <w:u w:val="none"/>
              </w:rPr>
              <w:t>×100%</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式中：I—i污染物的占标率，%；</w:t>
            </w:r>
          </w:p>
          <w:p>
            <w:pPr>
              <w:spacing w:line="360" w:lineRule="auto"/>
              <w:ind w:firstLine="1200" w:firstLineChars="5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C</w:t>
            </w:r>
            <w:r>
              <w:rPr>
                <w:rFonts w:hint="default" w:ascii="Times New Roman" w:hAnsi="Times New Roman" w:eastAsia="宋体" w:cs="Times New Roman"/>
                <w:i w:val="0"/>
                <w:iCs w:val="0"/>
                <w:color w:val="000000" w:themeColor="text1"/>
                <w:sz w:val="24"/>
                <w:u w:val="none"/>
                <w:vertAlign w:val="subscript"/>
              </w:rPr>
              <w:t>i</w:t>
            </w:r>
            <w:r>
              <w:rPr>
                <w:rFonts w:hint="default" w:ascii="Times New Roman" w:hAnsi="Times New Roman" w:eastAsia="宋体" w:cs="Times New Roman"/>
                <w:i w:val="0"/>
                <w:iCs w:val="0"/>
                <w:color w:val="000000" w:themeColor="text1"/>
                <w:sz w:val="24"/>
                <w:u w:val="none"/>
              </w:rPr>
              <w:t>—i污染物各取值时间最大质量浓度值，μg/m</w:t>
            </w:r>
            <w:r>
              <w:rPr>
                <w:rFonts w:hint="default" w:ascii="Times New Roman" w:hAnsi="Times New Roman" w:eastAsia="宋体" w:cs="Times New Roman"/>
                <w:i w:val="0"/>
                <w:iCs w:val="0"/>
                <w:color w:val="000000" w:themeColor="text1"/>
                <w:sz w:val="24"/>
                <w:u w:val="none"/>
                <w:vertAlign w:val="superscript"/>
              </w:rPr>
              <w:t>3</w:t>
            </w:r>
            <w:r>
              <w:rPr>
                <w:rFonts w:hint="default" w:ascii="Times New Roman" w:hAnsi="Times New Roman" w:eastAsia="宋体" w:cs="Times New Roman"/>
                <w:i w:val="0"/>
                <w:iCs w:val="0"/>
                <w:color w:val="000000" w:themeColor="text1"/>
                <w:sz w:val="24"/>
                <w:u w:val="none"/>
              </w:rPr>
              <w:t>；</w:t>
            </w:r>
          </w:p>
          <w:p>
            <w:pPr>
              <w:adjustRightInd w:val="0"/>
              <w:snapToGrid w:val="0"/>
              <w:spacing w:line="360" w:lineRule="auto"/>
              <w:ind w:firstLine="1200" w:firstLineChars="5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C</w:t>
            </w:r>
            <w:r>
              <w:rPr>
                <w:rFonts w:hint="default" w:ascii="Times New Roman" w:hAnsi="Times New Roman" w:eastAsia="宋体" w:cs="Times New Roman"/>
                <w:i w:val="0"/>
                <w:iCs w:val="0"/>
                <w:color w:val="000000" w:themeColor="text1"/>
                <w:sz w:val="24"/>
                <w:u w:val="none"/>
                <w:vertAlign w:val="subscript"/>
              </w:rPr>
              <w:t>oi</w:t>
            </w:r>
            <w:r>
              <w:rPr>
                <w:rFonts w:hint="default" w:ascii="Times New Roman" w:hAnsi="Times New Roman" w:eastAsia="宋体" w:cs="Times New Roman"/>
                <w:i w:val="0"/>
                <w:iCs w:val="0"/>
                <w:color w:val="000000" w:themeColor="text1"/>
                <w:sz w:val="24"/>
                <w:u w:val="none"/>
              </w:rPr>
              <w:t>—i污染物的环境质量标准，μg/m</w:t>
            </w:r>
            <w:r>
              <w:rPr>
                <w:rFonts w:hint="default" w:ascii="Times New Roman" w:hAnsi="Times New Roman" w:eastAsia="宋体" w:cs="Times New Roman"/>
                <w:i w:val="0"/>
                <w:iCs w:val="0"/>
                <w:color w:val="000000" w:themeColor="text1"/>
                <w:sz w:val="24"/>
                <w:u w:val="none"/>
                <w:vertAlign w:val="superscript"/>
              </w:rPr>
              <w:t>3</w:t>
            </w:r>
            <w:r>
              <w:rPr>
                <w:rFonts w:hint="default" w:ascii="Times New Roman" w:hAnsi="Times New Roman" w:eastAsia="宋体" w:cs="Times New Roman"/>
                <w:i w:val="0"/>
                <w:iCs w:val="0"/>
                <w:color w:val="000000" w:themeColor="text1"/>
                <w:sz w:val="24"/>
                <w:u w:val="none"/>
              </w:rPr>
              <w:t>。</w:t>
            </w:r>
          </w:p>
          <w:p>
            <w:pPr>
              <w:spacing w:line="360" w:lineRule="auto"/>
              <w:ind w:firstLine="482"/>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污染物的最大浓度占标率若＞100%，表明该项指标超过了相应的环境空气质量标准，不能满足使用功能要求。污染物的最大浓度占标率若≤100%，表明能满足使用功能要求。通过对监测数据的整理做出环境空气的质量评价。</w:t>
            </w:r>
          </w:p>
          <w:p>
            <w:pPr>
              <w:spacing w:line="360" w:lineRule="auto"/>
              <w:ind w:firstLine="482"/>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⑹监测及评价结果</w:t>
            </w:r>
          </w:p>
          <w:p>
            <w:pPr>
              <w:spacing w:line="360" w:lineRule="auto"/>
              <w:ind w:firstLine="482"/>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监测及评价结果详见下表。</w:t>
            </w:r>
          </w:p>
          <w:p>
            <w:pPr>
              <w:ind w:firstLine="482"/>
              <w:jc w:val="center"/>
              <w:rPr>
                <w:rFonts w:hint="default" w:ascii="Times New Roman" w:hAnsi="Times New Roman" w:eastAsia="宋体" w:cs="Times New Roman"/>
                <w:b/>
                <w:i w:val="0"/>
                <w:iCs w:val="0"/>
                <w:color w:val="000000" w:themeColor="text1"/>
                <w:sz w:val="24"/>
                <w:u w:val="none"/>
                <w:vertAlign w:val="superscript"/>
              </w:rPr>
            </w:pPr>
            <w:r>
              <w:rPr>
                <w:rFonts w:hint="default" w:ascii="Times New Roman" w:hAnsi="Times New Roman" w:eastAsia="宋体" w:cs="Times New Roman"/>
                <w:b/>
                <w:i w:val="0"/>
                <w:iCs w:val="0"/>
                <w:color w:val="000000" w:themeColor="text1"/>
                <w:sz w:val="24"/>
                <w:u w:val="none"/>
              </w:rPr>
              <w:t>表</w:t>
            </w:r>
            <w:r>
              <w:rPr>
                <w:rFonts w:hint="eastAsia" w:ascii="Times New Roman" w:hAnsi="Times New Roman" w:eastAsia="宋体" w:cs="Times New Roman"/>
                <w:b/>
                <w:i w:val="0"/>
                <w:iCs w:val="0"/>
                <w:color w:val="000000" w:themeColor="text1"/>
                <w:sz w:val="24"/>
                <w:u w:val="none"/>
                <w:lang w:val="en-US" w:eastAsia="zh-CN"/>
              </w:rPr>
              <w:t xml:space="preserve">8 </w:t>
            </w:r>
            <w:r>
              <w:rPr>
                <w:rFonts w:hint="default" w:ascii="Times New Roman" w:hAnsi="Times New Roman" w:eastAsia="宋体" w:cs="Times New Roman"/>
                <w:b/>
                <w:i w:val="0"/>
                <w:iCs w:val="0"/>
                <w:color w:val="000000" w:themeColor="text1"/>
                <w:sz w:val="24"/>
                <w:u w:val="none"/>
              </w:rPr>
              <w:t>评价区环境空气质量现状监测分析统计结果单位：mg/m</w:t>
            </w:r>
            <w:r>
              <w:rPr>
                <w:rFonts w:hint="default" w:ascii="Times New Roman" w:hAnsi="Times New Roman" w:eastAsia="宋体" w:cs="Times New Roman"/>
                <w:b/>
                <w:i w:val="0"/>
                <w:iCs w:val="0"/>
                <w:color w:val="000000" w:themeColor="text1"/>
                <w:sz w:val="24"/>
                <w:u w:val="none"/>
                <w:vertAlign w:val="superscript"/>
              </w:rPr>
              <w:t>3</w:t>
            </w:r>
          </w:p>
          <w:tbl>
            <w:tblPr>
              <w:tblStyle w:val="19"/>
              <w:tblW w:w="9018"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03"/>
              <w:gridCol w:w="913"/>
              <w:gridCol w:w="884"/>
              <w:gridCol w:w="1773"/>
              <w:gridCol w:w="1541"/>
              <w:gridCol w:w="1269"/>
              <w:gridCol w:w="783"/>
              <w:gridCol w:w="75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103" w:type="dxa"/>
                  <w:vMerge w:val="restart"/>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监测</w:t>
                  </w:r>
                </w:p>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点位</w:t>
                  </w:r>
                </w:p>
              </w:tc>
              <w:tc>
                <w:tcPr>
                  <w:tcW w:w="913" w:type="dxa"/>
                  <w:vMerge w:val="restart"/>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污染物</w:t>
                  </w:r>
                </w:p>
              </w:tc>
              <w:tc>
                <w:tcPr>
                  <w:tcW w:w="884" w:type="dxa"/>
                  <w:vMerge w:val="restart"/>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平均</w:t>
                  </w:r>
                </w:p>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时间</w:t>
                  </w:r>
                </w:p>
              </w:tc>
              <w:tc>
                <w:tcPr>
                  <w:tcW w:w="1773" w:type="dxa"/>
                  <w:vMerge w:val="restart"/>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评价标准（μg/m</w:t>
                  </w:r>
                  <w:r>
                    <w:rPr>
                      <w:rFonts w:hint="default" w:ascii="Times New Roman" w:hAnsi="Times New Roman" w:eastAsia="宋体" w:cs="Times New Roman"/>
                      <w:i w:val="0"/>
                      <w:iCs w:val="0"/>
                      <w:color w:val="000000" w:themeColor="text1"/>
                      <w:szCs w:val="21"/>
                      <w:u w:val="none"/>
                      <w:vertAlign w:val="superscript"/>
                    </w:rPr>
                    <w:t>3</w:t>
                  </w:r>
                  <w:r>
                    <w:rPr>
                      <w:rFonts w:hint="default" w:ascii="Times New Roman" w:hAnsi="Times New Roman" w:eastAsia="宋体" w:cs="Times New Roman"/>
                      <w:i w:val="0"/>
                      <w:iCs w:val="0"/>
                      <w:color w:val="000000" w:themeColor="text1"/>
                      <w:szCs w:val="21"/>
                      <w:u w:val="none"/>
                    </w:rPr>
                    <w:t>）</w:t>
                  </w:r>
                </w:p>
              </w:tc>
              <w:tc>
                <w:tcPr>
                  <w:tcW w:w="1541" w:type="dxa"/>
                  <w:vMerge w:val="restart"/>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监测浓度范围（μg/m</w:t>
                  </w:r>
                  <w:r>
                    <w:rPr>
                      <w:rFonts w:hint="default" w:ascii="Times New Roman" w:hAnsi="Times New Roman" w:eastAsia="宋体" w:cs="Times New Roman"/>
                      <w:i w:val="0"/>
                      <w:iCs w:val="0"/>
                      <w:color w:val="000000" w:themeColor="text1"/>
                      <w:szCs w:val="21"/>
                      <w:u w:val="none"/>
                      <w:vertAlign w:val="superscript"/>
                    </w:rPr>
                    <w:t>3</w:t>
                  </w:r>
                  <w:r>
                    <w:rPr>
                      <w:rFonts w:hint="default" w:ascii="Times New Roman" w:hAnsi="Times New Roman" w:eastAsia="宋体" w:cs="Times New Roman"/>
                      <w:i w:val="0"/>
                      <w:iCs w:val="0"/>
                      <w:color w:val="000000" w:themeColor="text1"/>
                      <w:szCs w:val="21"/>
                      <w:u w:val="none"/>
                    </w:rPr>
                    <w:t>）</w:t>
                  </w:r>
                </w:p>
              </w:tc>
              <w:tc>
                <w:tcPr>
                  <w:tcW w:w="1269" w:type="dxa"/>
                  <w:vMerge w:val="restart"/>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最大浓度</w:t>
                  </w:r>
                </w:p>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占标率%</w:t>
                  </w:r>
                </w:p>
              </w:tc>
              <w:tc>
                <w:tcPr>
                  <w:tcW w:w="783" w:type="dxa"/>
                  <w:vMerge w:val="restart"/>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超标率%</w:t>
                  </w:r>
                </w:p>
              </w:tc>
              <w:tc>
                <w:tcPr>
                  <w:tcW w:w="752" w:type="dxa"/>
                  <w:vMerge w:val="restart"/>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10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Cs w:val="21"/>
                      <w:u w:val="none"/>
                    </w:rPr>
                  </w:pPr>
                </w:p>
              </w:tc>
              <w:tc>
                <w:tcPr>
                  <w:tcW w:w="91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Cs w:val="21"/>
                      <w:u w:val="none"/>
                    </w:rPr>
                  </w:pPr>
                </w:p>
              </w:tc>
              <w:tc>
                <w:tcPr>
                  <w:tcW w:w="88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Cs w:val="21"/>
                      <w:u w:val="none"/>
                    </w:rPr>
                  </w:pPr>
                </w:p>
              </w:tc>
              <w:tc>
                <w:tcPr>
                  <w:tcW w:w="177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Cs w:val="21"/>
                      <w:u w:val="none"/>
                    </w:rPr>
                  </w:pPr>
                </w:p>
              </w:tc>
              <w:tc>
                <w:tcPr>
                  <w:tcW w:w="154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Cs w:val="21"/>
                      <w:u w:val="none"/>
                    </w:rPr>
                  </w:pPr>
                </w:p>
              </w:tc>
              <w:tc>
                <w:tcPr>
                  <w:tcW w:w="126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Cs w:val="21"/>
                      <w:u w:val="none"/>
                    </w:rPr>
                  </w:pPr>
                </w:p>
              </w:tc>
              <w:tc>
                <w:tcPr>
                  <w:tcW w:w="7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Cs w:val="21"/>
                      <w:u w:val="none"/>
                    </w:rPr>
                  </w:pP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Cs w:val="21"/>
                      <w:u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09" w:hRule="atLeast"/>
                <w:jc w:val="center"/>
              </w:trPr>
              <w:tc>
                <w:tcPr>
                  <w:tcW w:w="1103"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Cs w:val="21"/>
                      <w:u w:val="none"/>
                      <w:lang w:val="en-US" w:eastAsia="zh-CN"/>
                    </w:rPr>
                  </w:pPr>
                  <w:r>
                    <w:rPr>
                      <w:rFonts w:hint="eastAsia" w:ascii="Times New Roman" w:hAnsi="Times New Roman" w:eastAsia="宋体" w:cs="Times New Roman"/>
                      <w:i w:val="0"/>
                      <w:iCs w:val="0"/>
                      <w:color w:val="000000" w:themeColor="text1"/>
                      <w:szCs w:val="21"/>
                      <w:u w:val="none"/>
                      <w:lang w:val="en-US" w:eastAsia="zh-CN"/>
                    </w:rPr>
                    <w:t>松树窝子</w:t>
                  </w:r>
                </w:p>
              </w:tc>
              <w:tc>
                <w:tcPr>
                  <w:tcW w:w="913"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TSP</w:t>
                  </w:r>
                </w:p>
              </w:tc>
              <w:tc>
                <w:tcPr>
                  <w:tcW w:w="884"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日均值</w:t>
                  </w:r>
                </w:p>
              </w:tc>
              <w:tc>
                <w:tcPr>
                  <w:tcW w:w="1773"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300</w:t>
                  </w:r>
                </w:p>
              </w:tc>
              <w:tc>
                <w:tcPr>
                  <w:tcW w:w="1541"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81-87</w:t>
                  </w:r>
                </w:p>
              </w:tc>
              <w:tc>
                <w:tcPr>
                  <w:tcW w:w="1269"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29</w:t>
                  </w:r>
                </w:p>
              </w:tc>
              <w:tc>
                <w:tcPr>
                  <w:tcW w:w="783"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0</w:t>
                  </w:r>
                </w:p>
              </w:tc>
              <w:tc>
                <w:tcPr>
                  <w:tcW w:w="752"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达标</w:t>
                  </w:r>
                </w:p>
              </w:tc>
            </w:tr>
          </w:tbl>
          <w:p>
            <w:pPr>
              <w:rPr>
                <w:rFonts w:hint="default" w:ascii="Times New Roman" w:hAnsi="Times New Roman" w:eastAsia="宋体" w:cs="Times New Roman"/>
                <w:b/>
                <w:i w:val="0"/>
                <w:iCs w:val="0"/>
                <w:color w:val="000000" w:themeColor="text1"/>
                <w:szCs w:val="20"/>
                <w:u w:val="none"/>
                <w:vertAlign w:val="superscript"/>
              </w:rPr>
            </w:pPr>
          </w:p>
          <w:p>
            <w:pPr>
              <w:adjustRightInd w:val="0"/>
              <w:snapToGrid w:val="0"/>
              <w:spacing w:line="360" w:lineRule="auto"/>
              <w:ind w:firstLine="480" w:firstLineChars="200"/>
              <w:textAlignment w:val="baseline"/>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根据监测结果可知，项目所在区域TSP的最大浓度占标率小于100%，浓度满足《环境空气质量标准》(GB3095-2012)二级标准要求。区域环境空气质量较好</w:t>
            </w:r>
            <w:r>
              <w:rPr>
                <w:rFonts w:hint="default" w:ascii="Times New Roman" w:hAnsi="Times New Roman" w:eastAsia="宋体" w:cs="Times New Roman"/>
                <w:bCs/>
                <w:i w:val="0"/>
                <w:iCs w:val="0"/>
                <w:color w:val="000000" w:themeColor="text1"/>
                <w:sz w:val="24"/>
                <w:u w:val="none"/>
              </w:rPr>
              <w:t>。</w:t>
            </w:r>
          </w:p>
          <w:p>
            <w:pPr>
              <w:adjustRightInd w:val="0"/>
              <w:snapToGrid w:val="0"/>
              <w:spacing w:line="360" w:lineRule="auto"/>
              <w:ind w:firstLine="482" w:firstLineChars="200"/>
              <w:rPr>
                <w:rFonts w:hint="default" w:ascii="Times New Roman" w:hAnsi="Times New Roman" w:eastAsia="宋体" w:cs="Times New Roman"/>
                <w:b/>
                <w:bCs/>
                <w:i w:val="0"/>
                <w:iCs w:val="0"/>
                <w:color w:val="000000" w:themeColor="text1"/>
                <w:sz w:val="24"/>
                <w:u w:val="none"/>
              </w:rPr>
            </w:pPr>
            <w:r>
              <w:rPr>
                <w:rFonts w:hint="default" w:ascii="Times New Roman" w:hAnsi="Times New Roman" w:eastAsia="宋体" w:cs="Times New Roman"/>
                <w:b/>
                <w:bCs/>
                <w:i w:val="0"/>
                <w:iCs w:val="0"/>
                <w:color w:val="000000" w:themeColor="text1"/>
                <w:sz w:val="24"/>
                <w:u w:val="none"/>
              </w:rPr>
              <w:t>2.地表水环境质量现状</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szCs w:val="21"/>
                <w:u w:val="none"/>
              </w:rPr>
            </w:pPr>
            <w:r>
              <w:rPr>
                <w:rFonts w:hint="default" w:ascii="Times New Roman" w:hAnsi="Times New Roman" w:eastAsia="宋体" w:cs="Times New Roman"/>
                <w:i w:val="0"/>
                <w:iCs w:val="0"/>
                <w:color w:val="000000" w:themeColor="text1"/>
                <w:sz w:val="24"/>
                <w:szCs w:val="21"/>
                <w:u w:val="none"/>
              </w:rPr>
              <w:t>2.1地表水环境质量现状</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szCs w:val="28"/>
                <w:u w:val="none"/>
              </w:rPr>
            </w:pPr>
            <w:r>
              <w:rPr>
                <w:rFonts w:hint="default" w:ascii="Times New Roman" w:hAnsi="Times New Roman" w:eastAsia="宋体" w:cs="Times New Roman"/>
                <w:i w:val="0"/>
                <w:iCs w:val="0"/>
                <w:color w:val="000000" w:themeColor="text1"/>
                <w:sz w:val="24"/>
                <w:szCs w:val="28"/>
                <w:u w:val="none"/>
              </w:rPr>
              <w:t>本项目最近水体为浑江，评价区域为浑江大桥到国安路断面。根据《环境影响评价技术导则—地表水环境》（HJ2.3-2018），本次评价地表水体水质达标情况采用白山市生态环境局发布的《白山市2020年环境质量状况》进行地表水质量达标区判定。</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szCs w:val="28"/>
                <w:u w:val="none"/>
              </w:rPr>
            </w:pPr>
            <w:r>
              <w:rPr>
                <w:rFonts w:hint="default" w:ascii="Times New Roman" w:hAnsi="Times New Roman" w:eastAsia="宋体" w:cs="Times New Roman"/>
                <w:i w:val="0"/>
                <w:iCs w:val="0"/>
                <w:color w:val="000000" w:themeColor="text1"/>
                <w:sz w:val="24"/>
                <w:szCs w:val="28"/>
                <w:u w:val="none"/>
              </w:rPr>
              <w:t>浑江流域在白山境内有四个断面，分别为大阳岔、江源（浑）、翁泉大桥和西村，按水体功能分类大阳岔为Ⅱ类，江源（浑）、翁泉大桥、西村均为Ⅲ类。本年度各断面年均值均满足水体功能的要求。其中大阳岔、翁泉大桥断面达标率为100%。江源（浑）年均值为Ⅱ类水体。西村年均值为Ⅲ类水体，断面达标率为63.6%，主要污染物为高锰酸盐指数和化学需氧量、氨氮。</w:t>
            </w:r>
          </w:p>
          <w:p>
            <w:pPr>
              <w:widowControl/>
              <w:spacing w:line="360" w:lineRule="auto"/>
              <w:ind w:firstLine="482"/>
              <w:rPr>
                <w:rFonts w:hint="default" w:ascii="Times New Roman" w:hAnsi="Times New Roman" w:eastAsia="宋体" w:cs="Times New Roman"/>
                <w:i w:val="0"/>
                <w:iCs w:val="0"/>
                <w:color w:val="000000" w:themeColor="text1"/>
                <w:sz w:val="24"/>
                <w:szCs w:val="28"/>
                <w:u w:val="none"/>
              </w:rPr>
            </w:pPr>
            <w:r>
              <w:rPr>
                <w:rFonts w:hint="default" w:ascii="Times New Roman" w:hAnsi="Times New Roman" w:eastAsia="宋体" w:cs="Times New Roman"/>
                <w:i w:val="0"/>
                <w:iCs w:val="0"/>
                <w:color w:val="000000" w:themeColor="text1"/>
                <w:sz w:val="24"/>
                <w:szCs w:val="28"/>
                <w:u w:val="none"/>
              </w:rPr>
              <w:t>本项目最近水体为浑江，评价区域为七道江屯到大罗圈河口断面，水质指标均满足《地表水环境质量标准》（GB3838-2002）中的Ш类标准，因此本项目地表水体水质较好。</w:t>
            </w:r>
          </w:p>
          <w:p>
            <w:pPr>
              <w:spacing w:line="360" w:lineRule="auto"/>
              <w:ind w:firstLine="480" w:firstLineChars="200"/>
              <w:rPr>
                <w:rFonts w:hint="default" w:ascii="Times New Roman" w:hAnsi="Times New Roman" w:eastAsia="宋体" w:cs="Times New Roman"/>
                <w:bCs/>
                <w:i w:val="0"/>
                <w:iCs w:val="0"/>
                <w:color w:val="000000" w:themeColor="text1"/>
                <w:sz w:val="24"/>
                <w:u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90" w:hRule="atLeast"/>
          <w:jc w:val="center"/>
        </w:trPr>
        <w:tc>
          <w:tcPr>
            <w:tcW w:w="554" w:type="dxa"/>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环境</w:t>
            </w:r>
          </w:p>
          <w:p>
            <w:pPr>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保护</w:t>
            </w:r>
          </w:p>
          <w:p>
            <w:pPr>
              <w:adjustRightInd w:val="0"/>
              <w:snapToGrid w:val="0"/>
              <w:jc w:val="center"/>
              <w:rPr>
                <w:rFonts w:hint="default" w:ascii="Times New Roman" w:hAnsi="Times New Roman" w:eastAsia="宋体" w:cs="Times New Roman"/>
                <w:i w:val="0"/>
                <w:iCs w:val="0"/>
                <w:color w:val="000000" w:themeColor="text1"/>
                <w:kern w:val="0"/>
                <w:szCs w:val="21"/>
                <w:u w:val="none"/>
              </w:rPr>
            </w:pPr>
            <w:r>
              <w:rPr>
                <w:rFonts w:hint="default" w:ascii="Times New Roman" w:hAnsi="Times New Roman" w:eastAsia="宋体" w:cs="Times New Roman"/>
                <w:i w:val="0"/>
                <w:iCs w:val="0"/>
                <w:color w:val="000000" w:themeColor="text1"/>
                <w:kern w:val="0"/>
                <w:sz w:val="24"/>
                <w:u w:val="none"/>
              </w:rPr>
              <w:t>目标</w:t>
            </w:r>
          </w:p>
        </w:tc>
        <w:tc>
          <w:tcPr>
            <w:tcW w:w="9234"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360" w:lineRule="auto"/>
              <w:ind w:firstLine="482" w:firstLineChars="200"/>
              <w:rPr>
                <w:rFonts w:hint="default" w:ascii="Times New Roman" w:hAnsi="Times New Roman" w:eastAsia="宋体" w:cs="Times New Roman"/>
                <w:b/>
                <w:i w:val="0"/>
                <w:iCs w:val="0"/>
                <w:color w:val="000000" w:themeColor="text1"/>
                <w:sz w:val="24"/>
                <w:u w:val="none"/>
              </w:rPr>
            </w:pPr>
            <w:r>
              <w:rPr>
                <w:rFonts w:hint="default" w:ascii="Times New Roman" w:hAnsi="Times New Roman" w:eastAsia="宋体" w:cs="Times New Roman"/>
                <w:b/>
                <w:i w:val="0"/>
                <w:iCs w:val="0"/>
                <w:color w:val="000000" w:themeColor="text1"/>
                <w:sz w:val="24"/>
                <w:u w:val="none"/>
              </w:rPr>
              <w:t>1.主要环境保护目标：</w:t>
            </w:r>
          </w:p>
          <w:p>
            <w:pPr>
              <w:adjustRightInd w:val="0"/>
              <w:snapToGrid w:val="0"/>
              <w:ind w:firstLine="482" w:firstLineChars="200"/>
              <w:jc w:val="center"/>
              <w:rPr>
                <w:rFonts w:hint="default" w:ascii="Times New Roman" w:hAnsi="Times New Roman" w:eastAsia="宋体" w:cs="Times New Roman"/>
                <w:b/>
                <w:i w:val="0"/>
                <w:iCs w:val="0"/>
                <w:color w:val="000000" w:themeColor="text1"/>
                <w:sz w:val="24"/>
                <w:u w:val="none"/>
              </w:rPr>
            </w:pPr>
            <w:r>
              <w:rPr>
                <w:rFonts w:hint="default" w:ascii="Times New Roman" w:hAnsi="Times New Roman" w:eastAsia="宋体" w:cs="Times New Roman"/>
                <w:b/>
                <w:i w:val="0"/>
                <w:iCs w:val="0"/>
                <w:color w:val="000000" w:themeColor="text1"/>
                <w:sz w:val="24"/>
                <w:u w:val="none"/>
              </w:rPr>
              <w:t>表</w:t>
            </w:r>
            <w:bookmarkStart w:id="4" w:name="_Hlk56496334"/>
            <w:r>
              <w:rPr>
                <w:rFonts w:hint="eastAsia" w:ascii="Times New Roman" w:hAnsi="Times New Roman" w:eastAsia="宋体" w:cs="Times New Roman"/>
                <w:b/>
                <w:i w:val="0"/>
                <w:iCs w:val="0"/>
                <w:color w:val="000000" w:themeColor="text1"/>
                <w:sz w:val="24"/>
                <w:u w:val="none"/>
                <w:lang w:val="en-US" w:eastAsia="zh-CN"/>
              </w:rPr>
              <w:t xml:space="preserve">9 </w:t>
            </w:r>
            <w:r>
              <w:rPr>
                <w:rFonts w:hint="default" w:ascii="Times New Roman" w:hAnsi="Times New Roman" w:eastAsia="宋体" w:cs="Times New Roman"/>
                <w:b/>
                <w:i w:val="0"/>
                <w:iCs w:val="0"/>
                <w:color w:val="000000" w:themeColor="text1"/>
                <w:sz w:val="24"/>
                <w:u w:val="none"/>
              </w:rPr>
              <w:t>环境保护目标</w:t>
            </w:r>
            <w:bookmarkEnd w:id="4"/>
            <w:r>
              <w:rPr>
                <w:rFonts w:hint="default" w:ascii="Times New Roman" w:hAnsi="Times New Roman" w:eastAsia="宋体" w:cs="Times New Roman"/>
                <w:b/>
                <w:i w:val="0"/>
                <w:iCs w:val="0"/>
                <w:color w:val="000000" w:themeColor="text1"/>
                <w:sz w:val="24"/>
                <w:u w:val="none"/>
              </w:rPr>
              <w:t>一览表</w:t>
            </w:r>
          </w:p>
          <w:tbl>
            <w:tblPr>
              <w:tblStyle w:val="19"/>
              <w:tblW w:w="901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4"/>
              <w:gridCol w:w="3057"/>
              <w:gridCol w:w="52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4" w:type="dxa"/>
                  <w:vAlign w:val="center"/>
                </w:tcPr>
                <w:p>
                  <w:pPr>
                    <w:jc w:val="center"/>
                    <w:rPr>
                      <w:rFonts w:hint="default" w:ascii="Times New Roman" w:hAnsi="Times New Roman" w:eastAsia="宋体" w:cs="Times New Roman"/>
                      <w:i w:val="0"/>
                      <w:iCs w:val="0"/>
                      <w:color w:val="000000" w:themeColor="text1"/>
                      <w:szCs w:val="20"/>
                      <w:u w:val="none"/>
                    </w:rPr>
                  </w:pPr>
                  <w:r>
                    <w:rPr>
                      <w:rFonts w:hint="default" w:ascii="Times New Roman" w:hAnsi="Times New Roman" w:eastAsia="宋体" w:cs="Times New Roman"/>
                      <w:i w:val="0"/>
                      <w:iCs w:val="0"/>
                      <w:color w:val="000000" w:themeColor="text1"/>
                      <w:szCs w:val="20"/>
                      <w:u w:val="none"/>
                    </w:rPr>
                    <w:t>1</w:t>
                  </w:r>
                </w:p>
              </w:tc>
              <w:tc>
                <w:tcPr>
                  <w:tcW w:w="3057" w:type="dxa"/>
                  <w:vAlign w:val="center"/>
                </w:tcPr>
                <w:p>
                  <w:pPr>
                    <w:wordWrap w:val="0"/>
                    <w:adjustRightInd w:val="0"/>
                    <w:snapToGrid w:val="0"/>
                    <w:jc w:val="center"/>
                    <w:rPr>
                      <w:rFonts w:hint="default" w:ascii="Times New Roman" w:hAnsi="Times New Roman" w:eastAsia="宋体" w:cs="Times New Roman"/>
                      <w:i w:val="0"/>
                      <w:iCs w:val="0"/>
                      <w:color w:val="000000" w:themeColor="text1"/>
                      <w:szCs w:val="20"/>
                      <w:u w:val="none"/>
                    </w:rPr>
                  </w:pPr>
                  <w:r>
                    <w:rPr>
                      <w:rFonts w:hint="default" w:ascii="Times New Roman" w:hAnsi="Times New Roman" w:eastAsia="宋体" w:cs="Times New Roman"/>
                      <w:i w:val="0"/>
                      <w:iCs w:val="0"/>
                      <w:color w:val="000000" w:themeColor="text1"/>
                      <w:szCs w:val="20"/>
                      <w:u w:val="none"/>
                    </w:rPr>
                    <w:t>大气环境（500m范围内）</w:t>
                  </w:r>
                </w:p>
              </w:tc>
              <w:tc>
                <w:tcPr>
                  <w:tcW w:w="5237" w:type="dxa"/>
                  <w:vAlign w:val="center"/>
                </w:tcPr>
                <w:p>
                  <w:pPr>
                    <w:jc w:val="center"/>
                    <w:rPr>
                      <w:rFonts w:hint="default" w:ascii="Times New Roman" w:hAnsi="Times New Roman" w:eastAsia="宋体" w:cs="Times New Roman"/>
                      <w:i w:val="0"/>
                      <w:iCs w:val="0"/>
                      <w:color w:val="000000" w:themeColor="text1"/>
                      <w:szCs w:val="20"/>
                      <w:u w:val="none"/>
                    </w:rPr>
                  </w:pPr>
                  <w:r>
                    <w:rPr>
                      <w:rFonts w:hint="default" w:ascii="Times New Roman" w:hAnsi="Times New Roman" w:eastAsia="宋体" w:cs="Times New Roman"/>
                      <w:i w:val="0"/>
                      <w:iCs w:val="0"/>
                      <w:color w:val="000000" w:themeColor="text1"/>
                      <w:szCs w:val="20"/>
                      <w:u w:val="none"/>
                    </w:rPr>
                    <w:t>厂界外500米范围内无大气环境保护目标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4" w:type="dxa"/>
                  <w:vAlign w:val="center"/>
                </w:tcPr>
                <w:p>
                  <w:pPr>
                    <w:jc w:val="center"/>
                    <w:rPr>
                      <w:rFonts w:hint="default" w:ascii="Times New Roman" w:hAnsi="Times New Roman" w:eastAsia="宋体" w:cs="Times New Roman"/>
                      <w:i w:val="0"/>
                      <w:iCs w:val="0"/>
                      <w:color w:val="000000" w:themeColor="text1"/>
                      <w:szCs w:val="20"/>
                      <w:u w:val="none"/>
                    </w:rPr>
                  </w:pPr>
                  <w:r>
                    <w:rPr>
                      <w:rFonts w:hint="default" w:ascii="Times New Roman" w:hAnsi="Times New Roman" w:eastAsia="宋体" w:cs="Times New Roman"/>
                      <w:i w:val="0"/>
                      <w:iCs w:val="0"/>
                      <w:color w:val="000000" w:themeColor="text1"/>
                      <w:szCs w:val="20"/>
                      <w:u w:val="none"/>
                    </w:rPr>
                    <w:t>2</w:t>
                  </w:r>
                </w:p>
              </w:tc>
              <w:tc>
                <w:tcPr>
                  <w:tcW w:w="3057" w:type="dxa"/>
                  <w:vAlign w:val="center"/>
                </w:tcPr>
                <w:p>
                  <w:pPr>
                    <w:wordWrap w:val="0"/>
                    <w:jc w:val="center"/>
                    <w:rPr>
                      <w:rFonts w:hint="default" w:ascii="Times New Roman" w:hAnsi="Times New Roman" w:eastAsia="宋体" w:cs="Times New Roman"/>
                      <w:i w:val="0"/>
                      <w:iCs w:val="0"/>
                      <w:color w:val="000000" w:themeColor="text1"/>
                      <w:szCs w:val="20"/>
                      <w:u w:val="none"/>
                    </w:rPr>
                  </w:pPr>
                  <w:r>
                    <w:rPr>
                      <w:rFonts w:hint="default" w:ascii="Times New Roman" w:hAnsi="Times New Roman" w:eastAsia="宋体" w:cs="Times New Roman"/>
                      <w:i w:val="0"/>
                      <w:iCs w:val="0"/>
                      <w:color w:val="000000" w:themeColor="text1"/>
                      <w:szCs w:val="20"/>
                      <w:u w:val="none"/>
                    </w:rPr>
                    <w:t>地下水环境（500m范围内）</w:t>
                  </w:r>
                </w:p>
              </w:tc>
              <w:tc>
                <w:tcPr>
                  <w:tcW w:w="5237" w:type="dxa"/>
                  <w:vAlign w:val="center"/>
                </w:tcPr>
                <w:p>
                  <w:pPr>
                    <w:jc w:val="center"/>
                    <w:rPr>
                      <w:rFonts w:hint="default" w:ascii="Times New Roman" w:hAnsi="Times New Roman" w:eastAsia="宋体" w:cs="Times New Roman"/>
                      <w:i w:val="0"/>
                      <w:iCs w:val="0"/>
                      <w:color w:val="000000" w:themeColor="text1"/>
                      <w:szCs w:val="20"/>
                      <w:u w:val="none"/>
                    </w:rPr>
                  </w:pPr>
                  <w:r>
                    <w:rPr>
                      <w:rFonts w:hint="default" w:ascii="Times New Roman" w:hAnsi="Times New Roman" w:eastAsia="宋体" w:cs="Times New Roman"/>
                      <w:i w:val="0"/>
                      <w:iCs w:val="0"/>
                      <w:color w:val="000000" w:themeColor="text1"/>
                      <w:szCs w:val="20"/>
                      <w:u w:val="none"/>
                    </w:rPr>
                    <w:t>厂界外500米范围内无地下水环境保护目标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4" w:type="dxa"/>
                  <w:vAlign w:val="center"/>
                </w:tcPr>
                <w:p>
                  <w:pPr>
                    <w:jc w:val="center"/>
                    <w:rPr>
                      <w:rFonts w:hint="default" w:ascii="Times New Roman" w:hAnsi="Times New Roman" w:eastAsia="宋体" w:cs="Times New Roman"/>
                      <w:i w:val="0"/>
                      <w:iCs w:val="0"/>
                      <w:color w:val="000000" w:themeColor="text1"/>
                      <w:szCs w:val="20"/>
                      <w:u w:val="none"/>
                    </w:rPr>
                  </w:pPr>
                  <w:r>
                    <w:rPr>
                      <w:rFonts w:hint="default" w:ascii="Times New Roman" w:hAnsi="Times New Roman" w:eastAsia="宋体" w:cs="Times New Roman"/>
                      <w:i w:val="0"/>
                      <w:iCs w:val="0"/>
                      <w:color w:val="000000" w:themeColor="text1"/>
                      <w:szCs w:val="20"/>
                      <w:u w:val="none"/>
                    </w:rPr>
                    <w:t>3</w:t>
                  </w:r>
                </w:p>
              </w:tc>
              <w:tc>
                <w:tcPr>
                  <w:tcW w:w="3057" w:type="dxa"/>
                  <w:vAlign w:val="center"/>
                </w:tcPr>
                <w:p>
                  <w:pPr>
                    <w:jc w:val="center"/>
                    <w:rPr>
                      <w:rFonts w:hint="default" w:ascii="Times New Roman" w:hAnsi="Times New Roman" w:eastAsia="宋体" w:cs="Times New Roman"/>
                      <w:i w:val="0"/>
                      <w:iCs w:val="0"/>
                      <w:color w:val="000000" w:themeColor="text1"/>
                      <w:szCs w:val="20"/>
                      <w:u w:val="none"/>
                    </w:rPr>
                  </w:pPr>
                  <w:r>
                    <w:rPr>
                      <w:rFonts w:hint="default" w:ascii="Times New Roman" w:hAnsi="Times New Roman" w:eastAsia="宋体" w:cs="Times New Roman"/>
                      <w:i w:val="0"/>
                      <w:iCs w:val="0"/>
                      <w:color w:val="000000" w:themeColor="text1"/>
                      <w:szCs w:val="20"/>
                      <w:u w:val="none"/>
                    </w:rPr>
                    <w:t>声环境</w:t>
                  </w:r>
                </w:p>
              </w:tc>
              <w:tc>
                <w:tcPr>
                  <w:tcW w:w="5237" w:type="dxa"/>
                  <w:vAlign w:val="center"/>
                </w:tcPr>
                <w:p>
                  <w:pPr>
                    <w:jc w:val="center"/>
                    <w:rPr>
                      <w:rFonts w:hint="default" w:ascii="Times New Roman" w:hAnsi="Times New Roman" w:eastAsia="宋体" w:cs="Times New Roman"/>
                      <w:i w:val="0"/>
                      <w:iCs w:val="0"/>
                      <w:color w:val="000000" w:themeColor="text1"/>
                      <w:szCs w:val="20"/>
                      <w:u w:val="none"/>
                    </w:rPr>
                  </w:pPr>
                  <w:r>
                    <w:rPr>
                      <w:rFonts w:hint="default" w:ascii="Times New Roman" w:hAnsi="Times New Roman" w:eastAsia="宋体" w:cs="Times New Roman"/>
                      <w:i w:val="0"/>
                      <w:iCs w:val="0"/>
                      <w:color w:val="000000" w:themeColor="text1"/>
                      <w:szCs w:val="20"/>
                      <w:u w:val="none"/>
                    </w:rPr>
                    <w:t>厂界外50米范围内无声环境保护目标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4" w:type="dxa"/>
                  <w:vAlign w:val="center"/>
                </w:tcPr>
                <w:p>
                  <w:pPr>
                    <w:jc w:val="center"/>
                    <w:rPr>
                      <w:rFonts w:hint="default" w:ascii="Times New Roman" w:hAnsi="Times New Roman" w:eastAsia="宋体" w:cs="Times New Roman"/>
                      <w:i w:val="0"/>
                      <w:iCs w:val="0"/>
                      <w:color w:val="000000" w:themeColor="text1"/>
                      <w:szCs w:val="20"/>
                      <w:u w:val="none"/>
                    </w:rPr>
                  </w:pPr>
                  <w:r>
                    <w:rPr>
                      <w:rFonts w:hint="default" w:ascii="Times New Roman" w:hAnsi="Times New Roman" w:eastAsia="宋体" w:cs="Times New Roman"/>
                      <w:i w:val="0"/>
                      <w:iCs w:val="0"/>
                      <w:color w:val="000000" w:themeColor="text1"/>
                      <w:szCs w:val="20"/>
                      <w:u w:val="none"/>
                    </w:rPr>
                    <w:t>4</w:t>
                  </w:r>
                </w:p>
              </w:tc>
              <w:tc>
                <w:tcPr>
                  <w:tcW w:w="3057" w:type="dxa"/>
                  <w:vAlign w:val="center"/>
                </w:tcPr>
                <w:p>
                  <w:pPr>
                    <w:jc w:val="center"/>
                    <w:rPr>
                      <w:rFonts w:hint="default" w:ascii="Times New Roman" w:hAnsi="Times New Roman" w:eastAsia="宋体" w:cs="Times New Roman"/>
                      <w:i w:val="0"/>
                      <w:iCs w:val="0"/>
                      <w:color w:val="000000" w:themeColor="text1"/>
                      <w:szCs w:val="20"/>
                      <w:u w:val="none"/>
                    </w:rPr>
                  </w:pPr>
                  <w:r>
                    <w:rPr>
                      <w:rFonts w:hint="default" w:ascii="Times New Roman" w:hAnsi="Times New Roman" w:eastAsia="宋体" w:cs="Times New Roman"/>
                      <w:i w:val="0"/>
                      <w:iCs w:val="0"/>
                      <w:color w:val="000000" w:themeColor="text1"/>
                      <w:szCs w:val="20"/>
                      <w:u w:val="none"/>
                    </w:rPr>
                    <w:t>生态环境</w:t>
                  </w:r>
                </w:p>
              </w:tc>
              <w:tc>
                <w:tcPr>
                  <w:tcW w:w="5237" w:type="dxa"/>
                  <w:vAlign w:val="center"/>
                </w:tcPr>
                <w:p>
                  <w:pPr>
                    <w:jc w:val="center"/>
                    <w:rPr>
                      <w:rFonts w:hint="default" w:ascii="Times New Roman" w:hAnsi="Times New Roman" w:eastAsia="宋体" w:cs="Times New Roman"/>
                      <w:i w:val="0"/>
                      <w:iCs w:val="0"/>
                      <w:color w:val="000000" w:themeColor="text1"/>
                      <w:szCs w:val="20"/>
                      <w:u w:val="none"/>
                    </w:rPr>
                  </w:pPr>
                  <w:r>
                    <w:rPr>
                      <w:rFonts w:hint="default" w:ascii="Times New Roman" w:hAnsi="Times New Roman" w:eastAsia="宋体" w:cs="Times New Roman"/>
                      <w:i w:val="0"/>
                      <w:iCs w:val="0"/>
                      <w:color w:val="000000" w:themeColor="text1"/>
                      <w:szCs w:val="20"/>
                      <w:u w:val="none"/>
                    </w:rPr>
                    <w:t>本项目位于产业园区外，但无新增用地，故项目用地范围内无生态环境保护目标</w:t>
                  </w:r>
                </w:p>
              </w:tc>
            </w:tr>
          </w:tbl>
          <w:p>
            <w:pPr>
              <w:adjustRightInd w:val="0"/>
              <w:snapToGrid w:val="0"/>
              <w:jc w:val="center"/>
              <w:rPr>
                <w:rFonts w:hint="eastAsia" w:ascii="Times New Roman" w:hAnsi="Times New Roman" w:eastAsia="宋体" w:cs="Times New Roman"/>
                <w:i w:val="0"/>
                <w:iCs w:val="0"/>
                <w:color w:val="000000" w:themeColor="text1"/>
                <w:kern w:val="0"/>
                <w:szCs w:val="21"/>
                <w:u w:val="none"/>
                <w:lang w:val="en-US" w:eastAsia="zh-CN"/>
              </w:rPr>
            </w:pPr>
          </w:p>
          <w:p>
            <w:pPr>
              <w:adjustRightInd w:val="0"/>
              <w:snapToGrid w:val="0"/>
              <w:jc w:val="center"/>
              <w:rPr>
                <w:rFonts w:hint="eastAsia" w:ascii="Times New Roman" w:hAnsi="Times New Roman" w:eastAsia="宋体" w:cs="Times New Roman"/>
                <w:i w:val="0"/>
                <w:iCs w:val="0"/>
                <w:color w:val="000000" w:themeColor="text1"/>
                <w:kern w:val="0"/>
                <w:szCs w:val="21"/>
                <w:u w:val="none"/>
                <w:lang w:val="en-US" w:eastAsia="zh-CN"/>
              </w:rPr>
            </w:pPr>
          </w:p>
          <w:p>
            <w:pPr>
              <w:adjustRightInd w:val="0"/>
              <w:snapToGrid w:val="0"/>
              <w:jc w:val="center"/>
              <w:rPr>
                <w:rFonts w:hint="eastAsia" w:ascii="Times New Roman" w:hAnsi="Times New Roman" w:eastAsia="宋体" w:cs="Times New Roman"/>
                <w:i w:val="0"/>
                <w:iCs w:val="0"/>
                <w:color w:val="000000" w:themeColor="text1"/>
                <w:kern w:val="0"/>
                <w:szCs w:val="21"/>
                <w:u w:val="none"/>
                <w:lang w:val="en-US" w:eastAsia="zh-CN"/>
              </w:rPr>
            </w:pPr>
          </w:p>
          <w:p>
            <w:pPr>
              <w:adjustRightInd w:val="0"/>
              <w:snapToGrid w:val="0"/>
              <w:jc w:val="center"/>
              <w:rPr>
                <w:rFonts w:hint="eastAsia" w:ascii="Times New Roman" w:hAnsi="Times New Roman" w:eastAsia="宋体" w:cs="Times New Roman"/>
                <w:i w:val="0"/>
                <w:iCs w:val="0"/>
                <w:color w:val="000000" w:themeColor="text1"/>
                <w:kern w:val="0"/>
                <w:szCs w:val="21"/>
                <w:u w:val="none"/>
                <w:lang w:val="en-US" w:eastAsia="zh-CN"/>
              </w:rPr>
            </w:pPr>
          </w:p>
          <w:p>
            <w:pPr>
              <w:adjustRightInd w:val="0"/>
              <w:snapToGrid w:val="0"/>
              <w:jc w:val="center"/>
              <w:rPr>
                <w:rFonts w:hint="eastAsia" w:ascii="Times New Roman" w:hAnsi="Times New Roman" w:eastAsia="宋体" w:cs="Times New Roman"/>
                <w:i w:val="0"/>
                <w:iCs w:val="0"/>
                <w:color w:val="000000" w:themeColor="text1"/>
                <w:kern w:val="0"/>
                <w:szCs w:val="21"/>
                <w:u w:val="none"/>
                <w:lang w:val="en-US" w:eastAsia="zh-CN"/>
              </w:rPr>
            </w:pPr>
          </w:p>
          <w:p>
            <w:pPr>
              <w:adjustRightInd w:val="0"/>
              <w:snapToGrid w:val="0"/>
              <w:jc w:val="center"/>
              <w:rPr>
                <w:rFonts w:hint="eastAsia" w:ascii="Times New Roman" w:hAnsi="Times New Roman" w:eastAsia="宋体" w:cs="Times New Roman"/>
                <w:i w:val="0"/>
                <w:iCs w:val="0"/>
                <w:color w:val="000000" w:themeColor="text1"/>
                <w:kern w:val="0"/>
                <w:szCs w:val="21"/>
                <w:u w:val="none"/>
                <w:lang w:val="en-US" w:eastAsia="zh-CN"/>
              </w:rPr>
            </w:pPr>
          </w:p>
          <w:p>
            <w:pPr>
              <w:adjustRightInd w:val="0"/>
              <w:snapToGrid w:val="0"/>
              <w:jc w:val="center"/>
              <w:rPr>
                <w:rFonts w:hint="eastAsia" w:ascii="Times New Roman" w:hAnsi="Times New Roman" w:eastAsia="宋体" w:cs="Times New Roman"/>
                <w:i w:val="0"/>
                <w:iCs w:val="0"/>
                <w:color w:val="000000" w:themeColor="text1"/>
                <w:kern w:val="0"/>
                <w:szCs w:val="21"/>
                <w:u w:val="none"/>
                <w:lang w:val="en-US" w:eastAsia="zh-CN"/>
              </w:rPr>
            </w:pPr>
          </w:p>
          <w:p>
            <w:pPr>
              <w:adjustRightInd w:val="0"/>
              <w:snapToGrid w:val="0"/>
              <w:jc w:val="center"/>
              <w:rPr>
                <w:rFonts w:hint="eastAsia" w:ascii="Times New Roman" w:hAnsi="Times New Roman" w:eastAsia="宋体" w:cs="Times New Roman"/>
                <w:i w:val="0"/>
                <w:iCs w:val="0"/>
                <w:color w:val="000000" w:themeColor="text1"/>
                <w:kern w:val="0"/>
                <w:szCs w:val="21"/>
                <w:u w:val="none"/>
                <w:lang w:val="en-US" w:eastAsia="zh-CN"/>
              </w:rPr>
            </w:pPr>
          </w:p>
          <w:p>
            <w:pPr>
              <w:adjustRightInd w:val="0"/>
              <w:snapToGrid w:val="0"/>
              <w:jc w:val="center"/>
              <w:rPr>
                <w:rFonts w:hint="eastAsia" w:ascii="Times New Roman" w:hAnsi="Times New Roman" w:eastAsia="宋体" w:cs="Times New Roman"/>
                <w:i w:val="0"/>
                <w:iCs w:val="0"/>
                <w:color w:val="000000" w:themeColor="text1"/>
                <w:kern w:val="0"/>
                <w:szCs w:val="21"/>
                <w:u w:val="none"/>
                <w:lang w:val="en-US" w:eastAsia="zh-CN"/>
              </w:rPr>
            </w:pPr>
          </w:p>
          <w:p>
            <w:pPr>
              <w:adjustRightInd w:val="0"/>
              <w:snapToGrid w:val="0"/>
              <w:jc w:val="center"/>
              <w:rPr>
                <w:rFonts w:hint="eastAsia" w:ascii="Times New Roman" w:hAnsi="Times New Roman" w:eastAsia="宋体" w:cs="Times New Roman"/>
                <w:i w:val="0"/>
                <w:iCs w:val="0"/>
                <w:color w:val="000000" w:themeColor="text1"/>
                <w:kern w:val="0"/>
                <w:szCs w:val="21"/>
                <w:u w:val="none"/>
                <w:lang w:val="en-US" w:eastAsia="zh-CN"/>
              </w:rPr>
            </w:pPr>
          </w:p>
          <w:p>
            <w:pPr>
              <w:adjustRightInd w:val="0"/>
              <w:snapToGrid w:val="0"/>
              <w:jc w:val="center"/>
              <w:rPr>
                <w:rFonts w:hint="eastAsia" w:ascii="Times New Roman" w:hAnsi="Times New Roman" w:eastAsia="宋体" w:cs="Times New Roman"/>
                <w:i w:val="0"/>
                <w:iCs w:val="0"/>
                <w:color w:val="000000" w:themeColor="text1"/>
                <w:kern w:val="0"/>
                <w:szCs w:val="21"/>
                <w:u w:val="none"/>
                <w:lang w:val="en-US" w:eastAsia="zh-CN"/>
              </w:rPr>
            </w:pPr>
          </w:p>
          <w:p>
            <w:pPr>
              <w:adjustRightInd w:val="0"/>
              <w:snapToGrid w:val="0"/>
              <w:jc w:val="center"/>
              <w:rPr>
                <w:rFonts w:hint="eastAsia" w:ascii="Times New Roman" w:hAnsi="Times New Roman" w:eastAsia="宋体" w:cs="Times New Roman"/>
                <w:i w:val="0"/>
                <w:iCs w:val="0"/>
                <w:color w:val="000000" w:themeColor="text1"/>
                <w:kern w:val="0"/>
                <w:szCs w:val="21"/>
                <w:u w:val="none"/>
                <w:lang w:val="en-US" w:eastAsia="zh-CN"/>
              </w:rPr>
            </w:pPr>
          </w:p>
          <w:p>
            <w:pPr>
              <w:adjustRightInd w:val="0"/>
              <w:snapToGrid w:val="0"/>
              <w:jc w:val="center"/>
              <w:rPr>
                <w:rFonts w:hint="eastAsia" w:ascii="Times New Roman" w:hAnsi="Times New Roman" w:eastAsia="宋体" w:cs="Times New Roman"/>
                <w:i w:val="0"/>
                <w:iCs w:val="0"/>
                <w:color w:val="000000" w:themeColor="text1"/>
                <w:kern w:val="0"/>
                <w:szCs w:val="21"/>
                <w:u w:val="none"/>
                <w:lang w:val="en-US" w:eastAsia="zh-CN"/>
              </w:rPr>
            </w:pPr>
          </w:p>
          <w:p>
            <w:pPr>
              <w:adjustRightInd w:val="0"/>
              <w:snapToGrid w:val="0"/>
              <w:jc w:val="center"/>
              <w:rPr>
                <w:rFonts w:hint="eastAsia" w:ascii="Times New Roman" w:hAnsi="Times New Roman" w:eastAsia="宋体" w:cs="Times New Roman"/>
                <w:i w:val="0"/>
                <w:iCs w:val="0"/>
                <w:color w:val="000000" w:themeColor="text1"/>
                <w:kern w:val="0"/>
                <w:szCs w:val="21"/>
                <w:u w:val="none"/>
                <w:lang w:val="en-US" w:eastAsia="zh-CN"/>
              </w:rPr>
            </w:pPr>
          </w:p>
          <w:p>
            <w:pPr>
              <w:adjustRightInd w:val="0"/>
              <w:snapToGrid w:val="0"/>
              <w:jc w:val="center"/>
              <w:rPr>
                <w:rFonts w:hint="eastAsia" w:ascii="Times New Roman" w:hAnsi="Times New Roman" w:eastAsia="宋体" w:cs="Times New Roman"/>
                <w:i w:val="0"/>
                <w:iCs w:val="0"/>
                <w:color w:val="000000" w:themeColor="text1"/>
                <w:kern w:val="0"/>
                <w:szCs w:val="21"/>
                <w:u w:val="none"/>
                <w:lang w:val="en-US" w:eastAsia="zh-CN"/>
              </w:rPr>
            </w:pPr>
          </w:p>
          <w:p>
            <w:pPr>
              <w:adjustRightInd w:val="0"/>
              <w:snapToGrid w:val="0"/>
              <w:jc w:val="center"/>
              <w:rPr>
                <w:rFonts w:hint="eastAsia" w:ascii="Times New Roman" w:hAnsi="Times New Roman" w:eastAsia="宋体" w:cs="Times New Roman"/>
                <w:i w:val="0"/>
                <w:iCs w:val="0"/>
                <w:color w:val="000000" w:themeColor="text1"/>
                <w:kern w:val="0"/>
                <w:szCs w:val="21"/>
                <w:u w:val="none"/>
                <w:lang w:val="en-US" w:eastAsia="zh-CN"/>
              </w:rPr>
            </w:pPr>
          </w:p>
          <w:p>
            <w:pPr>
              <w:adjustRightInd w:val="0"/>
              <w:snapToGrid w:val="0"/>
              <w:jc w:val="center"/>
              <w:rPr>
                <w:rFonts w:hint="eastAsia" w:ascii="Times New Roman" w:hAnsi="Times New Roman" w:eastAsia="宋体" w:cs="Times New Roman"/>
                <w:i w:val="0"/>
                <w:iCs w:val="0"/>
                <w:color w:val="000000" w:themeColor="text1"/>
                <w:kern w:val="0"/>
                <w:szCs w:val="21"/>
                <w:u w:val="none"/>
                <w:lang w:val="en-US" w:eastAsia="zh-CN"/>
              </w:rPr>
            </w:pPr>
          </w:p>
          <w:p>
            <w:pPr>
              <w:adjustRightInd w:val="0"/>
              <w:snapToGrid w:val="0"/>
              <w:jc w:val="center"/>
              <w:rPr>
                <w:rFonts w:hint="eastAsia" w:ascii="Times New Roman" w:hAnsi="Times New Roman" w:eastAsia="宋体" w:cs="Times New Roman"/>
                <w:i w:val="0"/>
                <w:iCs w:val="0"/>
                <w:color w:val="000000" w:themeColor="text1"/>
                <w:kern w:val="0"/>
                <w:szCs w:val="21"/>
                <w:u w:val="none"/>
                <w:lang w:val="en-US" w:eastAsia="zh-CN"/>
              </w:rPr>
            </w:pPr>
          </w:p>
          <w:p>
            <w:pPr>
              <w:adjustRightInd w:val="0"/>
              <w:snapToGrid w:val="0"/>
              <w:jc w:val="both"/>
              <w:rPr>
                <w:rFonts w:hint="eastAsia" w:ascii="Times New Roman" w:hAnsi="Times New Roman" w:eastAsia="宋体" w:cs="Times New Roman"/>
                <w:i w:val="0"/>
                <w:iCs w:val="0"/>
                <w:color w:val="000000" w:themeColor="text1"/>
                <w:kern w:val="0"/>
                <w:szCs w:val="21"/>
                <w:u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554" w:type="dxa"/>
            <w:tcBorders>
              <w:top w:val="single" w:color="auto" w:sz="4" w:space="0"/>
              <w:left w:val="single" w:color="auto" w:sz="8" w:space="0"/>
              <w:bottom w:val="single" w:color="auto" w:sz="4" w:space="0"/>
              <w:right w:val="single" w:color="auto" w:sz="4" w:space="0"/>
            </w:tcBorders>
            <w:shd w:val="clear" w:color="auto" w:fill="auto"/>
            <w:tcMar>
              <w:left w:w="28" w:type="dxa"/>
              <w:right w:w="28" w:type="dxa"/>
            </w:tcMar>
            <w:vAlign w:val="center"/>
          </w:tcPr>
          <w:p>
            <w:pPr>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污</w:t>
            </w:r>
          </w:p>
          <w:p>
            <w:pPr>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染</w:t>
            </w:r>
          </w:p>
          <w:p>
            <w:pPr>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物</w:t>
            </w:r>
          </w:p>
          <w:p>
            <w:pPr>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排</w:t>
            </w:r>
          </w:p>
          <w:p>
            <w:pPr>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放</w:t>
            </w:r>
          </w:p>
          <w:p>
            <w:pPr>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控</w:t>
            </w:r>
          </w:p>
          <w:p>
            <w:pPr>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制</w:t>
            </w:r>
          </w:p>
          <w:p>
            <w:pPr>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标</w:t>
            </w:r>
          </w:p>
          <w:p>
            <w:pPr>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准</w:t>
            </w:r>
          </w:p>
        </w:tc>
        <w:tc>
          <w:tcPr>
            <w:tcW w:w="9234"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auto"/>
              <w:ind w:firstLine="482" w:firstLineChars="200"/>
              <w:rPr>
                <w:rFonts w:hint="default" w:ascii="Times New Roman" w:hAnsi="Times New Roman" w:eastAsia="宋体" w:cs="Times New Roman"/>
                <w:b/>
                <w:i w:val="0"/>
                <w:iCs w:val="0"/>
                <w:color w:val="000000" w:themeColor="text1"/>
                <w:sz w:val="24"/>
                <w:szCs w:val="20"/>
                <w:u w:val="none"/>
              </w:rPr>
            </w:pPr>
            <w:r>
              <w:rPr>
                <w:rFonts w:hint="default" w:ascii="Times New Roman" w:hAnsi="Times New Roman" w:eastAsia="宋体" w:cs="Times New Roman"/>
                <w:b/>
                <w:i w:val="0"/>
                <w:iCs w:val="0"/>
                <w:color w:val="000000" w:themeColor="text1"/>
                <w:sz w:val="24"/>
                <w:u w:val="none"/>
              </w:rPr>
              <w:t>1.</w:t>
            </w:r>
            <w:r>
              <w:rPr>
                <w:rFonts w:hint="default" w:ascii="Times New Roman" w:hAnsi="Times New Roman" w:eastAsia="宋体" w:cs="Times New Roman"/>
                <w:b/>
                <w:i w:val="0"/>
                <w:iCs w:val="0"/>
                <w:color w:val="000000" w:themeColor="text1"/>
                <w:sz w:val="24"/>
                <w:szCs w:val="20"/>
                <w:u w:val="none"/>
              </w:rPr>
              <w:t>废水</w:t>
            </w:r>
          </w:p>
          <w:p>
            <w:pPr>
              <w:spacing w:line="360" w:lineRule="auto"/>
              <w:ind w:firstLine="480" w:firstLineChars="200"/>
              <w:rPr>
                <w:rFonts w:hint="default" w:ascii="Times New Roman" w:hAnsi="Times New Roman" w:eastAsia="宋体" w:cs="Times New Roman"/>
                <w:i w:val="0"/>
                <w:iCs w:val="0"/>
                <w:color w:val="000000" w:themeColor="text1"/>
                <w:sz w:val="24"/>
                <w:szCs w:val="21"/>
                <w:u w:val="none"/>
              </w:rPr>
            </w:pPr>
            <w:r>
              <w:rPr>
                <w:rFonts w:hint="default" w:ascii="Times New Roman" w:hAnsi="Times New Roman" w:eastAsia="宋体" w:cs="Times New Roman"/>
                <w:i w:val="0"/>
                <w:iCs w:val="0"/>
                <w:color w:val="000000" w:themeColor="text1"/>
                <w:sz w:val="24"/>
                <w:szCs w:val="21"/>
                <w:u w:val="none"/>
              </w:rPr>
              <w:t>本项目生产过程中无废水排放，主要废水为员工生活污水，排入防渗旱厕定期清掏</w:t>
            </w:r>
            <w:r>
              <w:rPr>
                <w:rFonts w:hint="default" w:ascii="Times New Roman" w:hAnsi="Times New Roman" w:eastAsia="宋体" w:cs="Times New Roman"/>
                <w:i w:val="0"/>
                <w:iCs w:val="0"/>
                <w:color w:val="000000" w:themeColor="text1"/>
                <w:sz w:val="24"/>
                <w:szCs w:val="20"/>
                <w:u w:val="none"/>
              </w:rPr>
              <w:t>；因此，本次环评不设置废水排放标准。</w:t>
            </w:r>
          </w:p>
          <w:p>
            <w:pPr>
              <w:spacing w:line="360" w:lineRule="auto"/>
              <w:ind w:firstLine="482" w:firstLineChars="200"/>
              <w:rPr>
                <w:rFonts w:hint="default" w:ascii="Times New Roman" w:hAnsi="Times New Roman" w:eastAsia="宋体" w:cs="Times New Roman"/>
                <w:b/>
                <w:i w:val="0"/>
                <w:iCs w:val="0"/>
                <w:color w:val="000000" w:themeColor="text1"/>
                <w:sz w:val="24"/>
                <w:u w:val="none"/>
              </w:rPr>
            </w:pPr>
            <w:r>
              <w:rPr>
                <w:rFonts w:hint="default" w:ascii="Times New Roman" w:hAnsi="Times New Roman" w:eastAsia="宋体" w:cs="Times New Roman"/>
                <w:b/>
                <w:i w:val="0"/>
                <w:iCs w:val="0"/>
                <w:color w:val="000000" w:themeColor="text1"/>
                <w:sz w:val="24"/>
                <w:szCs w:val="20"/>
                <w:u w:val="none"/>
              </w:rPr>
              <w:t>2.</w:t>
            </w:r>
            <w:r>
              <w:rPr>
                <w:rFonts w:hint="default" w:ascii="Times New Roman" w:hAnsi="Times New Roman" w:eastAsia="宋体" w:cs="Times New Roman"/>
                <w:b/>
                <w:i w:val="0"/>
                <w:iCs w:val="0"/>
                <w:color w:val="000000" w:themeColor="text1"/>
                <w:sz w:val="24"/>
                <w:u w:val="none"/>
              </w:rPr>
              <w:t>废气</w:t>
            </w:r>
          </w:p>
          <w:p>
            <w:pPr>
              <w:spacing w:line="360" w:lineRule="auto"/>
              <w:ind w:firstLine="480" w:firstLineChars="200"/>
              <w:rPr>
                <w:rFonts w:hint="default" w:ascii="Times New Roman" w:hAnsi="Times New Roman" w:eastAsia="宋体" w:cs="Times New Roman"/>
                <w:i w:val="0"/>
                <w:iCs w:val="0"/>
                <w:color w:val="000000" w:themeColor="text1"/>
                <w:sz w:val="24"/>
                <w:szCs w:val="21"/>
                <w:u w:val="none"/>
              </w:rPr>
            </w:pPr>
            <w:r>
              <w:rPr>
                <w:rFonts w:hint="default" w:ascii="Times New Roman" w:hAnsi="Times New Roman" w:eastAsia="宋体" w:cs="Times New Roman"/>
                <w:i w:val="0"/>
                <w:iCs w:val="0"/>
                <w:color w:val="000000" w:themeColor="text1"/>
                <w:sz w:val="24"/>
                <w:szCs w:val="21"/>
                <w:u w:val="none"/>
              </w:rPr>
              <w:t>工艺粉尘排放执行《大气污染物综合排放标准》（GB16297-1996）表 2 标准。具体标准值如下：</w:t>
            </w:r>
          </w:p>
          <w:p>
            <w:pPr>
              <w:adjustRightInd w:val="0"/>
              <w:snapToGrid w:val="0"/>
              <w:ind w:firstLine="482" w:firstLineChars="200"/>
              <w:jc w:val="center"/>
              <w:rPr>
                <w:rFonts w:hint="default" w:ascii="Times New Roman" w:hAnsi="Times New Roman" w:eastAsia="宋体" w:cs="Times New Roman"/>
                <w:b/>
                <w:i w:val="0"/>
                <w:iCs w:val="0"/>
                <w:color w:val="000000" w:themeColor="text1"/>
                <w:sz w:val="24"/>
                <w:u w:val="none"/>
              </w:rPr>
            </w:pPr>
            <w:r>
              <w:rPr>
                <w:rFonts w:hint="default" w:ascii="Times New Roman" w:hAnsi="Times New Roman" w:eastAsia="宋体" w:cs="Times New Roman"/>
                <w:b/>
                <w:i w:val="0"/>
                <w:iCs w:val="0"/>
                <w:color w:val="000000" w:themeColor="text1"/>
                <w:sz w:val="24"/>
                <w:u w:val="none"/>
              </w:rPr>
              <w:t>表</w:t>
            </w:r>
            <w:r>
              <w:rPr>
                <w:rFonts w:hint="eastAsia" w:ascii="Times New Roman" w:hAnsi="Times New Roman" w:eastAsia="宋体" w:cs="Times New Roman"/>
                <w:b/>
                <w:i w:val="0"/>
                <w:iCs w:val="0"/>
                <w:color w:val="000000" w:themeColor="text1"/>
                <w:sz w:val="24"/>
                <w:u w:val="none"/>
                <w:lang w:val="en-US" w:eastAsia="zh-CN"/>
              </w:rPr>
              <w:t>10</w:t>
            </w:r>
            <w:r>
              <w:rPr>
                <w:rFonts w:hint="default" w:ascii="Times New Roman" w:hAnsi="Times New Roman" w:eastAsia="宋体" w:cs="Times New Roman"/>
                <w:b/>
                <w:i w:val="0"/>
                <w:iCs w:val="0"/>
                <w:color w:val="000000" w:themeColor="text1"/>
                <w:sz w:val="24"/>
                <w:u w:val="none"/>
              </w:rPr>
              <w:t>污染物排放标准</w:t>
            </w:r>
          </w:p>
          <w:tbl>
            <w:tblPr>
              <w:tblStyle w:val="20"/>
              <w:tblW w:w="901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2595"/>
              <w:gridCol w:w="1667"/>
              <w:gridCol w:w="929"/>
              <w:gridCol w:w="1374"/>
              <w:gridCol w:w="14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33"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污染物</w:t>
                  </w:r>
                </w:p>
              </w:tc>
              <w:tc>
                <w:tcPr>
                  <w:tcW w:w="2595"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最高允许排放浓度 mg/m</w:t>
                  </w:r>
                  <w:r>
                    <w:rPr>
                      <w:rFonts w:hint="default" w:ascii="Times New Roman" w:hAnsi="Times New Roman" w:eastAsia="宋体" w:cs="Times New Roman"/>
                      <w:i w:val="0"/>
                      <w:iCs w:val="0"/>
                      <w:color w:val="000000" w:themeColor="text1"/>
                      <w:szCs w:val="21"/>
                      <w:u w:val="none"/>
                      <w:vertAlign w:val="superscript"/>
                    </w:rPr>
                    <w:t>3</w:t>
                  </w:r>
                </w:p>
              </w:tc>
              <w:tc>
                <w:tcPr>
                  <w:tcW w:w="2596" w:type="dxa"/>
                  <w:gridSpan w:val="2"/>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最高允许排放速率 kg/h</w:t>
                  </w:r>
                </w:p>
              </w:tc>
              <w:tc>
                <w:tcPr>
                  <w:tcW w:w="2794" w:type="dxa"/>
                  <w:gridSpan w:val="2"/>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33" w:type="dxa"/>
                  <w:vMerge w:val="restart"/>
                  <w:vAlign w:val="center"/>
                </w:tcPr>
                <w:p>
                  <w:pPr>
                    <w:jc w:val="center"/>
                    <w:rPr>
                      <w:rFonts w:hint="default" w:ascii="Times New Roman" w:hAnsi="Times New Roman" w:eastAsia="宋体" w:cs="Times New Roman"/>
                      <w:i w:val="0"/>
                      <w:iCs w:val="0"/>
                      <w:color w:val="000000" w:themeColor="text1"/>
                      <w:u w:val="none"/>
                    </w:rPr>
                  </w:pPr>
                  <w:r>
                    <w:rPr>
                      <w:rFonts w:hint="default" w:ascii="Times New Roman" w:hAnsi="Times New Roman" w:eastAsia="宋体" w:cs="Times New Roman"/>
                      <w:i w:val="0"/>
                      <w:iCs w:val="0"/>
                      <w:color w:val="000000" w:themeColor="text1"/>
                      <w:u w:val="none"/>
                    </w:rPr>
                    <w:t>颗粒物</w:t>
                  </w:r>
                </w:p>
              </w:tc>
              <w:tc>
                <w:tcPr>
                  <w:tcW w:w="2595" w:type="dxa"/>
                  <w:vMerge w:val="restart"/>
                  <w:vAlign w:val="center"/>
                </w:tcPr>
                <w:p>
                  <w:pPr>
                    <w:jc w:val="center"/>
                    <w:rPr>
                      <w:rFonts w:hint="default" w:ascii="Times New Roman" w:hAnsi="Times New Roman" w:eastAsia="宋体" w:cs="Times New Roman"/>
                      <w:i w:val="0"/>
                      <w:iCs w:val="0"/>
                      <w:color w:val="000000" w:themeColor="text1"/>
                      <w:u w:val="none"/>
                    </w:rPr>
                  </w:pPr>
                  <w:r>
                    <w:rPr>
                      <w:rFonts w:hint="default" w:ascii="Times New Roman" w:hAnsi="Times New Roman" w:eastAsia="宋体" w:cs="Times New Roman"/>
                      <w:i w:val="0"/>
                      <w:iCs w:val="0"/>
                      <w:color w:val="000000" w:themeColor="text1"/>
                      <w:u w:val="none"/>
                    </w:rPr>
                    <w:t>120</w:t>
                  </w:r>
                </w:p>
              </w:tc>
              <w:tc>
                <w:tcPr>
                  <w:tcW w:w="1667" w:type="dxa"/>
                  <w:vAlign w:val="center"/>
                </w:tcPr>
                <w:p>
                  <w:pPr>
                    <w:jc w:val="center"/>
                    <w:rPr>
                      <w:rFonts w:hint="default" w:ascii="Times New Roman" w:hAnsi="Times New Roman" w:eastAsia="宋体" w:cs="Times New Roman"/>
                      <w:i w:val="0"/>
                      <w:iCs w:val="0"/>
                      <w:color w:val="000000" w:themeColor="text1"/>
                      <w:u w:val="none"/>
                    </w:rPr>
                  </w:pPr>
                  <w:r>
                    <w:rPr>
                      <w:rFonts w:hint="default" w:ascii="Times New Roman" w:hAnsi="Times New Roman" w:eastAsia="宋体" w:cs="Times New Roman"/>
                      <w:i w:val="0"/>
                      <w:iCs w:val="0"/>
                      <w:color w:val="000000" w:themeColor="text1"/>
                      <w:u w:val="none"/>
                    </w:rPr>
                    <w:t>排气筒高度 m</w:t>
                  </w:r>
                </w:p>
              </w:tc>
              <w:tc>
                <w:tcPr>
                  <w:tcW w:w="929" w:type="dxa"/>
                  <w:vAlign w:val="center"/>
                </w:tcPr>
                <w:p>
                  <w:pPr>
                    <w:jc w:val="center"/>
                    <w:rPr>
                      <w:rFonts w:hint="default" w:ascii="Times New Roman" w:hAnsi="Times New Roman" w:eastAsia="宋体" w:cs="Times New Roman"/>
                      <w:i w:val="0"/>
                      <w:iCs w:val="0"/>
                      <w:color w:val="000000" w:themeColor="text1"/>
                      <w:u w:val="none"/>
                    </w:rPr>
                  </w:pPr>
                  <w:r>
                    <w:rPr>
                      <w:rFonts w:hint="default" w:ascii="Times New Roman" w:hAnsi="Times New Roman" w:eastAsia="宋体" w:cs="Times New Roman"/>
                      <w:i w:val="0"/>
                      <w:iCs w:val="0"/>
                      <w:color w:val="000000" w:themeColor="text1"/>
                      <w:u w:val="none"/>
                    </w:rPr>
                    <w:t>二级</w:t>
                  </w:r>
                </w:p>
              </w:tc>
              <w:tc>
                <w:tcPr>
                  <w:tcW w:w="1374" w:type="dxa"/>
                  <w:vAlign w:val="center"/>
                </w:tcPr>
                <w:p>
                  <w:pPr>
                    <w:jc w:val="center"/>
                    <w:rPr>
                      <w:rFonts w:hint="default" w:ascii="Times New Roman" w:hAnsi="Times New Roman" w:eastAsia="宋体" w:cs="Times New Roman"/>
                      <w:i w:val="0"/>
                      <w:iCs w:val="0"/>
                      <w:color w:val="000000" w:themeColor="text1"/>
                      <w:u w:val="none"/>
                    </w:rPr>
                  </w:pPr>
                  <w:r>
                    <w:rPr>
                      <w:rFonts w:hint="default" w:ascii="Times New Roman" w:hAnsi="Times New Roman" w:eastAsia="宋体" w:cs="Times New Roman"/>
                      <w:i w:val="0"/>
                      <w:iCs w:val="0"/>
                      <w:color w:val="000000" w:themeColor="text1"/>
                      <w:u w:val="none"/>
                    </w:rPr>
                    <w:t>监控点</w:t>
                  </w:r>
                </w:p>
              </w:tc>
              <w:tc>
                <w:tcPr>
                  <w:tcW w:w="1420" w:type="dxa"/>
                  <w:vAlign w:val="center"/>
                </w:tcPr>
                <w:p>
                  <w:pPr>
                    <w:jc w:val="center"/>
                    <w:rPr>
                      <w:rFonts w:hint="default" w:ascii="Times New Roman" w:hAnsi="Times New Roman" w:eastAsia="宋体" w:cs="Times New Roman"/>
                      <w:i w:val="0"/>
                      <w:iCs w:val="0"/>
                      <w:color w:val="000000" w:themeColor="text1"/>
                      <w:u w:val="none"/>
                    </w:rPr>
                  </w:pPr>
                  <w:r>
                    <w:rPr>
                      <w:rFonts w:hint="default" w:ascii="Times New Roman" w:hAnsi="Times New Roman" w:eastAsia="宋体" w:cs="Times New Roman"/>
                      <w:i w:val="0"/>
                      <w:iCs w:val="0"/>
                      <w:color w:val="000000" w:themeColor="text1"/>
                      <w:u w:val="none"/>
                    </w:rPr>
                    <w:t>浓度 mg/m</w:t>
                  </w:r>
                  <w:r>
                    <w:rPr>
                      <w:rFonts w:hint="default" w:ascii="Times New Roman" w:hAnsi="Times New Roman" w:eastAsia="宋体" w:cs="Times New Roman"/>
                      <w:i w:val="0"/>
                      <w:iCs w:val="0"/>
                      <w:color w:val="000000" w:themeColor="text1"/>
                      <w:u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33" w:type="dxa"/>
                  <w:vMerge w:val="continue"/>
                  <w:vAlign w:val="center"/>
                </w:tcPr>
                <w:p>
                  <w:pPr>
                    <w:jc w:val="center"/>
                    <w:rPr>
                      <w:rFonts w:hint="default" w:ascii="Times New Roman" w:hAnsi="Times New Roman" w:eastAsia="宋体" w:cs="Times New Roman"/>
                      <w:i w:val="0"/>
                      <w:iCs w:val="0"/>
                      <w:color w:val="000000" w:themeColor="text1"/>
                      <w:u w:val="none"/>
                    </w:rPr>
                  </w:pPr>
                </w:p>
              </w:tc>
              <w:tc>
                <w:tcPr>
                  <w:tcW w:w="2595" w:type="dxa"/>
                  <w:vMerge w:val="continue"/>
                  <w:vAlign w:val="center"/>
                </w:tcPr>
                <w:p>
                  <w:pPr>
                    <w:jc w:val="center"/>
                    <w:rPr>
                      <w:rFonts w:hint="default" w:ascii="Times New Roman" w:hAnsi="Times New Roman" w:eastAsia="宋体" w:cs="Times New Roman"/>
                      <w:i w:val="0"/>
                      <w:iCs w:val="0"/>
                      <w:color w:val="000000" w:themeColor="text1"/>
                      <w:szCs w:val="21"/>
                      <w:u w:val="none"/>
                    </w:rPr>
                  </w:pPr>
                </w:p>
              </w:tc>
              <w:tc>
                <w:tcPr>
                  <w:tcW w:w="1667"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15</w:t>
                  </w:r>
                </w:p>
              </w:tc>
              <w:tc>
                <w:tcPr>
                  <w:tcW w:w="929"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3.5</w:t>
                  </w:r>
                </w:p>
              </w:tc>
              <w:tc>
                <w:tcPr>
                  <w:tcW w:w="1374" w:type="dxa"/>
                  <w:vAlign w:val="center"/>
                </w:tcPr>
                <w:p>
                  <w:pPr>
                    <w:jc w:val="center"/>
                    <w:rPr>
                      <w:rFonts w:hint="default" w:ascii="Times New Roman" w:hAnsi="Times New Roman" w:eastAsia="宋体" w:cs="Times New Roman"/>
                      <w:i w:val="0"/>
                      <w:iCs w:val="0"/>
                      <w:color w:val="000000" w:themeColor="text1"/>
                      <w:u w:val="none"/>
                    </w:rPr>
                  </w:pPr>
                  <w:r>
                    <w:rPr>
                      <w:rFonts w:hint="default" w:ascii="Times New Roman" w:hAnsi="Times New Roman" w:eastAsia="宋体" w:cs="Times New Roman"/>
                      <w:i w:val="0"/>
                      <w:iCs w:val="0"/>
                      <w:color w:val="000000" w:themeColor="text1"/>
                      <w:u w:val="none"/>
                    </w:rPr>
                    <w:t>周界外浓度</w:t>
                  </w:r>
                </w:p>
                <w:p>
                  <w:pPr>
                    <w:jc w:val="center"/>
                    <w:rPr>
                      <w:rFonts w:hint="default" w:ascii="Times New Roman" w:hAnsi="Times New Roman" w:eastAsia="宋体" w:cs="Times New Roman"/>
                      <w:i w:val="0"/>
                      <w:iCs w:val="0"/>
                      <w:color w:val="000000" w:themeColor="text1"/>
                      <w:u w:val="none"/>
                    </w:rPr>
                  </w:pPr>
                  <w:r>
                    <w:rPr>
                      <w:rFonts w:hint="default" w:ascii="Times New Roman" w:hAnsi="Times New Roman" w:eastAsia="宋体" w:cs="Times New Roman"/>
                      <w:i w:val="0"/>
                      <w:iCs w:val="0"/>
                      <w:color w:val="000000" w:themeColor="text1"/>
                      <w:u w:val="none"/>
                    </w:rPr>
                    <w:t>最高点</w:t>
                  </w:r>
                </w:p>
              </w:tc>
              <w:tc>
                <w:tcPr>
                  <w:tcW w:w="1420" w:type="dxa"/>
                  <w:vAlign w:val="center"/>
                </w:tcPr>
                <w:p>
                  <w:pPr>
                    <w:jc w:val="center"/>
                    <w:rPr>
                      <w:rFonts w:hint="default" w:ascii="Times New Roman" w:hAnsi="Times New Roman" w:eastAsia="宋体" w:cs="Times New Roman"/>
                      <w:i w:val="0"/>
                      <w:iCs w:val="0"/>
                      <w:color w:val="000000" w:themeColor="text1"/>
                      <w:u w:val="none"/>
                    </w:rPr>
                  </w:pPr>
                  <w:r>
                    <w:rPr>
                      <w:rFonts w:hint="default" w:ascii="Times New Roman" w:hAnsi="Times New Roman" w:eastAsia="宋体" w:cs="Times New Roman"/>
                      <w:i w:val="0"/>
                      <w:iCs w:val="0"/>
                      <w:color w:val="000000" w:themeColor="text1"/>
                      <w:u w:val="none"/>
                    </w:rPr>
                    <w:t>1.0</w:t>
                  </w:r>
                </w:p>
              </w:tc>
            </w:tr>
          </w:tbl>
          <w:p>
            <w:pPr>
              <w:adjustRightInd w:val="0"/>
              <w:snapToGrid w:val="0"/>
              <w:ind w:firstLine="482" w:firstLineChars="200"/>
              <w:jc w:val="center"/>
              <w:rPr>
                <w:rFonts w:hint="default" w:ascii="Times New Roman" w:hAnsi="Times New Roman" w:eastAsia="宋体" w:cs="Times New Roman"/>
                <w:b/>
                <w:i w:val="0"/>
                <w:iCs w:val="0"/>
                <w:color w:val="000000" w:themeColor="text1"/>
                <w:sz w:val="24"/>
                <w:u w:val="none"/>
              </w:rPr>
            </w:pPr>
          </w:p>
          <w:p>
            <w:pPr>
              <w:spacing w:line="360" w:lineRule="auto"/>
              <w:ind w:firstLine="480" w:firstLineChars="200"/>
              <w:rPr>
                <w:rFonts w:hint="default" w:ascii="Times New Roman" w:hAnsi="Times New Roman" w:eastAsia="宋体" w:cs="Times New Roman"/>
                <w:i w:val="0"/>
                <w:iCs w:val="0"/>
                <w:color w:val="000000" w:themeColor="text1"/>
                <w:sz w:val="24"/>
                <w:szCs w:val="21"/>
                <w:u w:val="none"/>
              </w:rPr>
            </w:pPr>
            <w:r>
              <w:rPr>
                <w:rFonts w:hint="default" w:ascii="Times New Roman" w:hAnsi="Times New Roman" w:eastAsia="宋体" w:cs="Times New Roman"/>
                <w:i w:val="0"/>
                <w:iCs w:val="0"/>
                <w:color w:val="000000" w:themeColor="text1"/>
                <w:sz w:val="24"/>
                <w:szCs w:val="21"/>
                <w:u w:val="none"/>
              </w:rPr>
              <w:t>热风炉燃烧产生颗粒物、二氧化硫排放执行《工业炉窑大气污染物排放标准》（GB9078-1996），氮氧化物执行《大气污染物综合排放标准》（GB16297-1996）中标准，具体标准值如下：</w:t>
            </w:r>
          </w:p>
          <w:p>
            <w:pPr>
              <w:adjustRightInd w:val="0"/>
              <w:snapToGrid w:val="0"/>
              <w:ind w:firstLine="482" w:firstLineChars="200"/>
              <w:jc w:val="center"/>
              <w:rPr>
                <w:rFonts w:hint="default" w:ascii="Times New Roman" w:hAnsi="Times New Roman" w:eastAsia="宋体" w:cs="Times New Roman"/>
                <w:b/>
                <w:i w:val="0"/>
                <w:iCs w:val="0"/>
                <w:color w:val="000000" w:themeColor="text1"/>
                <w:sz w:val="24"/>
                <w:u w:val="none"/>
              </w:rPr>
            </w:pPr>
            <w:r>
              <w:rPr>
                <w:rFonts w:hint="default" w:ascii="Times New Roman" w:hAnsi="Times New Roman" w:eastAsia="宋体" w:cs="Times New Roman"/>
                <w:b/>
                <w:i w:val="0"/>
                <w:iCs w:val="0"/>
                <w:color w:val="000000" w:themeColor="text1"/>
                <w:sz w:val="24"/>
                <w:u w:val="none"/>
              </w:rPr>
              <w:t>表</w:t>
            </w:r>
            <w:r>
              <w:rPr>
                <w:rFonts w:hint="eastAsia" w:ascii="Times New Roman" w:hAnsi="Times New Roman" w:eastAsia="宋体" w:cs="Times New Roman"/>
                <w:b/>
                <w:i w:val="0"/>
                <w:iCs w:val="0"/>
                <w:color w:val="000000" w:themeColor="text1"/>
                <w:sz w:val="24"/>
                <w:u w:val="none"/>
                <w:lang w:val="en-US" w:eastAsia="zh-CN"/>
              </w:rPr>
              <w:t xml:space="preserve">11 </w:t>
            </w:r>
            <w:r>
              <w:rPr>
                <w:rFonts w:hint="default" w:ascii="Times New Roman" w:hAnsi="Times New Roman" w:eastAsia="宋体" w:cs="Times New Roman"/>
                <w:b/>
                <w:i w:val="0"/>
                <w:iCs w:val="0"/>
                <w:color w:val="000000" w:themeColor="text1"/>
                <w:sz w:val="24"/>
                <w:u w:val="none"/>
              </w:rPr>
              <w:t xml:space="preserve">热风炉废气排放标准限值 </w:t>
            </w:r>
          </w:p>
          <w:tbl>
            <w:tblPr>
              <w:tblStyle w:val="19"/>
              <w:tblW w:w="901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2494"/>
              <w:gridCol w:w="3236"/>
              <w:gridCol w:w="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6" w:type="dxa"/>
                <w:trHeight w:val="399" w:hRule="atLeast"/>
                <w:jc w:val="center"/>
              </w:trPr>
              <w:tc>
                <w:tcPr>
                  <w:tcW w:w="3262" w:type="dxa"/>
                  <w:vMerge w:val="restart"/>
                  <w:tcBorders>
                    <w:tl2br w:val="nil"/>
                    <w:tr2bl w:val="nil"/>
                  </w:tcBorders>
                  <w:vAlign w:val="center"/>
                </w:tcPr>
                <w:p>
                  <w:pPr>
                    <w:ind w:left="-33"/>
                    <w:jc w:val="center"/>
                    <w:rPr>
                      <w:rFonts w:hint="default" w:ascii="Times New Roman" w:hAnsi="Times New Roman" w:eastAsia="宋体" w:cs="Times New Roman"/>
                      <w:i w:val="0"/>
                      <w:iCs w:val="0"/>
                      <w:color w:val="000000" w:themeColor="text1"/>
                      <w:kern w:val="0"/>
                      <w:szCs w:val="21"/>
                      <w:u w:val="none"/>
                    </w:rPr>
                  </w:pPr>
                  <w:r>
                    <w:rPr>
                      <w:rFonts w:hint="default" w:ascii="Times New Roman" w:hAnsi="Times New Roman" w:eastAsia="宋体" w:cs="Times New Roman"/>
                      <w:i w:val="0"/>
                      <w:iCs w:val="0"/>
                      <w:color w:val="000000" w:themeColor="text1"/>
                      <w:kern w:val="0"/>
                      <w:szCs w:val="21"/>
                      <w:u w:val="none"/>
                    </w:rPr>
                    <w:t>标准名称</w:t>
                  </w:r>
                </w:p>
              </w:tc>
              <w:tc>
                <w:tcPr>
                  <w:tcW w:w="2494" w:type="dxa"/>
                  <w:vMerge w:val="restart"/>
                  <w:tcBorders>
                    <w:tl2br w:val="nil"/>
                    <w:tr2bl w:val="nil"/>
                  </w:tcBorders>
                  <w:vAlign w:val="center"/>
                </w:tcPr>
                <w:p>
                  <w:pPr>
                    <w:widowControl/>
                    <w:jc w:val="center"/>
                    <w:rPr>
                      <w:rFonts w:hint="default" w:ascii="Times New Roman" w:hAnsi="Times New Roman" w:eastAsia="宋体" w:cs="Times New Roman"/>
                      <w:i w:val="0"/>
                      <w:iCs w:val="0"/>
                      <w:color w:val="000000" w:themeColor="text1"/>
                      <w:kern w:val="0"/>
                      <w:szCs w:val="21"/>
                      <w:u w:val="none"/>
                    </w:rPr>
                  </w:pPr>
                  <w:r>
                    <w:rPr>
                      <w:rFonts w:hint="default" w:ascii="Times New Roman" w:hAnsi="Times New Roman" w:eastAsia="宋体" w:cs="Times New Roman"/>
                      <w:i w:val="0"/>
                      <w:iCs w:val="0"/>
                      <w:color w:val="000000" w:themeColor="text1"/>
                      <w:kern w:val="0"/>
                      <w:szCs w:val="21"/>
                      <w:u w:val="none"/>
                    </w:rPr>
                    <w:t>项目</w:t>
                  </w:r>
                </w:p>
              </w:tc>
              <w:tc>
                <w:tcPr>
                  <w:tcW w:w="3236" w:type="dxa"/>
                  <w:tcBorders>
                    <w:tl2br w:val="nil"/>
                    <w:tr2bl w:val="nil"/>
                  </w:tcBorders>
                  <w:vAlign w:val="center"/>
                </w:tcPr>
                <w:p>
                  <w:pPr>
                    <w:jc w:val="center"/>
                    <w:rPr>
                      <w:rFonts w:hint="default" w:ascii="Times New Roman" w:hAnsi="Times New Roman" w:eastAsia="宋体" w:cs="Times New Roman"/>
                      <w:i w:val="0"/>
                      <w:iCs w:val="0"/>
                      <w:color w:val="000000" w:themeColor="text1"/>
                      <w:kern w:val="0"/>
                      <w:szCs w:val="21"/>
                      <w:u w:val="none"/>
                    </w:rPr>
                  </w:pPr>
                  <w:r>
                    <w:rPr>
                      <w:rFonts w:hint="default" w:ascii="Times New Roman" w:hAnsi="Times New Roman" w:eastAsia="宋体" w:cs="Times New Roman"/>
                      <w:i w:val="0"/>
                      <w:iCs w:val="0"/>
                      <w:color w:val="000000" w:themeColor="text1"/>
                      <w:kern w:val="0"/>
                      <w:szCs w:val="21"/>
                      <w:u w:val="none"/>
                    </w:rPr>
                    <w:t>排放标准值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3262" w:type="dxa"/>
                  <w:vMerge w:val="continue"/>
                  <w:tcBorders>
                    <w:tl2br w:val="nil"/>
                    <w:tr2bl w:val="nil"/>
                  </w:tcBorders>
                  <w:vAlign w:val="center"/>
                </w:tcPr>
                <w:p>
                  <w:pPr>
                    <w:ind w:left="-33"/>
                    <w:rPr>
                      <w:rFonts w:hint="default" w:ascii="Times New Roman" w:hAnsi="Times New Roman" w:eastAsia="宋体" w:cs="Times New Roman"/>
                      <w:b/>
                      <w:i w:val="0"/>
                      <w:iCs w:val="0"/>
                      <w:color w:val="000000" w:themeColor="text1"/>
                      <w:kern w:val="0"/>
                      <w:szCs w:val="21"/>
                      <w:u w:val="none"/>
                    </w:rPr>
                  </w:pPr>
                </w:p>
              </w:tc>
              <w:tc>
                <w:tcPr>
                  <w:tcW w:w="2494" w:type="dxa"/>
                  <w:vMerge w:val="continue"/>
                  <w:tcBorders>
                    <w:tl2br w:val="nil"/>
                    <w:tr2bl w:val="nil"/>
                  </w:tcBorders>
                  <w:vAlign w:val="center"/>
                </w:tcPr>
                <w:p>
                  <w:pPr>
                    <w:widowControl/>
                    <w:jc w:val="left"/>
                    <w:rPr>
                      <w:rFonts w:hint="default" w:ascii="Times New Roman" w:hAnsi="Times New Roman" w:eastAsia="宋体" w:cs="Times New Roman"/>
                      <w:b/>
                      <w:i w:val="0"/>
                      <w:iCs w:val="0"/>
                      <w:color w:val="000000" w:themeColor="text1"/>
                      <w:kern w:val="0"/>
                      <w:szCs w:val="21"/>
                      <w:u w:val="none"/>
                    </w:rPr>
                  </w:pPr>
                </w:p>
              </w:tc>
              <w:tc>
                <w:tcPr>
                  <w:tcW w:w="3262" w:type="dxa"/>
                  <w:gridSpan w:val="2"/>
                  <w:tcBorders>
                    <w:tl2br w:val="nil"/>
                    <w:tr2bl w:val="nil"/>
                  </w:tcBorders>
                  <w:vAlign w:val="center"/>
                </w:tcPr>
                <w:p>
                  <w:pPr>
                    <w:jc w:val="center"/>
                    <w:rPr>
                      <w:rFonts w:hint="default" w:ascii="Times New Roman" w:hAnsi="Times New Roman" w:eastAsia="宋体" w:cs="Times New Roman"/>
                      <w:i w:val="0"/>
                      <w:iCs w:val="0"/>
                      <w:color w:val="000000" w:themeColor="text1"/>
                      <w:kern w:val="0"/>
                      <w:szCs w:val="21"/>
                      <w:u w:val="none"/>
                    </w:rPr>
                  </w:pPr>
                  <w:r>
                    <w:rPr>
                      <w:rFonts w:hint="default" w:ascii="Times New Roman" w:hAnsi="Times New Roman" w:eastAsia="宋体" w:cs="Times New Roman"/>
                      <w:i w:val="0"/>
                      <w:iCs w:val="0"/>
                      <w:color w:val="000000" w:themeColor="text1"/>
                      <w:kern w:val="0"/>
                      <w:szCs w:val="21"/>
                      <w:u w:val="none"/>
                    </w:rPr>
                    <w:t>有组织（15米高排放筒）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3262" w:type="dxa"/>
                  <w:vMerge w:val="restart"/>
                  <w:tcBorders>
                    <w:tl2br w:val="nil"/>
                    <w:tr2bl w:val="nil"/>
                  </w:tcBorders>
                  <w:vAlign w:val="center"/>
                </w:tcPr>
                <w:p>
                  <w:pPr>
                    <w:jc w:val="center"/>
                    <w:rPr>
                      <w:rFonts w:hint="default" w:ascii="Times New Roman" w:hAnsi="Times New Roman" w:eastAsia="宋体" w:cs="Times New Roman"/>
                      <w:i w:val="0"/>
                      <w:iCs w:val="0"/>
                      <w:color w:val="000000" w:themeColor="text1"/>
                      <w:kern w:val="0"/>
                      <w:szCs w:val="21"/>
                      <w:u w:val="none"/>
                    </w:rPr>
                  </w:pPr>
                  <w:r>
                    <w:rPr>
                      <w:rFonts w:hint="default" w:ascii="Times New Roman" w:hAnsi="Times New Roman" w:eastAsia="宋体" w:cs="Times New Roman"/>
                      <w:i w:val="0"/>
                      <w:iCs w:val="0"/>
                      <w:color w:val="000000" w:themeColor="text1"/>
                      <w:kern w:val="0"/>
                      <w:szCs w:val="21"/>
                      <w:u w:val="none"/>
                    </w:rPr>
                    <w:t>《工业炉窑大气污染物排放标准》（GB9078-1996）</w:t>
                  </w:r>
                </w:p>
              </w:tc>
              <w:tc>
                <w:tcPr>
                  <w:tcW w:w="2494" w:type="dxa"/>
                  <w:tcBorders>
                    <w:tl2br w:val="nil"/>
                    <w:tr2bl w:val="nil"/>
                  </w:tcBorders>
                  <w:vAlign w:val="center"/>
                </w:tcPr>
                <w:p>
                  <w:pPr>
                    <w:jc w:val="center"/>
                    <w:rPr>
                      <w:rFonts w:hint="default" w:ascii="Times New Roman" w:hAnsi="Times New Roman" w:eastAsia="宋体" w:cs="Times New Roman"/>
                      <w:i w:val="0"/>
                      <w:iCs w:val="0"/>
                      <w:color w:val="000000" w:themeColor="text1"/>
                      <w:kern w:val="0"/>
                      <w:szCs w:val="21"/>
                      <w:u w:val="none"/>
                    </w:rPr>
                  </w:pPr>
                  <w:r>
                    <w:rPr>
                      <w:rFonts w:hint="default" w:ascii="Times New Roman" w:hAnsi="Times New Roman" w:eastAsia="宋体" w:cs="Times New Roman"/>
                      <w:i w:val="0"/>
                      <w:iCs w:val="0"/>
                      <w:color w:val="000000" w:themeColor="text1"/>
                      <w:kern w:val="0"/>
                      <w:szCs w:val="21"/>
                      <w:u w:val="none"/>
                    </w:rPr>
                    <w:t>二氧化硫</w:t>
                  </w:r>
                </w:p>
              </w:tc>
              <w:tc>
                <w:tcPr>
                  <w:tcW w:w="3262" w:type="dxa"/>
                  <w:gridSpan w:val="2"/>
                  <w:tcBorders>
                    <w:tl2br w:val="nil"/>
                    <w:tr2bl w:val="nil"/>
                  </w:tcBorders>
                  <w:vAlign w:val="center"/>
                </w:tcPr>
                <w:p>
                  <w:pPr>
                    <w:jc w:val="center"/>
                    <w:rPr>
                      <w:rFonts w:hint="default" w:ascii="Times New Roman" w:hAnsi="Times New Roman" w:eastAsia="宋体" w:cs="Times New Roman"/>
                      <w:i w:val="0"/>
                      <w:iCs w:val="0"/>
                      <w:color w:val="000000" w:themeColor="text1"/>
                      <w:kern w:val="0"/>
                      <w:szCs w:val="21"/>
                      <w:u w:val="none"/>
                    </w:rPr>
                  </w:pPr>
                  <w:r>
                    <w:rPr>
                      <w:rFonts w:hint="default" w:ascii="Times New Roman" w:hAnsi="Times New Roman" w:eastAsia="宋体" w:cs="Times New Roman"/>
                      <w:i w:val="0"/>
                      <w:iCs w:val="0"/>
                      <w:color w:val="000000" w:themeColor="text1"/>
                      <w:kern w:val="0"/>
                      <w:szCs w:val="21"/>
                      <w:u w:val="none"/>
                    </w:rPr>
                    <w:t>850 mg/m</w:t>
                  </w:r>
                  <w:r>
                    <w:rPr>
                      <w:rFonts w:hint="default" w:ascii="Times New Roman" w:hAnsi="Times New Roman" w:eastAsia="宋体" w:cs="Times New Roman"/>
                      <w:i w:val="0"/>
                      <w:iCs w:val="0"/>
                      <w:color w:val="000000" w:themeColor="text1"/>
                      <w:kern w:val="0"/>
                      <w:szCs w:val="21"/>
                      <w:u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3262" w:type="dxa"/>
                  <w:vMerge w:val="continue"/>
                  <w:tcBorders>
                    <w:tl2br w:val="nil"/>
                    <w:tr2bl w:val="nil"/>
                  </w:tcBorders>
                  <w:vAlign w:val="center"/>
                </w:tcPr>
                <w:p>
                  <w:pPr>
                    <w:rPr>
                      <w:rFonts w:hint="default" w:ascii="Times New Roman" w:hAnsi="Times New Roman" w:eastAsia="宋体" w:cs="Times New Roman"/>
                      <w:i w:val="0"/>
                      <w:iCs w:val="0"/>
                      <w:color w:val="000000" w:themeColor="text1"/>
                      <w:kern w:val="0"/>
                      <w:szCs w:val="21"/>
                      <w:u w:val="none"/>
                    </w:rPr>
                  </w:pPr>
                </w:p>
              </w:tc>
              <w:tc>
                <w:tcPr>
                  <w:tcW w:w="2494" w:type="dxa"/>
                  <w:tcBorders>
                    <w:tl2br w:val="nil"/>
                    <w:tr2bl w:val="nil"/>
                  </w:tcBorders>
                  <w:vAlign w:val="center"/>
                </w:tcPr>
                <w:p>
                  <w:pPr>
                    <w:jc w:val="center"/>
                    <w:rPr>
                      <w:rFonts w:hint="default" w:ascii="Times New Roman" w:hAnsi="Times New Roman" w:eastAsia="宋体" w:cs="Times New Roman"/>
                      <w:i w:val="0"/>
                      <w:iCs w:val="0"/>
                      <w:color w:val="000000" w:themeColor="text1"/>
                      <w:kern w:val="0"/>
                      <w:szCs w:val="21"/>
                      <w:u w:val="none"/>
                    </w:rPr>
                  </w:pPr>
                  <w:r>
                    <w:rPr>
                      <w:rFonts w:hint="default" w:ascii="Times New Roman" w:hAnsi="Times New Roman" w:eastAsia="宋体" w:cs="Times New Roman"/>
                      <w:i w:val="0"/>
                      <w:iCs w:val="0"/>
                      <w:color w:val="000000" w:themeColor="text1"/>
                      <w:u w:val="none"/>
                    </w:rPr>
                    <w:t>颗粒物</w:t>
                  </w:r>
                </w:p>
              </w:tc>
              <w:tc>
                <w:tcPr>
                  <w:tcW w:w="3262" w:type="dxa"/>
                  <w:gridSpan w:val="2"/>
                  <w:tcBorders>
                    <w:tl2br w:val="nil"/>
                    <w:tr2bl w:val="nil"/>
                  </w:tcBorders>
                  <w:vAlign w:val="center"/>
                </w:tcPr>
                <w:p>
                  <w:pPr>
                    <w:jc w:val="center"/>
                    <w:rPr>
                      <w:rFonts w:hint="default" w:ascii="Times New Roman" w:hAnsi="Times New Roman" w:eastAsia="宋体" w:cs="Times New Roman"/>
                      <w:i w:val="0"/>
                      <w:iCs w:val="0"/>
                      <w:color w:val="000000" w:themeColor="text1"/>
                      <w:kern w:val="0"/>
                      <w:szCs w:val="21"/>
                      <w:u w:val="none"/>
                    </w:rPr>
                  </w:pPr>
                  <w:r>
                    <w:rPr>
                      <w:rFonts w:hint="default" w:ascii="Times New Roman" w:hAnsi="Times New Roman" w:eastAsia="宋体" w:cs="Times New Roman"/>
                      <w:i w:val="0"/>
                      <w:iCs w:val="0"/>
                      <w:color w:val="000000" w:themeColor="text1"/>
                      <w:u w:val="none"/>
                    </w:rPr>
                    <w:t>200</w:t>
                  </w:r>
                  <w:r>
                    <w:rPr>
                      <w:rFonts w:hint="default" w:ascii="Times New Roman" w:hAnsi="Times New Roman" w:eastAsia="宋体" w:cs="Times New Roman"/>
                      <w:i w:val="0"/>
                      <w:iCs w:val="0"/>
                      <w:color w:val="000000" w:themeColor="text1"/>
                      <w:kern w:val="0"/>
                      <w:szCs w:val="21"/>
                      <w:u w:val="none"/>
                    </w:rPr>
                    <w:t xml:space="preserve"> mg/m</w:t>
                  </w:r>
                  <w:r>
                    <w:rPr>
                      <w:rFonts w:hint="default" w:ascii="Times New Roman" w:hAnsi="Times New Roman" w:eastAsia="宋体" w:cs="Times New Roman"/>
                      <w:i w:val="0"/>
                      <w:iCs w:val="0"/>
                      <w:color w:val="000000" w:themeColor="text1"/>
                      <w:kern w:val="0"/>
                      <w:szCs w:val="21"/>
                      <w:u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262" w:type="dxa"/>
                  <w:tcBorders>
                    <w:tl2br w:val="nil"/>
                    <w:tr2bl w:val="nil"/>
                  </w:tcBorders>
                  <w:vAlign w:val="center"/>
                </w:tcPr>
                <w:p>
                  <w:pPr>
                    <w:rPr>
                      <w:rFonts w:hint="default" w:ascii="Times New Roman" w:hAnsi="Times New Roman" w:eastAsia="宋体" w:cs="Times New Roman"/>
                      <w:i w:val="0"/>
                      <w:iCs w:val="0"/>
                      <w:color w:val="000000" w:themeColor="text1"/>
                      <w:kern w:val="0"/>
                      <w:szCs w:val="21"/>
                      <w:u w:val="none"/>
                    </w:rPr>
                  </w:pPr>
                  <w:r>
                    <w:rPr>
                      <w:rFonts w:hint="default" w:ascii="Times New Roman" w:hAnsi="Times New Roman" w:eastAsia="宋体" w:cs="Times New Roman"/>
                      <w:i w:val="0"/>
                      <w:iCs w:val="0"/>
                      <w:color w:val="000000" w:themeColor="text1"/>
                      <w:kern w:val="0"/>
                      <w:szCs w:val="21"/>
                      <w:u w:val="none"/>
                    </w:rPr>
                    <w:t>《大气污染物综合排放标准》（GB16297-1996）</w:t>
                  </w:r>
                </w:p>
              </w:tc>
              <w:tc>
                <w:tcPr>
                  <w:tcW w:w="2494" w:type="dxa"/>
                  <w:tcBorders>
                    <w:tl2br w:val="nil"/>
                    <w:tr2bl w:val="nil"/>
                  </w:tcBorders>
                  <w:vAlign w:val="center"/>
                </w:tcPr>
                <w:p>
                  <w:pPr>
                    <w:jc w:val="center"/>
                    <w:rPr>
                      <w:rFonts w:hint="default" w:ascii="Times New Roman" w:hAnsi="Times New Roman" w:eastAsia="宋体" w:cs="Times New Roman"/>
                      <w:i w:val="0"/>
                      <w:iCs w:val="0"/>
                      <w:color w:val="000000" w:themeColor="text1"/>
                      <w:kern w:val="0"/>
                      <w:szCs w:val="21"/>
                      <w:u w:val="none"/>
                    </w:rPr>
                  </w:pPr>
                  <w:r>
                    <w:rPr>
                      <w:rFonts w:hint="default" w:ascii="Times New Roman" w:hAnsi="Times New Roman" w:eastAsia="宋体" w:cs="Times New Roman"/>
                      <w:i w:val="0"/>
                      <w:iCs w:val="0"/>
                      <w:color w:val="000000" w:themeColor="text1"/>
                      <w:kern w:val="0"/>
                      <w:szCs w:val="21"/>
                      <w:u w:val="none"/>
                    </w:rPr>
                    <w:t>氮氧化物</w:t>
                  </w:r>
                </w:p>
              </w:tc>
              <w:tc>
                <w:tcPr>
                  <w:tcW w:w="3262" w:type="dxa"/>
                  <w:gridSpan w:val="2"/>
                  <w:tcBorders>
                    <w:tl2br w:val="nil"/>
                    <w:tr2bl w:val="nil"/>
                  </w:tcBorders>
                  <w:vAlign w:val="center"/>
                </w:tcPr>
                <w:p>
                  <w:pPr>
                    <w:jc w:val="center"/>
                    <w:rPr>
                      <w:rFonts w:hint="default" w:ascii="Times New Roman" w:hAnsi="Times New Roman" w:eastAsia="宋体" w:cs="Times New Roman"/>
                      <w:i w:val="0"/>
                      <w:iCs w:val="0"/>
                      <w:color w:val="000000" w:themeColor="text1"/>
                      <w:kern w:val="0"/>
                      <w:szCs w:val="21"/>
                      <w:u w:val="none"/>
                    </w:rPr>
                  </w:pPr>
                  <w:r>
                    <w:rPr>
                      <w:rFonts w:hint="default" w:ascii="Times New Roman" w:hAnsi="Times New Roman" w:eastAsia="宋体" w:cs="Times New Roman"/>
                      <w:i w:val="0"/>
                      <w:iCs w:val="0"/>
                      <w:color w:val="000000" w:themeColor="text1"/>
                      <w:kern w:val="0"/>
                      <w:szCs w:val="21"/>
                      <w:u w:val="none"/>
                    </w:rPr>
                    <w:t>240mg/m</w:t>
                  </w:r>
                  <w:r>
                    <w:rPr>
                      <w:rFonts w:hint="default" w:ascii="Times New Roman" w:hAnsi="Times New Roman" w:eastAsia="宋体" w:cs="Times New Roman"/>
                      <w:i w:val="0"/>
                      <w:iCs w:val="0"/>
                      <w:color w:val="000000" w:themeColor="text1"/>
                      <w:kern w:val="0"/>
                      <w:szCs w:val="21"/>
                      <w:u w:val="none"/>
                      <w:vertAlign w:val="superscript"/>
                    </w:rPr>
                    <w:t>3</w:t>
                  </w:r>
                </w:p>
              </w:tc>
            </w:tr>
          </w:tbl>
          <w:p>
            <w:pPr>
              <w:adjustRightInd w:val="0"/>
              <w:snapToGrid w:val="0"/>
              <w:ind w:firstLine="482" w:firstLineChars="200"/>
              <w:jc w:val="center"/>
              <w:rPr>
                <w:rFonts w:hint="default" w:ascii="Times New Roman" w:hAnsi="Times New Roman" w:eastAsia="宋体" w:cs="Times New Roman"/>
                <w:b/>
                <w:i w:val="0"/>
                <w:iCs w:val="0"/>
                <w:color w:val="000000" w:themeColor="text1"/>
                <w:sz w:val="24"/>
                <w:u w:val="none"/>
              </w:rPr>
            </w:pPr>
          </w:p>
          <w:p>
            <w:pPr>
              <w:adjustRightInd w:val="0"/>
              <w:snapToGrid w:val="0"/>
              <w:spacing w:line="360" w:lineRule="auto"/>
              <w:ind w:firstLine="482" w:firstLineChars="200"/>
              <w:rPr>
                <w:rFonts w:hint="default" w:ascii="Times New Roman" w:hAnsi="Times New Roman" w:eastAsia="宋体" w:cs="Times New Roman"/>
                <w:b/>
                <w:i w:val="0"/>
                <w:iCs w:val="0"/>
                <w:color w:val="000000" w:themeColor="text1"/>
                <w:sz w:val="24"/>
                <w:u w:val="none"/>
              </w:rPr>
            </w:pPr>
            <w:r>
              <w:rPr>
                <w:rFonts w:hint="default" w:ascii="Times New Roman" w:hAnsi="Times New Roman" w:eastAsia="宋体" w:cs="Times New Roman"/>
                <w:b/>
                <w:i w:val="0"/>
                <w:iCs w:val="0"/>
                <w:color w:val="000000" w:themeColor="text1"/>
                <w:sz w:val="24"/>
                <w:u w:val="none"/>
              </w:rPr>
              <w:t>3.噪声</w:t>
            </w:r>
          </w:p>
          <w:p>
            <w:pPr>
              <w:wordWrap w:val="0"/>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sz w:val="24"/>
                <w:szCs w:val="21"/>
                <w:u w:val="none"/>
              </w:rPr>
            </w:pPr>
            <w:r>
              <w:rPr>
                <w:rFonts w:hint="default" w:ascii="Times New Roman" w:hAnsi="Times New Roman" w:eastAsia="宋体" w:cs="Times New Roman"/>
                <w:i w:val="0"/>
                <w:iCs w:val="0"/>
                <w:color w:val="000000" w:themeColor="text1"/>
                <w:sz w:val="24"/>
                <w:szCs w:val="21"/>
                <w:u w:val="none"/>
              </w:rPr>
              <w:t>本项目位于白山市</w:t>
            </w:r>
            <w:r>
              <w:rPr>
                <w:rFonts w:hint="default" w:ascii="Times New Roman" w:hAnsi="Times New Roman" w:eastAsia="宋体" w:cs="Times New Roman"/>
                <w:i w:val="0"/>
                <w:iCs w:val="0"/>
                <w:color w:val="000000" w:themeColor="text1"/>
                <w:sz w:val="24"/>
                <w:szCs w:val="21"/>
                <w:u w:val="none"/>
                <w:lang w:val="en-US" w:eastAsia="zh-CN"/>
              </w:rPr>
              <w:t>江源区</w:t>
            </w:r>
            <w:r>
              <w:rPr>
                <w:rFonts w:hint="default" w:ascii="Times New Roman" w:hAnsi="Times New Roman" w:eastAsia="宋体" w:cs="Times New Roman"/>
                <w:i w:val="0"/>
                <w:iCs w:val="0"/>
                <w:color w:val="000000" w:themeColor="text1"/>
                <w:sz w:val="24"/>
                <w:szCs w:val="21"/>
                <w:u w:val="none"/>
              </w:rPr>
              <w:t>，属于乡村地区运行期噪声执行《工业企业厂界环境噪声排放标准》（GB12348-2008）</w:t>
            </w:r>
            <w:r>
              <w:rPr>
                <w:rFonts w:hint="default" w:ascii="Times New Roman" w:hAnsi="Times New Roman" w:eastAsia="宋体" w:cs="Times New Roman"/>
                <w:i w:val="0"/>
                <w:iCs w:val="0"/>
                <w:color w:val="000000" w:themeColor="text1"/>
                <w:sz w:val="24"/>
                <w:szCs w:val="21"/>
                <w:u w:val="none"/>
                <w:lang w:val="en-US" w:eastAsia="zh-CN"/>
              </w:rPr>
              <w:t>2</w:t>
            </w:r>
            <w:r>
              <w:rPr>
                <w:rFonts w:hint="default" w:ascii="Times New Roman" w:hAnsi="Times New Roman" w:eastAsia="宋体" w:cs="Times New Roman"/>
                <w:i w:val="0"/>
                <w:iCs w:val="0"/>
                <w:color w:val="000000" w:themeColor="text1"/>
                <w:sz w:val="24"/>
                <w:szCs w:val="21"/>
                <w:u w:val="none"/>
              </w:rPr>
              <w:t>类区标准，具体数值见下表。</w:t>
            </w:r>
          </w:p>
          <w:p>
            <w:pPr>
              <w:adjustRightInd w:val="0"/>
              <w:snapToGrid w:val="0"/>
              <w:ind w:firstLine="482" w:firstLineChars="200"/>
              <w:jc w:val="center"/>
              <w:rPr>
                <w:rFonts w:hint="default" w:ascii="Times New Roman" w:hAnsi="Times New Roman" w:eastAsia="宋体" w:cs="Times New Roman"/>
                <w:b/>
                <w:i w:val="0"/>
                <w:iCs w:val="0"/>
                <w:color w:val="000000" w:themeColor="text1"/>
                <w:sz w:val="24"/>
                <w:u w:val="none"/>
              </w:rPr>
            </w:pPr>
            <w:r>
              <w:rPr>
                <w:rFonts w:hint="default" w:ascii="Times New Roman" w:hAnsi="Times New Roman" w:eastAsia="宋体" w:cs="Times New Roman"/>
                <w:b/>
                <w:i w:val="0"/>
                <w:iCs w:val="0"/>
                <w:color w:val="000000" w:themeColor="text1"/>
                <w:sz w:val="24"/>
                <w:u w:val="none"/>
              </w:rPr>
              <w:t>表</w:t>
            </w:r>
            <w:r>
              <w:rPr>
                <w:rFonts w:hint="eastAsia" w:ascii="Times New Roman" w:hAnsi="Times New Roman" w:eastAsia="宋体" w:cs="Times New Roman"/>
                <w:b/>
                <w:i w:val="0"/>
                <w:iCs w:val="0"/>
                <w:color w:val="000000" w:themeColor="text1"/>
                <w:sz w:val="24"/>
                <w:u w:val="none"/>
                <w:lang w:val="en-US" w:eastAsia="zh-CN"/>
              </w:rPr>
              <w:t xml:space="preserve">12 </w:t>
            </w:r>
            <w:r>
              <w:rPr>
                <w:rFonts w:hint="default" w:ascii="Times New Roman" w:hAnsi="Times New Roman" w:eastAsia="宋体" w:cs="Times New Roman"/>
                <w:b/>
                <w:i w:val="0"/>
                <w:iCs w:val="0"/>
                <w:color w:val="000000" w:themeColor="text1"/>
                <w:sz w:val="24"/>
                <w:u w:val="none"/>
              </w:rPr>
              <w:t>工业企业厂界环境噪声排放标准单位：dB（A）</w:t>
            </w:r>
          </w:p>
          <w:tbl>
            <w:tblPr>
              <w:tblStyle w:val="19"/>
              <w:tblW w:w="895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07"/>
              <w:gridCol w:w="3309"/>
              <w:gridCol w:w="28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5" w:hRule="atLeast"/>
                <w:jc w:val="center"/>
              </w:trPr>
              <w:tc>
                <w:tcPr>
                  <w:tcW w:w="2807" w:type="dxa"/>
                  <w:vMerge w:val="restart"/>
                  <w:tcBorders>
                    <w:top w:val="single" w:color="auto" w:sz="12" w:space="0"/>
                    <w:left w:val="nil"/>
                    <w:bottom w:val="single" w:color="auto" w:sz="4" w:space="0"/>
                    <w:right w:val="single" w:color="auto" w:sz="4" w:space="0"/>
                  </w:tcBorders>
                  <w:vAlign w:val="center"/>
                </w:tcPr>
                <w:p>
                  <w:pPr>
                    <w:autoSpaceDE w:val="0"/>
                    <w:autoSpaceDN w:val="0"/>
                    <w:jc w:val="center"/>
                    <w:rPr>
                      <w:rFonts w:hint="default" w:ascii="Times New Roman" w:hAnsi="Times New Roman" w:eastAsia="宋体" w:cs="Times New Roman"/>
                      <w:i w:val="0"/>
                      <w:iCs w:val="0"/>
                      <w:color w:val="000000" w:themeColor="text1"/>
                      <w:szCs w:val="20"/>
                      <w:u w:val="none"/>
                      <w:lang w:val="zh-CN"/>
                    </w:rPr>
                  </w:pPr>
                  <w:r>
                    <w:rPr>
                      <w:rFonts w:hint="default" w:ascii="Times New Roman" w:hAnsi="Times New Roman" w:eastAsia="宋体" w:cs="Times New Roman"/>
                      <w:i w:val="0"/>
                      <w:iCs w:val="0"/>
                      <w:color w:val="000000" w:themeColor="text1"/>
                      <w:szCs w:val="20"/>
                      <w:u w:val="none"/>
                      <w:lang w:val="zh-CN"/>
                    </w:rPr>
                    <w:t>类别</w:t>
                  </w:r>
                </w:p>
              </w:tc>
              <w:tc>
                <w:tcPr>
                  <w:tcW w:w="6152" w:type="dxa"/>
                  <w:gridSpan w:val="2"/>
                  <w:tcBorders>
                    <w:top w:val="single" w:color="auto" w:sz="12" w:space="0"/>
                    <w:left w:val="single" w:color="auto" w:sz="4" w:space="0"/>
                    <w:bottom w:val="single" w:color="auto" w:sz="4" w:space="0"/>
                    <w:right w:val="nil"/>
                  </w:tcBorders>
                  <w:vAlign w:val="center"/>
                </w:tcPr>
                <w:p>
                  <w:pPr>
                    <w:autoSpaceDE w:val="0"/>
                    <w:autoSpaceDN w:val="0"/>
                    <w:jc w:val="center"/>
                    <w:rPr>
                      <w:rFonts w:hint="default" w:ascii="Times New Roman" w:hAnsi="Times New Roman" w:eastAsia="宋体" w:cs="Times New Roman"/>
                      <w:i w:val="0"/>
                      <w:iCs w:val="0"/>
                      <w:color w:val="000000" w:themeColor="text1"/>
                      <w:szCs w:val="20"/>
                      <w:u w:val="none"/>
                      <w:lang w:val="zh-CN"/>
                    </w:rPr>
                  </w:pPr>
                  <w:r>
                    <w:rPr>
                      <w:rFonts w:hint="default" w:ascii="Times New Roman" w:hAnsi="Times New Roman" w:eastAsia="宋体" w:cs="Times New Roman"/>
                      <w:i w:val="0"/>
                      <w:iCs w:val="0"/>
                      <w:color w:val="000000" w:themeColor="text1"/>
                      <w:szCs w:val="20"/>
                      <w:u w:val="none"/>
                      <w:lang w:val="zh-CN"/>
                    </w:rPr>
                    <w:t>环境噪声标准值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5" w:hRule="atLeast"/>
                <w:jc w:val="center"/>
              </w:trPr>
              <w:tc>
                <w:tcPr>
                  <w:tcW w:w="2807" w:type="dxa"/>
                  <w:vMerge w:val="continue"/>
                  <w:tcBorders>
                    <w:top w:val="single" w:color="auto" w:sz="12" w:space="0"/>
                    <w:left w:val="nil"/>
                    <w:bottom w:val="single" w:color="auto" w:sz="4" w:space="0"/>
                    <w:right w:val="single" w:color="auto" w:sz="4" w:space="0"/>
                  </w:tcBorders>
                  <w:vAlign w:val="center"/>
                </w:tcPr>
                <w:p>
                  <w:pPr>
                    <w:autoSpaceDE w:val="0"/>
                    <w:autoSpaceDN w:val="0"/>
                    <w:jc w:val="center"/>
                    <w:rPr>
                      <w:rFonts w:hint="default" w:ascii="Times New Roman" w:hAnsi="Times New Roman" w:eastAsia="宋体" w:cs="Times New Roman"/>
                      <w:i w:val="0"/>
                      <w:iCs w:val="0"/>
                      <w:color w:val="000000" w:themeColor="text1"/>
                      <w:szCs w:val="20"/>
                      <w:u w:val="none"/>
                      <w:lang w:val="zh-CN"/>
                    </w:rPr>
                  </w:pPr>
                </w:p>
              </w:tc>
              <w:tc>
                <w:tcPr>
                  <w:tcW w:w="3309"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hint="default" w:ascii="Times New Roman" w:hAnsi="Times New Roman" w:eastAsia="宋体" w:cs="Times New Roman"/>
                      <w:i w:val="0"/>
                      <w:iCs w:val="0"/>
                      <w:color w:val="000000" w:themeColor="text1"/>
                      <w:szCs w:val="20"/>
                      <w:u w:val="none"/>
                      <w:lang w:val="zh-CN"/>
                    </w:rPr>
                  </w:pPr>
                  <w:r>
                    <w:rPr>
                      <w:rFonts w:hint="default" w:ascii="Times New Roman" w:hAnsi="Times New Roman" w:eastAsia="宋体" w:cs="Times New Roman"/>
                      <w:i w:val="0"/>
                      <w:iCs w:val="0"/>
                      <w:color w:val="000000" w:themeColor="text1"/>
                      <w:szCs w:val="20"/>
                      <w:u w:val="none"/>
                      <w:lang w:val="zh-CN"/>
                    </w:rPr>
                    <w:t>昼间</w:t>
                  </w:r>
                </w:p>
              </w:tc>
              <w:tc>
                <w:tcPr>
                  <w:tcW w:w="2843" w:type="dxa"/>
                  <w:tcBorders>
                    <w:top w:val="single" w:color="auto" w:sz="4" w:space="0"/>
                    <w:left w:val="single" w:color="auto" w:sz="4" w:space="0"/>
                    <w:bottom w:val="single" w:color="auto" w:sz="4" w:space="0"/>
                    <w:right w:val="nil"/>
                  </w:tcBorders>
                  <w:vAlign w:val="center"/>
                </w:tcPr>
                <w:p>
                  <w:pPr>
                    <w:autoSpaceDE w:val="0"/>
                    <w:autoSpaceDN w:val="0"/>
                    <w:jc w:val="center"/>
                    <w:rPr>
                      <w:rFonts w:hint="default" w:ascii="Times New Roman" w:hAnsi="Times New Roman" w:eastAsia="宋体" w:cs="Times New Roman"/>
                      <w:i w:val="0"/>
                      <w:iCs w:val="0"/>
                      <w:color w:val="000000" w:themeColor="text1"/>
                      <w:szCs w:val="20"/>
                      <w:u w:val="none"/>
                      <w:lang w:val="zh-CN"/>
                    </w:rPr>
                  </w:pPr>
                  <w:r>
                    <w:rPr>
                      <w:rFonts w:hint="default" w:ascii="Times New Roman" w:hAnsi="Times New Roman" w:eastAsia="宋体" w:cs="Times New Roman"/>
                      <w:i w:val="0"/>
                      <w:iCs w:val="0"/>
                      <w:color w:val="000000" w:themeColor="text1"/>
                      <w:szCs w:val="20"/>
                      <w:u w:val="none"/>
                      <w:lang w:val="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17" w:hRule="atLeast"/>
                <w:jc w:val="center"/>
              </w:trPr>
              <w:tc>
                <w:tcPr>
                  <w:tcW w:w="2807" w:type="dxa"/>
                  <w:tcBorders>
                    <w:top w:val="single" w:color="auto" w:sz="4" w:space="0"/>
                    <w:left w:val="nil"/>
                    <w:bottom w:val="single" w:color="auto" w:sz="12" w:space="0"/>
                    <w:right w:val="single" w:color="auto" w:sz="4" w:space="0"/>
                  </w:tcBorders>
                  <w:vAlign w:val="center"/>
                </w:tcPr>
                <w:p>
                  <w:pPr>
                    <w:autoSpaceDE w:val="0"/>
                    <w:autoSpaceDN w:val="0"/>
                    <w:jc w:val="center"/>
                    <w:rPr>
                      <w:rFonts w:hint="default" w:ascii="Times New Roman" w:hAnsi="Times New Roman" w:eastAsia="宋体" w:cs="Times New Roman"/>
                      <w:i w:val="0"/>
                      <w:iCs w:val="0"/>
                      <w:color w:val="000000" w:themeColor="text1"/>
                      <w:szCs w:val="20"/>
                      <w:u w:val="none"/>
                      <w:lang w:val="zh-CN"/>
                    </w:rPr>
                  </w:pPr>
                  <w:r>
                    <w:rPr>
                      <w:rFonts w:hint="default" w:ascii="Times New Roman" w:hAnsi="Times New Roman" w:eastAsia="宋体" w:cs="Times New Roman"/>
                      <w:i w:val="0"/>
                      <w:iCs w:val="0"/>
                      <w:color w:val="000000" w:themeColor="text1"/>
                      <w:szCs w:val="20"/>
                      <w:u w:val="none"/>
                      <w:lang w:val="en-US" w:eastAsia="zh-CN"/>
                    </w:rPr>
                    <w:t>2</w:t>
                  </w:r>
                  <w:r>
                    <w:rPr>
                      <w:rFonts w:hint="default" w:ascii="Times New Roman" w:hAnsi="Times New Roman" w:eastAsia="宋体" w:cs="Times New Roman"/>
                      <w:i w:val="0"/>
                      <w:iCs w:val="0"/>
                      <w:color w:val="000000" w:themeColor="text1"/>
                      <w:szCs w:val="20"/>
                      <w:u w:val="none"/>
                      <w:lang w:val="zh-CN"/>
                    </w:rPr>
                    <w:t>类区</w:t>
                  </w:r>
                </w:p>
              </w:tc>
              <w:tc>
                <w:tcPr>
                  <w:tcW w:w="3309" w:type="dxa"/>
                  <w:tcBorders>
                    <w:top w:val="single" w:color="auto" w:sz="4" w:space="0"/>
                    <w:left w:val="single" w:color="auto" w:sz="4" w:space="0"/>
                    <w:bottom w:val="single" w:color="auto" w:sz="12" w:space="0"/>
                    <w:right w:val="single" w:color="auto" w:sz="4" w:space="0"/>
                  </w:tcBorders>
                  <w:vAlign w:val="center"/>
                </w:tcPr>
                <w:p>
                  <w:pPr>
                    <w:autoSpaceDE w:val="0"/>
                    <w:autoSpaceDN w:val="0"/>
                    <w:jc w:val="center"/>
                    <w:rPr>
                      <w:rFonts w:hint="default" w:ascii="Times New Roman" w:hAnsi="Times New Roman" w:eastAsia="宋体" w:cs="Times New Roman"/>
                      <w:i w:val="0"/>
                      <w:iCs w:val="0"/>
                      <w:color w:val="000000" w:themeColor="text1"/>
                      <w:szCs w:val="20"/>
                      <w:u w:val="none"/>
                      <w:lang w:val="en-US" w:eastAsia="zh-CN"/>
                    </w:rPr>
                  </w:pPr>
                  <w:r>
                    <w:rPr>
                      <w:rFonts w:hint="default" w:ascii="Times New Roman" w:hAnsi="Times New Roman" w:eastAsia="宋体" w:cs="Times New Roman"/>
                      <w:i w:val="0"/>
                      <w:iCs w:val="0"/>
                      <w:color w:val="000000" w:themeColor="text1"/>
                      <w:szCs w:val="20"/>
                      <w:u w:val="none"/>
                      <w:lang w:val="en-US" w:eastAsia="zh-CN"/>
                    </w:rPr>
                    <w:t>60</w:t>
                  </w:r>
                </w:p>
              </w:tc>
              <w:tc>
                <w:tcPr>
                  <w:tcW w:w="2843" w:type="dxa"/>
                  <w:tcBorders>
                    <w:top w:val="single" w:color="auto" w:sz="4" w:space="0"/>
                    <w:left w:val="single" w:color="auto" w:sz="4" w:space="0"/>
                    <w:bottom w:val="single" w:color="auto" w:sz="12" w:space="0"/>
                    <w:right w:val="nil"/>
                  </w:tcBorders>
                  <w:vAlign w:val="center"/>
                </w:tcPr>
                <w:p>
                  <w:pPr>
                    <w:autoSpaceDE w:val="0"/>
                    <w:autoSpaceDN w:val="0"/>
                    <w:jc w:val="center"/>
                    <w:rPr>
                      <w:rFonts w:hint="default" w:ascii="Times New Roman" w:hAnsi="Times New Roman" w:eastAsia="宋体" w:cs="Times New Roman"/>
                      <w:i w:val="0"/>
                      <w:iCs w:val="0"/>
                      <w:color w:val="000000" w:themeColor="text1"/>
                      <w:szCs w:val="20"/>
                      <w:u w:val="none"/>
                      <w:lang w:val="en-US" w:eastAsia="zh-CN"/>
                    </w:rPr>
                  </w:pPr>
                  <w:r>
                    <w:rPr>
                      <w:rFonts w:hint="default" w:ascii="Times New Roman" w:hAnsi="Times New Roman" w:eastAsia="宋体" w:cs="Times New Roman"/>
                      <w:i w:val="0"/>
                      <w:iCs w:val="0"/>
                      <w:color w:val="000000" w:themeColor="text1"/>
                      <w:szCs w:val="20"/>
                      <w:u w:val="none"/>
                      <w:lang w:val="en-US" w:eastAsia="zh-CN"/>
                    </w:rPr>
                    <w:t>50</w:t>
                  </w:r>
                </w:p>
              </w:tc>
            </w:tr>
          </w:tbl>
          <w:p>
            <w:pPr>
              <w:adjustRightInd w:val="0"/>
              <w:spacing w:line="360" w:lineRule="auto"/>
              <w:ind w:firstLine="482" w:firstLineChars="200"/>
              <w:rPr>
                <w:rFonts w:hint="default" w:ascii="Times New Roman" w:hAnsi="Times New Roman" w:eastAsia="宋体" w:cs="Times New Roman"/>
                <w:b/>
                <w:i w:val="0"/>
                <w:iCs w:val="0"/>
                <w:color w:val="000000" w:themeColor="text1"/>
                <w:sz w:val="24"/>
                <w:u w:val="none"/>
              </w:rPr>
            </w:pPr>
          </w:p>
          <w:p>
            <w:pPr>
              <w:adjustRightInd w:val="0"/>
              <w:snapToGrid w:val="0"/>
              <w:spacing w:line="360" w:lineRule="auto"/>
              <w:ind w:firstLine="482" w:firstLineChars="200"/>
              <w:rPr>
                <w:rFonts w:hint="default" w:ascii="Times New Roman" w:hAnsi="Times New Roman" w:eastAsia="宋体" w:cs="Times New Roman"/>
                <w:b/>
                <w:i w:val="0"/>
                <w:iCs w:val="0"/>
                <w:color w:val="000000" w:themeColor="text1"/>
                <w:sz w:val="24"/>
                <w:u w:val="none"/>
              </w:rPr>
            </w:pPr>
            <w:r>
              <w:rPr>
                <w:rFonts w:hint="default" w:ascii="Times New Roman" w:hAnsi="Times New Roman" w:eastAsia="宋体" w:cs="Times New Roman"/>
                <w:b/>
                <w:i w:val="0"/>
                <w:iCs w:val="0"/>
                <w:color w:val="000000" w:themeColor="text1"/>
                <w:sz w:val="24"/>
                <w:u w:val="none"/>
              </w:rPr>
              <w:t>4、固体废物</w:t>
            </w:r>
          </w:p>
          <w:p>
            <w:pPr>
              <w:adjustRightInd w:val="0"/>
              <w:spacing w:line="360" w:lineRule="auto"/>
              <w:ind w:firstLine="472" w:firstLineChars="200"/>
              <w:rPr>
                <w:rFonts w:hint="eastAsia" w:ascii="Times New Roman" w:hAnsi="Times New Roman" w:eastAsia="宋体" w:cs="Times New Roman"/>
                <w:i w:val="0"/>
                <w:iCs w:val="0"/>
                <w:color w:val="000000" w:themeColor="text1"/>
                <w:kern w:val="0"/>
                <w:szCs w:val="21"/>
                <w:u w:val="none"/>
                <w:lang w:val="en-US" w:eastAsia="zh-CN"/>
              </w:rPr>
            </w:pPr>
            <w:r>
              <w:rPr>
                <w:rFonts w:hint="default" w:ascii="Times New Roman" w:hAnsi="Times New Roman" w:eastAsia="宋体" w:cs="Times New Roman"/>
                <w:i w:val="0"/>
                <w:iCs w:val="0"/>
                <w:color w:val="000000" w:themeColor="text1"/>
                <w:spacing w:val="-2"/>
                <w:sz w:val="24"/>
                <w:szCs w:val="20"/>
                <w:u w:val="none"/>
              </w:rPr>
              <w:t>根据固废的类别，一般固废在厂区内暂存、处置执行《一般工业固体废物贮存和填埋污染控制标准》（GB18599-2020）。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54" w:type="dxa"/>
            <w:tcBorders>
              <w:top w:val="single" w:color="auto" w:sz="4" w:space="0"/>
              <w:left w:val="single" w:color="auto" w:sz="8" w:space="0"/>
              <w:bottom w:val="single" w:color="auto" w:sz="8"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总量</w:t>
            </w:r>
          </w:p>
          <w:p>
            <w:pPr>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控制</w:t>
            </w:r>
          </w:p>
          <w:p>
            <w:pPr>
              <w:adjustRightInd w:val="0"/>
              <w:snapToGrid w:val="0"/>
              <w:jc w:val="center"/>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指标</w:t>
            </w:r>
          </w:p>
        </w:tc>
        <w:tc>
          <w:tcPr>
            <w:tcW w:w="9234" w:type="dxa"/>
            <w:tcBorders>
              <w:top w:val="single" w:color="auto" w:sz="4" w:space="0"/>
              <w:left w:val="single" w:color="auto" w:sz="4" w:space="0"/>
              <w:bottom w:val="single" w:color="auto" w:sz="8" w:space="0"/>
              <w:right w:val="single" w:color="auto" w:sz="8" w:space="0"/>
            </w:tcBorders>
            <w:shd w:val="clear" w:color="auto" w:fill="auto"/>
            <w:vAlign w:val="center"/>
          </w:tcPr>
          <w:p>
            <w:pPr>
              <w:snapToGrid w:val="0"/>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国家规定的污染物排放总量控制指标主要包括：大气污染物：二氧化硫、氮氧化物、烟尘（颗粒物）、VOCs。水环境污染物：化学需氧量、氨氮。</w:t>
            </w:r>
          </w:p>
          <w:p>
            <w:pPr>
              <w:snapToGrid w:val="0"/>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（1）废水</w:t>
            </w:r>
          </w:p>
          <w:p>
            <w:pPr>
              <w:snapToGrid w:val="0"/>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项目运营期无生产废水产生，生活污水排入防渗旱厕，旱厕粪便定期清掏，不外排。因此本项目不需要申请水污染物总量控制指标。</w:t>
            </w:r>
          </w:p>
          <w:p>
            <w:pPr>
              <w:snapToGrid w:val="0"/>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（2）废气</w:t>
            </w:r>
          </w:p>
          <w:p>
            <w:pPr>
              <w:snapToGrid w:val="0"/>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本项目废气排放的大气污染物为烟尘、NOX、SO2，本环评建议企业申请大气污染物总量指标如下：</w:t>
            </w:r>
          </w:p>
          <w:p>
            <w:pPr>
              <w:snapToGrid w:val="0"/>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颗粒物：3.69208 t/a</w:t>
            </w:r>
          </w:p>
          <w:p>
            <w:pPr>
              <w:snapToGrid w:val="0"/>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SO</w:t>
            </w:r>
            <w:r>
              <w:rPr>
                <w:rFonts w:hint="default" w:ascii="Times New Roman" w:hAnsi="Times New Roman" w:eastAsia="宋体" w:cs="Times New Roman"/>
                <w:i w:val="0"/>
                <w:iCs w:val="0"/>
                <w:color w:val="000000" w:themeColor="text1"/>
                <w:sz w:val="24"/>
                <w:u w:val="none"/>
                <w:vertAlign w:val="subscript"/>
              </w:rPr>
              <w:t>2</w:t>
            </w:r>
            <w:r>
              <w:rPr>
                <w:rFonts w:hint="default" w:ascii="Times New Roman" w:hAnsi="Times New Roman" w:eastAsia="宋体" w:cs="Times New Roman"/>
                <w:i w:val="0"/>
                <w:iCs w:val="0"/>
                <w:color w:val="000000" w:themeColor="text1"/>
                <w:sz w:val="24"/>
                <w:u w:val="none"/>
              </w:rPr>
              <w:t>：4.795t/a；</w:t>
            </w:r>
          </w:p>
          <w:p>
            <w:pPr>
              <w:snapToGrid w:val="0"/>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NO</w:t>
            </w:r>
            <w:r>
              <w:rPr>
                <w:rFonts w:hint="eastAsia" w:ascii="Times New Roman" w:hAnsi="Times New Roman" w:eastAsia="宋体" w:cs="Times New Roman"/>
                <w:i w:val="0"/>
                <w:iCs w:val="0"/>
                <w:color w:val="000000" w:themeColor="text1"/>
                <w:sz w:val="24"/>
                <w:u w:val="none"/>
                <w:lang w:val="en-US" w:eastAsia="zh-CN"/>
              </w:rPr>
              <w:t>x</w:t>
            </w:r>
            <w:r>
              <w:rPr>
                <w:rFonts w:hint="default" w:ascii="Times New Roman" w:hAnsi="Times New Roman" w:eastAsia="宋体" w:cs="Times New Roman"/>
                <w:i w:val="0"/>
                <w:iCs w:val="0"/>
                <w:color w:val="000000" w:themeColor="text1"/>
                <w:sz w:val="24"/>
                <w:u w:val="none"/>
              </w:rPr>
              <w:t>：6.894t/a。</w:t>
            </w:r>
          </w:p>
          <w:p>
            <w:pPr>
              <w:snapToGrid w:val="0"/>
              <w:spacing w:line="360" w:lineRule="auto"/>
              <w:ind w:firstLine="480" w:firstLineChars="200"/>
              <w:rPr>
                <w:rFonts w:hint="eastAsia" w:ascii="Times New Roman" w:hAnsi="Times New Roman" w:eastAsia="宋体" w:cs="Times New Roman"/>
                <w:i w:val="0"/>
                <w:iCs w:val="0"/>
                <w:color w:val="000000" w:themeColor="text1"/>
                <w:sz w:val="24"/>
                <w:u w:val="none"/>
                <w:lang w:val="en-US" w:eastAsia="zh-CN"/>
              </w:rPr>
            </w:pPr>
            <w:r>
              <w:rPr>
                <w:rFonts w:hint="eastAsia" w:ascii="Times New Roman" w:hAnsi="Times New Roman" w:eastAsia="宋体" w:cs="Times New Roman"/>
                <w:i w:val="0"/>
                <w:iCs w:val="0"/>
                <w:color w:val="000000" w:themeColor="text1"/>
                <w:sz w:val="24"/>
                <w:u w:val="none"/>
                <w:lang w:val="en-US" w:eastAsia="zh-CN"/>
              </w:rPr>
              <w:t xml:space="preserve">根据吉林省生态环境厅《关于进一步明确建设项目主要污染物排放总量审核有关事宜的复函》：“二、规范建设项目污染物排放总量审核要求 （三）其他行业主要污染物总量审核管理 其他行业因排污量很少或基本不新增排污量，在环评审批过程中予以豁免主要污染物总量审核。” </w:t>
            </w:r>
          </w:p>
          <w:p>
            <w:pPr>
              <w:snapToGrid w:val="0"/>
              <w:spacing w:line="360" w:lineRule="auto"/>
              <w:ind w:firstLine="480" w:firstLineChars="200"/>
              <w:rPr>
                <w:rFonts w:hint="eastAsia" w:ascii="Times New Roman" w:hAnsi="Times New Roman" w:eastAsia="宋体" w:cs="Times New Roman"/>
                <w:i w:val="0"/>
                <w:iCs w:val="0"/>
                <w:color w:val="000000" w:themeColor="text1"/>
                <w:sz w:val="24"/>
                <w:u w:val="none"/>
                <w:lang w:val="en-US" w:eastAsia="zh-CN"/>
              </w:rPr>
            </w:pPr>
            <w:r>
              <w:rPr>
                <w:rFonts w:hint="eastAsia" w:ascii="Times New Roman" w:hAnsi="Times New Roman" w:eastAsia="宋体" w:cs="Times New Roman"/>
                <w:i w:val="0"/>
                <w:iCs w:val="0"/>
                <w:color w:val="000000" w:themeColor="text1"/>
                <w:sz w:val="24"/>
                <w:u w:val="none"/>
                <w:lang w:val="en-US" w:eastAsia="zh-CN"/>
              </w:rPr>
              <w:t>本项目属于生物质颗粒加工项目，根据《排污许可证申请与核发技术规范》，本项目3t/h生物质锅炉烟囱属于一般排放口，属于“其他行业”，排放污染物主要为二氧化硫、氮氧化物、烟粉尘，排污量较少，因此可不申请总量。</w:t>
            </w:r>
          </w:p>
          <w:p>
            <w:pPr>
              <w:snapToGrid w:val="0"/>
              <w:spacing w:line="360" w:lineRule="auto"/>
              <w:ind w:firstLine="480" w:firstLineChars="200"/>
              <w:rPr>
                <w:rFonts w:hint="eastAsia" w:ascii="Times New Roman" w:hAnsi="Times New Roman" w:eastAsia="宋体" w:cs="Times New Roman"/>
                <w:i w:val="0"/>
                <w:iCs w:val="0"/>
                <w:color w:val="000000" w:themeColor="text1"/>
                <w:sz w:val="24"/>
                <w:u w:val="none"/>
                <w:lang w:val="en-US" w:eastAsia="zh-CN"/>
              </w:rPr>
            </w:pPr>
          </w:p>
          <w:p>
            <w:pPr>
              <w:snapToGrid w:val="0"/>
              <w:spacing w:line="360" w:lineRule="auto"/>
              <w:ind w:firstLine="480" w:firstLineChars="200"/>
              <w:rPr>
                <w:rFonts w:hint="eastAsia" w:ascii="Times New Roman" w:hAnsi="Times New Roman" w:eastAsia="宋体" w:cs="Times New Roman"/>
                <w:i w:val="0"/>
                <w:iCs w:val="0"/>
                <w:color w:val="000000" w:themeColor="text1"/>
                <w:sz w:val="24"/>
                <w:u w:val="none"/>
                <w:lang w:val="en-US" w:eastAsia="zh-CN"/>
              </w:rPr>
            </w:pPr>
          </w:p>
          <w:p>
            <w:pPr>
              <w:snapToGrid w:val="0"/>
              <w:spacing w:line="360" w:lineRule="auto"/>
              <w:ind w:firstLine="480" w:firstLineChars="200"/>
              <w:rPr>
                <w:rFonts w:hint="eastAsia" w:ascii="Times New Roman" w:hAnsi="Times New Roman" w:eastAsia="宋体" w:cs="Times New Roman"/>
                <w:i w:val="0"/>
                <w:iCs w:val="0"/>
                <w:color w:val="000000" w:themeColor="text1"/>
                <w:sz w:val="24"/>
                <w:u w:val="none"/>
                <w:lang w:val="en-US" w:eastAsia="zh-CN"/>
              </w:rPr>
            </w:pPr>
          </w:p>
          <w:p>
            <w:pPr>
              <w:snapToGrid w:val="0"/>
              <w:spacing w:line="360" w:lineRule="auto"/>
              <w:ind w:firstLine="480" w:firstLineChars="200"/>
              <w:rPr>
                <w:rFonts w:hint="eastAsia" w:ascii="Times New Roman" w:hAnsi="Times New Roman" w:eastAsia="宋体" w:cs="Times New Roman"/>
                <w:i w:val="0"/>
                <w:iCs w:val="0"/>
                <w:color w:val="000000" w:themeColor="text1"/>
                <w:sz w:val="24"/>
                <w:u w:val="none"/>
                <w:lang w:val="en-US" w:eastAsia="zh-CN"/>
              </w:rPr>
            </w:pPr>
          </w:p>
          <w:p>
            <w:pPr>
              <w:snapToGrid w:val="0"/>
              <w:spacing w:line="360" w:lineRule="auto"/>
              <w:ind w:firstLine="480" w:firstLineChars="200"/>
              <w:rPr>
                <w:rFonts w:hint="eastAsia" w:ascii="Times New Roman" w:hAnsi="Times New Roman" w:eastAsia="宋体" w:cs="Times New Roman"/>
                <w:i w:val="0"/>
                <w:iCs w:val="0"/>
                <w:color w:val="000000" w:themeColor="text1"/>
                <w:sz w:val="24"/>
                <w:u w:val="none"/>
                <w:lang w:val="en-US" w:eastAsia="zh-CN"/>
              </w:rPr>
            </w:pPr>
          </w:p>
          <w:p>
            <w:pPr>
              <w:snapToGrid w:val="0"/>
              <w:spacing w:line="360" w:lineRule="auto"/>
              <w:ind w:firstLine="480" w:firstLineChars="200"/>
              <w:rPr>
                <w:rFonts w:hint="eastAsia" w:ascii="Times New Roman" w:hAnsi="Times New Roman" w:eastAsia="宋体" w:cs="Times New Roman"/>
                <w:i w:val="0"/>
                <w:iCs w:val="0"/>
                <w:color w:val="000000" w:themeColor="text1"/>
                <w:sz w:val="24"/>
                <w:u w:val="none"/>
                <w:lang w:val="en-US" w:eastAsia="zh-CN"/>
              </w:rPr>
            </w:pPr>
          </w:p>
          <w:p>
            <w:pPr>
              <w:snapToGrid w:val="0"/>
              <w:spacing w:line="360" w:lineRule="auto"/>
              <w:ind w:firstLine="480" w:firstLineChars="200"/>
              <w:rPr>
                <w:rFonts w:hint="eastAsia" w:ascii="Times New Roman" w:hAnsi="Times New Roman" w:eastAsia="宋体" w:cs="Times New Roman"/>
                <w:i w:val="0"/>
                <w:iCs w:val="0"/>
                <w:color w:val="000000" w:themeColor="text1"/>
                <w:sz w:val="24"/>
                <w:u w:val="none"/>
                <w:lang w:val="en-US" w:eastAsia="zh-CN"/>
              </w:rPr>
            </w:pPr>
          </w:p>
          <w:p>
            <w:pPr>
              <w:snapToGrid w:val="0"/>
              <w:spacing w:line="360" w:lineRule="auto"/>
              <w:ind w:firstLine="480" w:firstLineChars="200"/>
              <w:rPr>
                <w:rFonts w:hint="eastAsia" w:ascii="Times New Roman" w:hAnsi="Times New Roman" w:eastAsia="宋体" w:cs="Times New Roman"/>
                <w:i w:val="0"/>
                <w:iCs w:val="0"/>
                <w:color w:val="000000" w:themeColor="text1"/>
                <w:sz w:val="24"/>
                <w:u w:val="none"/>
                <w:lang w:val="en-US" w:eastAsia="zh-CN"/>
              </w:rPr>
            </w:pPr>
          </w:p>
          <w:p>
            <w:pPr>
              <w:snapToGrid w:val="0"/>
              <w:spacing w:line="360" w:lineRule="auto"/>
              <w:ind w:firstLine="480" w:firstLineChars="200"/>
              <w:rPr>
                <w:rFonts w:hint="eastAsia" w:ascii="Times New Roman" w:hAnsi="Times New Roman" w:eastAsia="宋体" w:cs="Times New Roman"/>
                <w:i w:val="0"/>
                <w:iCs w:val="0"/>
                <w:color w:val="000000" w:themeColor="text1"/>
                <w:sz w:val="24"/>
                <w:u w:val="none"/>
                <w:lang w:val="en-US" w:eastAsia="zh-CN"/>
              </w:rPr>
            </w:pPr>
          </w:p>
          <w:p>
            <w:pPr>
              <w:snapToGrid w:val="0"/>
              <w:spacing w:line="360" w:lineRule="auto"/>
              <w:ind w:firstLine="480" w:firstLineChars="200"/>
              <w:rPr>
                <w:rFonts w:hint="eastAsia" w:ascii="Times New Roman" w:hAnsi="Times New Roman" w:eastAsia="宋体" w:cs="Times New Roman"/>
                <w:i w:val="0"/>
                <w:iCs w:val="0"/>
                <w:color w:val="000000" w:themeColor="text1"/>
                <w:sz w:val="24"/>
                <w:u w:val="none"/>
                <w:lang w:val="en-US" w:eastAsia="zh-CN"/>
              </w:rPr>
            </w:pPr>
          </w:p>
          <w:p>
            <w:pPr>
              <w:snapToGrid w:val="0"/>
              <w:spacing w:line="360" w:lineRule="auto"/>
              <w:ind w:firstLine="480" w:firstLineChars="200"/>
              <w:rPr>
                <w:rFonts w:hint="eastAsia" w:ascii="Times New Roman" w:hAnsi="Times New Roman" w:eastAsia="宋体" w:cs="Times New Roman"/>
                <w:i w:val="0"/>
                <w:iCs w:val="0"/>
                <w:color w:val="000000" w:themeColor="text1"/>
                <w:sz w:val="24"/>
                <w:u w:val="none"/>
                <w:lang w:val="en-US" w:eastAsia="zh-CN"/>
              </w:rPr>
            </w:pPr>
          </w:p>
          <w:p>
            <w:pPr>
              <w:snapToGrid w:val="0"/>
              <w:spacing w:line="360" w:lineRule="auto"/>
              <w:ind w:firstLine="420" w:firstLineChars="200"/>
              <w:rPr>
                <w:rFonts w:hint="eastAsia" w:ascii="Times New Roman" w:hAnsi="Times New Roman" w:eastAsia="宋体" w:cs="Times New Roman"/>
                <w:i w:val="0"/>
                <w:iCs w:val="0"/>
                <w:color w:val="000000" w:themeColor="text1"/>
                <w:kern w:val="0"/>
                <w:szCs w:val="21"/>
                <w:u w:val="none"/>
                <w:lang w:val="en-US" w:eastAsia="zh-CN"/>
              </w:rPr>
            </w:pPr>
          </w:p>
        </w:tc>
      </w:tr>
    </w:tbl>
    <w:p>
      <w:pPr>
        <w:pStyle w:val="16"/>
        <w:spacing w:before="100" w:after="100"/>
        <w:jc w:val="center"/>
        <w:outlineLvl w:val="0"/>
        <w:rPr>
          <w:rFonts w:hint="default" w:ascii="Times New Roman" w:hAnsi="Times New Roman" w:cs="Times New Roman"/>
          <w:i w:val="0"/>
          <w:iCs w:val="0"/>
          <w:color w:val="000000" w:themeColor="text1"/>
          <w:sz w:val="30"/>
          <w:szCs w:val="30"/>
          <w:u w:val="none"/>
        </w:rPr>
      </w:pPr>
      <w:r>
        <w:rPr>
          <w:rFonts w:hint="default" w:ascii="Times New Roman" w:hAnsi="Times New Roman" w:cs="Times New Roman"/>
          <w:i w:val="0"/>
          <w:iCs w:val="0"/>
          <w:snapToGrid w:val="0"/>
          <w:color w:val="000000" w:themeColor="text1"/>
          <w:sz w:val="36"/>
          <w:szCs w:val="36"/>
          <w:u w:val="none"/>
        </w:rPr>
        <w:br w:type="page"/>
      </w:r>
      <w:r>
        <w:rPr>
          <w:rFonts w:hint="default" w:ascii="Times New Roman" w:hAnsi="Times New Roman" w:cs="Times New Roman"/>
          <w:b/>
          <w:bCs/>
          <w:i w:val="0"/>
          <w:iCs w:val="0"/>
          <w:snapToGrid w:val="0"/>
          <w:color w:val="000000" w:themeColor="text1"/>
          <w:sz w:val="30"/>
          <w:szCs w:val="30"/>
          <w:u w:val="none"/>
        </w:rPr>
        <w:t>四、主要环境影响和保护措施</w:t>
      </w:r>
    </w:p>
    <w:tbl>
      <w:tblPr>
        <w:tblStyle w:val="19"/>
        <w:tblW w:w="982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0"/>
        <w:gridCol w:w="92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0" w:type="dxa"/>
            <w:tcBorders>
              <w:top w:val="single" w:color="auto" w:sz="8" w:space="0"/>
              <w:left w:val="single" w:color="auto" w:sz="8" w:space="0"/>
              <w:bottom w:val="single" w:color="auto" w:sz="4" w:space="0"/>
              <w:right w:val="single" w:color="auto" w:sz="4" w:space="0"/>
            </w:tcBorders>
            <w:shd w:val="clear" w:color="auto" w:fill="auto"/>
            <w:tcMar>
              <w:left w:w="28" w:type="dxa"/>
              <w:right w:w="28" w:type="dxa"/>
            </w:tcMar>
            <w:vAlign w:val="center"/>
          </w:tcPr>
          <w:p>
            <w:pPr>
              <w:pStyle w:val="16"/>
              <w:adjustRightInd w:val="0"/>
              <w:snapToGrid w:val="0"/>
              <w:spacing w:beforeAutospacing="0" w:afterAutospacing="0"/>
              <w:jc w:val="center"/>
              <w:rPr>
                <w:rFonts w:hint="default" w:ascii="Times New Roman" w:hAnsi="Times New Roman" w:cs="Times New Roman"/>
                <w:i w:val="0"/>
                <w:iCs w:val="0"/>
                <w:color w:val="000000" w:themeColor="text1"/>
                <w:kern w:val="2"/>
                <w:szCs w:val="24"/>
                <w:u w:val="none"/>
              </w:rPr>
            </w:pPr>
            <w:r>
              <w:rPr>
                <w:rFonts w:hint="default" w:ascii="Times New Roman" w:hAnsi="Times New Roman" w:cs="Times New Roman"/>
                <w:i w:val="0"/>
                <w:iCs w:val="0"/>
                <w:color w:val="000000" w:themeColor="text1"/>
                <w:kern w:val="2"/>
                <w:szCs w:val="24"/>
                <w:u w:val="none"/>
              </w:rPr>
              <w:t>施工</w:t>
            </w:r>
          </w:p>
          <w:p>
            <w:pPr>
              <w:pStyle w:val="16"/>
              <w:adjustRightInd w:val="0"/>
              <w:snapToGrid w:val="0"/>
              <w:spacing w:beforeAutospacing="0" w:afterAutospacing="0"/>
              <w:jc w:val="center"/>
              <w:rPr>
                <w:rFonts w:hint="default" w:ascii="Times New Roman" w:hAnsi="Times New Roman" w:cs="Times New Roman"/>
                <w:i w:val="0"/>
                <w:iCs w:val="0"/>
                <w:color w:val="000000" w:themeColor="text1"/>
                <w:kern w:val="2"/>
                <w:szCs w:val="24"/>
                <w:u w:val="none"/>
              </w:rPr>
            </w:pPr>
            <w:r>
              <w:rPr>
                <w:rFonts w:hint="default" w:ascii="Times New Roman" w:hAnsi="Times New Roman" w:cs="Times New Roman"/>
                <w:i w:val="0"/>
                <w:iCs w:val="0"/>
                <w:color w:val="000000" w:themeColor="text1"/>
                <w:kern w:val="2"/>
                <w:szCs w:val="24"/>
                <w:u w:val="none"/>
              </w:rPr>
              <w:t>期环</w:t>
            </w:r>
          </w:p>
          <w:p>
            <w:pPr>
              <w:pStyle w:val="16"/>
              <w:adjustRightInd w:val="0"/>
              <w:snapToGrid w:val="0"/>
              <w:spacing w:beforeAutospacing="0" w:afterAutospacing="0"/>
              <w:jc w:val="center"/>
              <w:rPr>
                <w:rFonts w:hint="default" w:ascii="Times New Roman" w:hAnsi="Times New Roman" w:cs="Times New Roman"/>
                <w:i w:val="0"/>
                <w:iCs w:val="0"/>
                <w:color w:val="000000" w:themeColor="text1"/>
                <w:kern w:val="2"/>
                <w:szCs w:val="24"/>
                <w:u w:val="none"/>
              </w:rPr>
            </w:pPr>
            <w:r>
              <w:rPr>
                <w:rFonts w:hint="default" w:ascii="Times New Roman" w:hAnsi="Times New Roman" w:cs="Times New Roman"/>
                <w:i w:val="0"/>
                <w:iCs w:val="0"/>
                <w:color w:val="000000" w:themeColor="text1"/>
                <w:kern w:val="2"/>
                <w:szCs w:val="24"/>
                <w:u w:val="none"/>
              </w:rPr>
              <w:t>境保</w:t>
            </w:r>
          </w:p>
          <w:p>
            <w:pPr>
              <w:pStyle w:val="16"/>
              <w:adjustRightInd w:val="0"/>
              <w:snapToGrid w:val="0"/>
              <w:spacing w:beforeAutospacing="0" w:afterAutospacing="0"/>
              <w:jc w:val="center"/>
              <w:rPr>
                <w:rFonts w:hint="default" w:ascii="Times New Roman" w:hAnsi="Times New Roman" w:cs="Times New Roman"/>
                <w:i w:val="0"/>
                <w:iCs w:val="0"/>
                <w:color w:val="000000" w:themeColor="text1"/>
                <w:kern w:val="2"/>
                <w:szCs w:val="24"/>
                <w:u w:val="none"/>
              </w:rPr>
            </w:pPr>
            <w:r>
              <w:rPr>
                <w:rFonts w:hint="default" w:ascii="Times New Roman" w:hAnsi="Times New Roman" w:cs="Times New Roman"/>
                <w:i w:val="0"/>
                <w:iCs w:val="0"/>
                <w:color w:val="000000" w:themeColor="text1"/>
                <w:kern w:val="2"/>
                <w:szCs w:val="24"/>
                <w:u w:val="none"/>
              </w:rPr>
              <w:t>护措</w:t>
            </w:r>
          </w:p>
          <w:p>
            <w:pPr>
              <w:pStyle w:val="16"/>
              <w:adjustRightInd w:val="0"/>
              <w:snapToGrid w:val="0"/>
              <w:spacing w:beforeAutospacing="0" w:afterAutospacing="0"/>
              <w:jc w:val="center"/>
              <w:rPr>
                <w:rFonts w:hint="default" w:ascii="Times New Roman" w:hAnsi="Times New Roman" w:cs="Times New Roman"/>
                <w:bCs/>
                <w:i w:val="0"/>
                <w:iCs w:val="0"/>
                <w:color w:val="000000" w:themeColor="text1"/>
                <w:kern w:val="2"/>
                <w:sz w:val="21"/>
                <w:szCs w:val="21"/>
                <w:u w:val="none"/>
              </w:rPr>
            </w:pPr>
            <w:r>
              <w:rPr>
                <w:rFonts w:hint="default" w:ascii="Times New Roman" w:hAnsi="Times New Roman" w:cs="Times New Roman"/>
                <w:i w:val="0"/>
                <w:iCs w:val="0"/>
                <w:color w:val="000000" w:themeColor="text1"/>
                <w:kern w:val="2"/>
                <w:szCs w:val="24"/>
                <w:u w:val="none"/>
              </w:rPr>
              <w:t>施</w:t>
            </w:r>
          </w:p>
        </w:tc>
        <w:tc>
          <w:tcPr>
            <w:tcW w:w="9218" w:type="dxa"/>
            <w:tcBorders>
              <w:top w:val="single" w:color="auto" w:sz="8" w:space="0"/>
              <w:left w:val="single" w:color="auto" w:sz="4" w:space="0"/>
              <w:bottom w:val="single" w:color="auto" w:sz="4" w:space="0"/>
              <w:right w:val="single" w:color="auto" w:sz="8" w:space="0"/>
            </w:tcBorders>
            <w:shd w:val="clear" w:color="auto" w:fill="auto"/>
            <w:vAlign w:val="center"/>
          </w:tcPr>
          <w:p>
            <w:pPr>
              <w:spacing w:line="360" w:lineRule="auto"/>
              <w:ind w:firstLine="482" w:firstLineChars="200"/>
              <w:rPr>
                <w:rFonts w:hint="default" w:ascii="Times New Roman" w:hAnsi="Times New Roman" w:eastAsia="宋体" w:cs="Times New Roman"/>
                <w:b/>
                <w:i w:val="0"/>
                <w:iCs w:val="0"/>
                <w:color w:val="000000" w:themeColor="text1"/>
                <w:sz w:val="24"/>
                <w:u w:val="none"/>
              </w:rPr>
            </w:pPr>
            <w:r>
              <w:rPr>
                <w:rFonts w:hint="default" w:ascii="Times New Roman" w:hAnsi="Times New Roman" w:eastAsia="宋体" w:cs="Times New Roman"/>
                <w:b/>
                <w:i w:val="0"/>
                <w:iCs w:val="0"/>
                <w:color w:val="000000" w:themeColor="text1"/>
                <w:sz w:val="24"/>
                <w:u w:val="none"/>
              </w:rPr>
              <w:t>1.</w:t>
            </w:r>
            <w:r>
              <w:rPr>
                <w:rFonts w:hint="default" w:ascii="Times New Roman" w:hAnsi="Times New Roman" w:eastAsia="宋体" w:cs="Times New Roman"/>
                <w:b/>
                <w:i w:val="0"/>
                <w:iCs w:val="0"/>
                <w:color w:val="000000" w:themeColor="text1"/>
                <w:sz w:val="24"/>
                <w:szCs w:val="20"/>
                <w:u w:val="none"/>
              </w:rPr>
              <w:t>施工期</w:t>
            </w:r>
          </w:p>
          <w:p>
            <w:pPr>
              <w:adjustRightInd w:val="0"/>
              <w:snapToGrid w:val="0"/>
              <w:spacing w:line="360" w:lineRule="auto"/>
              <w:ind w:firstLine="480" w:firstLineChars="200"/>
              <w:textAlignment w:val="baseline"/>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本项目</w:t>
            </w:r>
            <w:r>
              <w:rPr>
                <w:rFonts w:hint="eastAsia" w:ascii="Times New Roman" w:hAnsi="Times New Roman" w:eastAsia="宋体" w:cs="Times New Roman"/>
                <w:bCs/>
                <w:i w:val="0"/>
                <w:iCs w:val="0"/>
                <w:color w:val="000000" w:themeColor="text1"/>
                <w:sz w:val="24"/>
                <w:u w:val="none"/>
                <w:lang w:val="en-US" w:eastAsia="zh-CN"/>
              </w:rPr>
              <w:t>租赁现有厂房</w:t>
            </w:r>
            <w:r>
              <w:rPr>
                <w:rFonts w:hint="default" w:ascii="Times New Roman" w:hAnsi="Times New Roman" w:eastAsia="宋体" w:cs="Times New Roman"/>
                <w:bCs/>
                <w:i w:val="0"/>
                <w:iCs w:val="0"/>
                <w:color w:val="000000" w:themeColor="text1"/>
                <w:sz w:val="24"/>
                <w:u w:val="none"/>
              </w:rPr>
              <w:t>进行生产，经现场踏察，本项目主体工程已建设完成，无土建施工、装饰工程，仅涉及设备安装、调试，施工期没有遗留环境污染情况及影响，因此本次评价不考虑施工期污染工序。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10" w:hRule="atLeast"/>
          <w:jc w:val="center"/>
        </w:trPr>
        <w:tc>
          <w:tcPr>
            <w:tcW w:w="610" w:type="dxa"/>
            <w:tcBorders>
              <w:top w:val="single" w:color="auto" w:sz="4" w:space="0"/>
              <w:left w:val="single" w:color="auto" w:sz="8" w:space="0"/>
              <w:bottom w:val="single" w:color="auto" w:sz="8" w:space="0"/>
              <w:right w:val="single" w:color="auto" w:sz="4" w:space="0"/>
            </w:tcBorders>
            <w:shd w:val="clear" w:color="auto" w:fill="auto"/>
            <w:tcMar>
              <w:left w:w="28" w:type="dxa"/>
              <w:right w:w="28" w:type="dxa"/>
            </w:tcMar>
            <w:vAlign w:val="center"/>
          </w:tcPr>
          <w:p>
            <w:pPr>
              <w:adjustRightInd w:val="0"/>
              <w:snapToGrid w:val="0"/>
              <w:jc w:val="center"/>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运</w:t>
            </w:r>
          </w:p>
          <w:p>
            <w:pPr>
              <w:adjustRightInd w:val="0"/>
              <w:snapToGrid w:val="0"/>
              <w:jc w:val="center"/>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营</w:t>
            </w:r>
          </w:p>
          <w:p>
            <w:pPr>
              <w:adjustRightInd w:val="0"/>
              <w:snapToGrid w:val="0"/>
              <w:jc w:val="center"/>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期</w:t>
            </w:r>
          </w:p>
          <w:p>
            <w:pPr>
              <w:adjustRightInd w:val="0"/>
              <w:snapToGrid w:val="0"/>
              <w:jc w:val="center"/>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环</w:t>
            </w:r>
          </w:p>
          <w:p>
            <w:pPr>
              <w:adjustRightInd w:val="0"/>
              <w:snapToGrid w:val="0"/>
              <w:jc w:val="center"/>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境</w:t>
            </w:r>
          </w:p>
          <w:p>
            <w:pPr>
              <w:adjustRightInd w:val="0"/>
              <w:snapToGrid w:val="0"/>
              <w:jc w:val="center"/>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影</w:t>
            </w:r>
          </w:p>
          <w:p>
            <w:pPr>
              <w:adjustRightInd w:val="0"/>
              <w:snapToGrid w:val="0"/>
              <w:jc w:val="center"/>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响</w:t>
            </w:r>
          </w:p>
          <w:p>
            <w:pPr>
              <w:adjustRightInd w:val="0"/>
              <w:snapToGrid w:val="0"/>
              <w:jc w:val="center"/>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和</w:t>
            </w:r>
          </w:p>
          <w:p>
            <w:pPr>
              <w:adjustRightInd w:val="0"/>
              <w:snapToGrid w:val="0"/>
              <w:jc w:val="center"/>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保</w:t>
            </w:r>
          </w:p>
          <w:p>
            <w:pPr>
              <w:adjustRightInd w:val="0"/>
              <w:snapToGrid w:val="0"/>
              <w:jc w:val="center"/>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护</w:t>
            </w:r>
          </w:p>
          <w:p>
            <w:pPr>
              <w:adjustRightInd w:val="0"/>
              <w:snapToGrid w:val="0"/>
              <w:jc w:val="center"/>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措</w:t>
            </w:r>
          </w:p>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 w:val="24"/>
                <w:u w:val="none"/>
              </w:rPr>
              <w:t>施</w:t>
            </w:r>
          </w:p>
        </w:tc>
        <w:tc>
          <w:tcPr>
            <w:tcW w:w="9218" w:type="dxa"/>
            <w:tcBorders>
              <w:top w:val="single" w:color="auto" w:sz="4" w:space="0"/>
              <w:left w:val="single" w:color="auto" w:sz="4" w:space="0"/>
              <w:bottom w:val="single" w:color="auto" w:sz="8" w:space="0"/>
              <w:right w:val="single" w:color="auto" w:sz="8" w:space="0"/>
            </w:tcBorders>
            <w:shd w:val="clear" w:color="auto" w:fill="auto"/>
            <w:vAlign w:val="center"/>
          </w:tcPr>
          <w:p>
            <w:pPr>
              <w:adjustRightInd w:val="0"/>
              <w:snapToGrid w:val="0"/>
              <w:spacing w:line="360" w:lineRule="auto"/>
              <w:ind w:firstLine="482" w:firstLineChars="200"/>
              <w:jc w:val="left"/>
              <w:rPr>
                <w:rFonts w:hint="default" w:ascii="Times New Roman" w:hAnsi="Times New Roman" w:eastAsia="宋体" w:cs="Times New Roman"/>
                <w:b/>
                <w:i w:val="0"/>
                <w:iCs w:val="0"/>
                <w:color w:val="000000" w:themeColor="text1"/>
                <w:sz w:val="24"/>
                <w:szCs w:val="20"/>
                <w:u w:val="none"/>
              </w:rPr>
            </w:pPr>
            <w:r>
              <w:rPr>
                <w:rFonts w:hint="default" w:ascii="Times New Roman" w:hAnsi="Times New Roman" w:eastAsia="宋体" w:cs="Times New Roman"/>
                <w:b/>
                <w:i w:val="0"/>
                <w:iCs w:val="0"/>
                <w:color w:val="000000" w:themeColor="text1"/>
                <w:sz w:val="24"/>
                <w:szCs w:val="20"/>
                <w:u w:val="none"/>
              </w:rPr>
              <w:t>2.运营期</w:t>
            </w:r>
          </w:p>
          <w:p>
            <w:pPr>
              <w:adjustRightInd w:val="0"/>
              <w:snapToGrid w:val="0"/>
              <w:spacing w:line="360" w:lineRule="auto"/>
              <w:ind w:firstLine="482" w:firstLineChars="200"/>
              <w:jc w:val="left"/>
              <w:rPr>
                <w:rFonts w:hint="default" w:ascii="Times New Roman" w:hAnsi="Times New Roman" w:eastAsia="宋体" w:cs="Times New Roman"/>
                <w:b/>
                <w:i w:val="0"/>
                <w:iCs w:val="0"/>
                <w:color w:val="000000" w:themeColor="text1"/>
                <w:sz w:val="24"/>
                <w:szCs w:val="20"/>
                <w:u w:val="none"/>
              </w:rPr>
            </w:pPr>
            <w:r>
              <w:rPr>
                <w:rFonts w:hint="default" w:ascii="Times New Roman" w:hAnsi="Times New Roman" w:eastAsia="宋体" w:cs="Times New Roman"/>
                <w:b/>
                <w:i w:val="0"/>
                <w:iCs w:val="0"/>
                <w:color w:val="000000" w:themeColor="text1"/>
                <w:sz w:val="24"/>
                <w:szCs w:val="20"/>
                <w:u w:val="none"/>
              </w:rPr>
              <w:t>2.1废气</w:t>
            </w:r>
          </w:p>
          <w:p>
            <w:pPr>
              <w:adjustRightInd w:val="0"/>
              <w:snapToGrid w:val="0"/>
              <w:spacing w:line="360" w:lineRule="auto"/>
              <w:ind w:firstLine="480" w:firstLineChars="200"/>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本项目废气主要有配料、搅拌、成型过程产生的工艺粉尘、燃烧废气。项目输送机均密闭处理，因此本项目不考虑输送过程中产生的粉尘；本项目对已成型的颗粒状产品进行烘干，音痴本项目不考虑烘干过程产生的粉尘。</w:t>
            </w:r>
          </w:p>
          <w:p>
            <w:pPr>
              <w:adjustRightInd w:val="0"/>
              <w:snapToGrid w:val="0"/>
              <w:spacing w:line="360" w:lineRule="auto"/>
              <w:ind w:firstLine="480" w:firstLineChars="200"/>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（1）工艺粉尘污染物源强核算</w:t>
            </w:r>
          </w:p>
          <w:p>
            <w:pPr>
              <w:adjustRightInd w:val="0"/>
              <w:snapToGrid w:val="0"/>
              <w:spacing w:line="360" w:lineRule="auto"/>
              <w:ind w:firstLine="480" w:firstLineChars="200"/>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根据《第二次全国污染源普查工业污染物产排污系数手册》工业源系数手册-2542 生物质致密成型燃料加工行业“剪切、破碎、筛分、造粒工序颗粒物产生系数为 6.69×10</w:t>
            </w:r>
            <w:r>
              <w:rPr>
                <w:rFonts w:hint="default" w:ascii="Times New Roman" w:hAnsi="Times New Roman" w:eastAsia="宋体" w:cs="Times New Roman"/>
                <w:bCs/>
                <w:i w:val="0"/>
                <w:iCs w:val="0"/>
                <w:color w:val="000000" w:themeColor="text1"/>
                <w:sz w:val="24"/>
                <w:u w:val="none"/>
                <w:vertAlign w:val="superscript"/>
              </w:rPr>
              <w:t>-4</w:t>
            </w:r>
            <w:r>
              <w:rPr>
                <w:rFonts w:hint="default" w:ascii="Times New Roman" w:hAnsi="Times New Roman" w:eastAsia="宋体" w:cs="Times New Roman"/>
                <w:bCs/>
                <w:i w:val="0"/>
                <w:iCs w:val="0"/>
                <w:color w:val="000000" w:themeColor="text1"/>
                <w:sz w:val="24"/>
                <w:u w:val="none"/>
              </w:rPr>
              <w:t>吨/吨-产品，本项目年生产10000吨生物质颗粒，则本项目生产过程中颗粒物产生量为6.69t/a，颗粒物经集气罩收集，通过引风机引至布袋除尘器处理后由 15m 高排气筒排放，引风机风量为5000m</w:t>
            </w:r>
            <w:r>
              <w:rPr>
                <w:rFonts w:hint="default" w:ascii="Times New Roman" w:hAnsi="Times New Roman" w:eastAsia="宋体" w:cs="Times New Roman"/>
                <w:bCs/>
                <w:i w:val="0"/>
                <w:iCs w:val="0"/>
                <w:color w:val="000000" w:themeColor="text1"/>
                <w:sz w:val="24"/>
                <w:u w:val="none"/>
                <w:vertAlign w:val="superscript"/>
              </w:rPr>
              <w:t>3</w:t>
            </w:r>
            <w:r>
              <w:rPr>
                <w:rFonts w:hint="default" w:ascii="Times New Roman" w:hAnsi="Times New Roman" w:eastAsia="宋体" w:cs="Times New Roman"/>
                <w:bCs/>
                <w:i w:val="0"/>
                <w:iCs w:val="0"/>
                <w:color w:val="000000" w:themeColor="text1"/>
                <w:sz w:val="24"/>
                <w:u w:val="none"/>
              </w:rPr>
              <w:t>/h，排气筒编号为 DA001。</w:t>
            </w:r>
          </w:p>
          <w:p>
            <w:pPr>
              <w:adjustRightInd w:val="0"/>
              <w:snapToGrid w:val="0"/>
              <w:spacing w:line="360" w:lineRule="auto"/>
              <w:ind w:firstLine="480" w:firstLineChars="200"/>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本项目集气措施对废气的收集效率为 90%，根据《第二次全国污染源普查工业污染物产排污系数手册》工业源系数手册-2542 生物质致密成型燃料加工行业中袋式除尘器对废气的处理效率为 92%，则本项目有组织废气排放量为0.48168t/a，排放速率0.2007kg/h，排放浓度40.14 mg/m</w:t>
            </w:r>
            <w:r>
              <w:rPr>
                <w:rFonts w:hint="default" w:ascii="Times New Roman" w:hAnsi="Times New Roman" w:eastAsia="宋体" w:cs="Times New Roman"/>
                <w:bCs/>
                <w:i w:val="0"/>
                <w:iCs w:val="0"/>
                <w:color w:val="000000" w:themeColor="text1"/>
                <w:sz w:val="24"/>
                <w:u w:val="none"/>
                <w:vertAlign w:val="superscript"/>
              </w:rPr>
              <w:t>3</w:t>
            </w:r>
            <w:r>
              <w:rPr>
                <w:rFonts w:hint="default" w:ascii="Times New Roman" w:hAnsi="Times New Roman" w:eastAsia="宋体" w:cs="Times New Roman"/>
                <w:bCs/>
                <w:i w:val="0"/>
                <w:iCs w:val="0"/>
                <w:color w:val="000000" w:themeColor="text1"/>
                <w:sz w:val="24"/>
                <w:u w:val="none"/>
              </w:rPr>
              <w:t>。无组织排放量为0.669t/a，排放速率0.28kg/h。</w:t>
            </w:r>
          </w:p>
          <w:p>
            <w:pPr>
              <w:adjustRightInd w:val="0"/>
              <w:snapToGrid w:val="0"/>
              <w:spacing w:line="360" w:lineRule="auto"/>
              <w:ind w:firstLine="480" w:firstLineChars="200"/>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（2）烘干工序废气</w:t>
            </w:r>
          </w:p>
          <w:p>
            <w:pPr>
              <w:adjustRightInd w:val="0"/>
              <w:snapToGrid w:val="0"/>
              <w:spacing w:line="360" w:lineRule="auto"/>
              <w:ind w:firstLine="480" w:firstLineChars="200"/>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根据《第二次全国污染源普查工业污染物产排污系数手册》工业源系数手册-2542 生物质致密成型燃料加工行业“烘干工序颗粒物产生系数为4.013kg/t-产品，氮氧化物0.6894kg/t-产品，二氧化硫0.4795kg/t-产品，本手册用于《国民经济行业分类》（GB/T 4754-2017）中 2542生物质致密成型燃料加工行业使用系数法核算工业污染物产生量和排放量的工业企业，本项目年生产10000吨生物质颗粒，则本项目生产过程中颗粒物产生量为40.13t/a，氮氧化物产生量为6.894t/a，二氧化硫产生量为4.795t/a，热风炉废气通过引风机引至布袋除尘器处理后由 15m 高排气筒排放，引风机风量为15000m3/h，排气筒编号为 DA002。</w:t>
            </w:r>
          </w:p>
          <w:p>
            <w:pPr>
              <w:adjustRightInd w:val="0"/>
              <w:snapToGrid w:val="0"/>
              <w:spacing w:line="360" w:lineRule="auto"/>
              <w:ind w:firstLine="480" w:firstLineChars="200"/>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根据《第二次全国污染源普查工业污染物产排污系数手册》工业源系数手册-2542 生物质致密成型燃料加工行业中袋式除尘器对颗粒物的处理效率为 92%，热风炉燃烧室全封闭。</w:t>
            </w:r>
          </w:p>
          <w:p>
            <w:pPr>
              <w:adjustRightInd w:val="0"/>
              <w:snapToGrid w:val="0"/>
              <w:spacing w:line="360" w:lineRule="auto"/>
              <w:ind w:firstLine="480" w:firstLineChars="200"/>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则本项目颗粒物有组织废气排放量为3.2104t/a，排放速率1.338kg/h，排放浓度89.18mg/m</w:t>
            </w:r>
            <w:r>
              <w:rPr>
                <w:rFonts w:hint="default" w:ascii="Times New Roman" w:hAnsi="Times New Roman" w:eastAsia="宋体" w:cs="Times New Roman"/>
                <w:bCs/>
                <w:i w:val="0"/>
                <w:iCs w:val="0"/>
                <w:color w:val="000000" w:themeColor="text1"/>
                <w:sz w:val="24"/>
                <w:u w:val="none"/>
                <w:vertAlign w:val="superscript"/>
              </w:rPr>
              <w:t>3</w:t>
            </w:r>
            <w:r>
              <w:rPr>
                <w:rFonts w:hint="default" w:ascii="Times New Roman" w:hAnsi="Times New Roman" w:eastAsia="宋体" w:cs="Times New Roman"/>
                <w:bCs/>
                <w:i w:val="0"/>
                <w:iCs w:val="0"/>
                <w:color w:val="000000" w:themeColor="text1"/>
                <w:sz w:val="24"/>
                <w:u w:val="none"/>
              </w:rPr>
              <w:t>。氮氧化物有组织废气排放量为6.894t/a，排放速率2.8725kg/h，排放浓度191.5mg/m</w:t>
            </w:r>
            <w:r>
              <w:rPr>
                <w:rFonts w:hint="default" w:ascii="Times New Roman" w:hAnsi="Times New Roman" w:eastAsia="宋体" w:cs="Times New Roman"/>
                <w:bCs/>
                <w:i w:val="0"/>
                <w:iCs w:val="0"/>
                <w:color w:val="000000" w:themeColor="text1"/>
                <w:sz w:val="24"/>
                <w:u w:val="none"/>
                <w:vertAlign w:val="superscript"/>
              </w:rPr>
              <w:t>3</w:t>
            </w:r>
            <w:r>
              <w:rPr>
                <w:rFonts w:hint="default" w:ascii="Times New Roman" w:hAnsi="Times New Roman" w:eastAsia="宋体" w:cs="Times New Roman"/>
                <w:bCs/>
                <w:i w:val="0"/>
                <w:iCs w:val="0"/>
                <w:color w:val="000000" w:themeColor="text1"/>
                <w:sz w:val="24"/>
                <w:u w:val="none"/>
              </w:rPr>
              <w:t>。氮氧化物有组织废气排放量为4.795t/a，排放速率1.998kg/h，排放浓度133.2mg/m</w:t>
            </w:r>
            <w:r>
              <w:rPr>
                <w:rFonts w:hint="default" w:ascii="Times New Roman" w:hAnsi="Times New Roman" w:eastAsia="宋体" w:cs="Times New Roman"/>
                <w:bCs/>
                <w:i w:val="0"/>
                <w:iCs w:val="0"/>
                <w:color w:val="000000" w:themeColor="text1"/>
                <w:sz w:val="24"/>
                <w:u w:val="none"/>
                <w:vertAlign w:val="superscript"/>
              </w:rPr>
              <w:t>3</w:t>
            </w:r>
            <w:r>
              <w:rPr>
                <w:rFonts w:hint="default" w:ascii="Times New Roman" w:hAnsi="Times New Roman" w:eastAsia="宋体" w:cs="Times New Roman"/>
                <w:bCs/>
                <w:i w:val="0"/>
                <w:iCs w:val="0"/>
                <w:color w:val="000000" w:themeColor="text1"/>
                <w:sz w:val="24"/>
                <w:u w:val="none"/>
              </w:rPr>
              <w:t>。</w:t>
            </w:r>
          </w:p>
          <w:p>
            <w:pPr>
              <w:adjustRightInd w:val="0"/>
              <w:snapToGrid w:val="0"/>
              <w:jc w:val="center"/>
              <w:rPr>
                <w:rFonts w:hint="default" w:ascii="Times New Roman" w:hAnsi="Times New Roman" w:eastAsia="宋体" w:cs="Times New Roman"/>
                <w:b/>
                <w:bCs/>
                <w:i w:val="0"/>
                <w:iCs w:val="0"/>
                <w:color w:val="000000" w:themeColor="text1"/>
                <w:sz w:val="24"/>
                <w:u w:val="none"/>
              </w:rPr>
            </w:pPr>
            <w:r>
              <w:rPr>
                <w:rFonts w:hint="default" w:ascii="Times New Roman" w:hAnsi="Times New Roman" w:eastAsia="宋体" w:cs="Times New Roman"/>
                <w:b/>
                <w:bCs/>
                <w:i w:val="0"/>
                <w:iCs w:val="0"/>
                <w:color w:val="000000" w:themeColor="text1"/>
                <w:sz w:val="24"/>
                <w:u w:val="none"/>
              </w:rPr>
              <w:t>表</w:t>
            </w:r>
            <w:r>
              <w:rPr>
                <w:rFonts w:hint="eastAsia" w:ascii="Times New Roman" w:hAnsi="Times New Roman" w:eastAsia="宋体" w:cs="Times New Roman"/>
                <w:b/>
                <w:bCs/>
                <w:i w:val="0"/>
                <w:iCs w:val="0"/>
                <w:color w:val="000000" w:themeColor="text1"/>
                <w:sz w:val="24"/>
                <w:u w:val="none"/>
                <w:lang w:val="en-US" w:eastAsia="zh-CN"/>
              </w:rPr>
              <w:t xml:space="preserve">13 </w:t>
            </w:r>
            <w:r>
              <w:rPr>
                <w:rFonts w:hint="default" w:ascii="Times New Roman" w:hAnsi="Times New Roman" w:eastAsia="宋体" w:cs="Times New Roman"/>
                <w:b/>
                <w:bCs/>
                <w:i w:val="0"/>
                <w:iCs w:val="0"/>
                <w:color w:val="000000" w:themeColor="text1"/>
                <w:sz w:val="24"/>
                <w:u w:val="none"/>
              </w:rPr>
              <w:t>本项目废气产排情况一览表</w:t>
            </w:r>
          </w:p>
          <w:tbl>
            <w:tblPr>
              <w:tblStyle w:val="20"/>
              <w:tblW w:w="900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5"/>
              <w:gridCol w:w="426"/>
              <w:gridCol w:w="426"/>
              <w:gridCol w:w="821"/>
              <w:gridCol w:w="1020"/>
              <w:gridCol w:w="921"/>
              <w:gridCol w:w="426"/>
              <w:gridCol w:w="525"/>
              <w:gridCol w:w="426"/>
              <w:gridCol w:w="821"/>
              <w:gridCol w:w="1020"/>
              <w:gridCol w:w="921"/>
              <w:gridCol w:w="8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5" w:type="dxa"/>
                  <w:vMerge w:val="restart"/>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产污环节</w:t>
                  </w:r>
                </w:p>
              </w:tc>
              <w:tc>
                <w:tcPr>
                  <w:tcW w:w="426" w:type="dxa"/>
                  <w:vMerge w:val="restart"/>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污染物</w:t>
                  </w:r>
                </w:p>
              </w:tc>
              <w:tc>
                <w:tcPr>
                  <w:tcW w:w="426" w:type="dxa"/>
                  <w:vMerge w:val="restart"/>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排放方式</w:t>
                  </w:r>
                </w:p>
              </w:tc>
              <w:tc>
                <w:tcPr>
                  <w:tcW w:w="2762" w:type="dxa"/>
                  <w:gridSpan w:val="3"/>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产生情况</w:t>
                  </w:r>
                </w:p>
              </w:tc>
              <w:tc>
                <w:tcPr>
                  <w:tcW w:w="426" w:type="dxa"/>
                  <w:vMerge w:val="restart"/>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治理措施</w:t>
                  </w:r>
                </w:p>
              </w:tc>
              <w:tc>
                <w:tcPr>
                  <w:tcW w:w="525" w:type="dxa"/>
                  <w:vMerge w:val="restart"/>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处理效率%</w:t>
                  </w:r>
                </w:p>
              </w:tc>
              <w:tc>
                <w:tcPr>
                  <w:tcW w:w="426" w:type="dxa"/>
                  <w:vMerge w:val="restart"/>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是否为可行技术</w:t>
                  </w:r>
                </w:p>
              </w:tc>
              <w:tc>
                <w:tcPr>
                  <w:tcW w:w="2762" w:type="dxa"/>
                  <w:gridSpan w:val="3"/>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排放状况</w:t>
                  </w:r>
                </w:p>
              </w:tc>
              <w:tc>
                <w:tcPr>
                  <w:tcW w:w="822" w:type="dxa"/>
                  <w:vMerge w:val="restart"/>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标准限值（mg/m³）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5" w:type="dxa"/>
                  <w:vMerge w:val="continue"/>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p>
              </w:tc>
              <w:tc>
                <w:tcPr>
                  <w:tcW w:w="426" w:type="dxa"/>
                  <w:vMerge w:val="continue"/>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p>
              </w:tc>
              <w:tc>
                <w:tcPr>
                  <w:tcW w:w="426" w:type="dxa"/>
                  <w:vMerge w:val="continue"/>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p>
              </w:tc>
              <w:tc>
                <w:tcPr>
                  <w:tcW w:w="821"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浓度（mg/m³）</w:t>
                  </w:r>
                </w:p>
              </w:tc>
              <w:tc>
                <w:tcPr>
                  <w:tcW w:w="1020"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速率（kg/h）</w:t>
                  </w:r>
                </w:p>
              </w:tc>
              <w:tc>
                <w:tcPr>
                  <w:tcW w:w="921"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产生量（t/a）</w:t>
                  </w:r>
                </w:p>
              </w:tc>
              <w:tc>
                <w:tcPr>
                  <w:tcW w:w="426" w:type="dxa"/>
                  <w:vMerge w:val="continue"/>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p>
              </w:tc>
              <w:tc>
                <w:tcPr>
                  <w:tcW w:w="525" w:type="dxa"/>
                  <w:vMerge w:val="continue"/>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p>
              </w:tc>
              <w:tc>
                <w:tcPr>
                  <w:tcW w:w="426" w:type="dxa"/>
                  <w:vMerge w:val="continue"/>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p>
              </w:tc>
              <w:tc>
                <w:tcPr>
                  <w:tcW w:w="821"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浓度（mg/m³）</w:t>
                  </w:r>
                </w:p>
              </w:tc>
              <w:tc>
                <w:tcPr>
                  <w:tcW w:w="1020"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速率（kg/h）</w:t>
                  </w:r>
                </w:p>
              </w:tc>
              <w:tc>
                <w:tcPr>
                  <w:tcW w:w="921"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排放量（t/a）</w:t>
                  </w:r>
                </w:p>
              </w:tc>
              <w:tc>
                <w:tcPr>
                  <w:tcW w:w="822" w:type="dxa"/>
                  <w:vMerge w:val="continue"/>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jc w:val="center"/>
              </w:trPr>
              <w:tc>
                <w:tcPr>
                  <w:tcW w:w="425" w:type="dxa"/>
                  <w:vMerge w:val="restart"/>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工艺粉尘</w:t>
                  </w:r>
                </w:p>
              </w:tc>
              <w:tc>
                <w:tcPr>
                  <w:tcW w:w="426" w:type="dxa"/>
                  <w:vMerge w:val="restart"/>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颗粒物</w:t>
                  </w:r>
                </w:p>
              </w:tc>
              <w:tc>
                <w:tcPr>
                  <w:tcW w:w="426"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有组织</w:t>
                  </w:r>
                </w:p>
              </w:tc>
              <w:tc>
                <w:tcPr>
                  <w:tcW w:w="821"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w:t>
                  </w:r>
                </w:p>
              </w:tc>
              <w:tc>
                <w:tcPr>
                  <w:tcW w:w="1020"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2.51</w:t>
                  </w:r>
                </w:p>
              </w:tc>
              <w:tc>
                <w:tcPr>
                  <w:tcW w:w="921"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6.021</w:t>
                  </w:r>
                </w:p>
              </w:tc>
              <w:tc>
                <w:tcPr>
                  <w:tcW w:w="426"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布袋除尘器</w:t>
                  </w:r>
                </w:p>
              </w:tc>
              <w:tc>
                <w:tcPr>
                  <w:tcW w:w="525"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92</w:t>
                  </w:r>
                </w:p>
              </w:tc>
              <w:tc>
                <w:tcPr>
                  <w:tcW w:w="426" w:type="dxa"/>
                  <w:vMerge w:val="restart"/>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是</w:t>
                  </w:r>
                </w:p>
              </w:tc>
              <w:tc>
                <w:tcPr>
                  <w:tcW w:w="821"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40.14</w:t>
                  </w:r>
                </w:p>
              </w:tc>
              <w:tc>
                <w:tcPr>
                  <w:tcW w:w="1020"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0.2007</w:t>
                  </w:r>
                </w:p>
              </w:tc>
              <w:tc>
                <w:tcPr>
                  <w:tcW w:w="921"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0.48168</w:t>
                  </w:r>
                </w:p>
              </w:tc>
              <w:tc>
                <w:tcPr>
                  <w:tcW w:w="822"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jc w:val="center"/>
              </w:trPr>
              <w:tc>
                <w:tcPr>
                  <w:tcW w:w="425" w:type="dxa"/>
                  <w:vMerge w:val="continue"/>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p>
              </w:tc>
              <w:tc>
                <w:tcPr>
                  <w:tcW w:w="426" w:type="dxa"/>
                  <w:vMerge w:val="continue"/>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p>
              </w:tc>
              <w:tc>
                <w:tcPr>
                  <w:tcW w:w="426"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无组织</w:t>
                  </w:r>
                </w:p>
              </w:tc>
              <w:tc>
                <w:tcPr>
                  <w:tcW w:w="821"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w:t>
                  </w:r>
                </w:p>
              </w:tc>
              <w:tc>
                <w:tcPr>
                  <w:tcW w:w="1020"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0.28</w:t>
                  </w:r>
                </w:p>
              </w:tc>
              <w:tc>
                <w:tcPr>
                  <w:tcW w:w="921"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0.669</w:t>
                  </w:r>
                </w:p>
              </w:tc>
              <w:tc>
                <w:tcPr>
                  <w:tcW w:w="426"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w:t>
                  </w:r>
                </w:p>
              </w:tc>
              <w:tc>
                <w:tcPr>
                  <w:tcW w:w="525"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w:t>
                  </w:r>
                </w:p>
              </w:tc>
              <w:tc>
                <w:tcPr>
                  <w:tcW w:w="426" w:type="dxa"/>
                  <w:vMerge w:val="continue"/>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p>
              </w:tc>
              <w:tc>
                <w:tcPr>
                  <w:tcW w:w="821"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w:t>
                  </w:r>
                </w:p>
              </w:tc>
              <w:tc>
                <w:tcPr>
                  <w:tcW w:w="1020"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0.28</w:t>
                  </w:r>
                </w:p>
              </w:tc>
              <w:tc>
                <w:tcPr>
                  <w:tcW w:w="921"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0.669</w:t>
                  </w:r>
                </w:p>
              </w:tc>
              <w:tc>
                <w:tcPr>
                  <w:tcW w:w="822"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76" w:hRule="atLeast"/>
                <w:jc w:val="center"/>
              </w:trPr>
              <w:tc>
                <w:tcPr>
                  <w:tcW w:w="425" w:type="dxa"/>
                  <w:vMerge w:val="restart"/>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烘干废气</w:t>
                  </w:r>
                </w:p>
              </w:tc>
              <w:tc>
                <w:tcPr>
                  <w:tcW w:w="426"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颗粒物</w:t>
                  </w:r>
                </w:p>
              </w:tc>
              <w:tc>
                <w:tcPr>
                  <w:tcW w:w="426" w:type="dxa"/>
                  <w:vMerge w:val="restart"/>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有组织</w:t>
                  </w:r>
                </w:p>
              </w:tc>
              <w:tc>
                <w:tcPr>
                  <w:tcW w:w="821"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w:t>
                  </w:r>
                </w:p>
              </w:tc>
              <w:tc>
                <w:tcPr>
                  <w:tcW w:w="1020"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16.72</w:t>
                  </w:r>
                </w:p>
              </w:tc>
              <w:tc>
                <w:tcPr>
                  <w:tcW w:w="921"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40.13</w:t>
                  </w:r>
                </w:p>
              </w:tc>
              <w:tc>
                <w:tcPr>
                  <w:tcW w:w="426" w:type="dxa"/>
                  <w:vMerge w:val="restart"/>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布袋除尘器</w:t>
                  </w:r>
                </w:p>
              </w:tc>
              <w:tc>
                <w:tcPr>
                  <w:tcW w:w="525"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92</w:t>
                  </w:r>
                </w:p>
              </w:tc>
              <w:tc>
                <w:tcPr>
                  <w:tcW w:w="426" w:type="dxa"/>
                  <w:vMerge w:val="continue"/>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p>
              </w:tc>
              <w:tc>
                <w:tcPr>
                  <w:tcW w:w="821"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w:t>
                  </w:r>
                </w:p>
              </w:tc>
              <w:tc>
                <w:tcPr>
                  <w:tcW w:w="1020"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1.338</w:t>
                  </w:r>
                </w:p>
              </w:tc>
              <w:tc>
                <w:tcPr>
                  <w:tcW w:w="921"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3.2104</w:t>
                  </w:r>
                </w:p>
              </w:tc>
              <w:tc>
                <w:tcPr>
                  <w:tcW w:w="822"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76" w:hRule="atLeast"/>
                <w:jc w:val="center"/>
              </w:trPr>
              <w:tc>
                <w:tcPr>
                  <w:tcW w:w="425" w:type="dxa"/>
                  <w:vMerge w:val="continue"/>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p>
              </w:tc>
              <w:tc>
                <w:tcPr>
                  <w:tcW w:w="426"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氮氧化物</w:t>
                  </w:r>
                </w:p>
              </w:tc>
              <w:tc>
                <w:tcPr>
                  <w:tcW w:w="426" w:type="dxa"/>
                  <w:vMerge w:val="continue"/>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p>
              </w:tc>
              <w:tc>
                <w:tcPr>
                  <w:tcW w:w="821"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w:t>
                  </w:r>
                </w:p>
              </w:tc>
              <w:tc>
                <w:tcPr>
                  <w:tcW w:w="1020"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2.8725</w:t>
                  </w:r>
                </w:p>
              </w:tc>
              <w:tc>
                <w:tcPr>
                  <w:tcW w:w="921"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6.894</w:t>
                  </w:r>
                </w:p>
              </w:tc>
              <w:tc>
                <w:tcPr>
                  <w:tcW w:w="426" w:type="dxa"/>
                  <w:vMerge w:val="continue"/>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p>
              </w:tc>
              <w:tc>
                <w:tcPr>
                  <w:tcW w:w="525"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w:t>
                  </w:r>
                </w:p>
              </w:tc>
              <w:tc>
                <w:tcPr>
                  <w:tcW w:w="426" w:type="dxa"/>
                  <w:vMerge w:val="continue"/>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p>
              </w:tc>
              <w:tc>
                <w:tcPr>
                  <w:tcW w:w="821"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191.5</w:t>
                  </w:r>
                </w:p>
              </w:tc>
              <w:tc>
                <w:tcPr>
                  <w:tcW w:w="1020"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2.8725</w:t>
                  </w:r>
                </w:p>
              </w:tc>
              <w:tc>
                <w:tcPr>
                  <w:tcW w:w="921"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6.894</w:t>
                  </w:r>
                </w:p>
              </w:tc>
              <w:tc>
                <w:tcPr>
                  <w:tcW w:w="822"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240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76" w:hRule="atLeast"/>
                <w:jc w:val="center"/>
              </w:trPr>
              <w:tc>
                <w:tcPr>
                  <w:tcW w:w="425" w:type="dxa"/>
                  <w:vMerge w:val="continue"/>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p>
              </w:tc>
              <w:tc>
                <w:tcPr>
                  <w:tcW w:w="426"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二氧化硫</w:t>
                  </w:r>
                </w:p>
              </w:tc>
              <w:tc>
                <w:tcPr>
                  <w:tcW w:w="426" w:type="dxa"/>
                  <w:vMerge w:val="continue"/>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p>
              </w:tc>
              <w:tc>
                <w:tcPr>
                  <w:tcW w:w="821"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w:t>
                  </w:r>
                </w:p>
              </w:tc>
              <w:tc>
                <w:tcPr>
                  <w:tcW w:w="1020"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1.998</w:t>
                  </w:r>
                </w:p>
              </w:tc>
              <w:tc>
                <w:tcPr>
                  <w:tcW w:w="921"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4.795</w:t>
                  </w:r>
                </w:p>
              </w:tc>
              <w:tc>
                <w:tcPr>
                  <w:tcW w:w="426" w:type="dxa"/>
                  <w:vMerge w:val="continue"/>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p>
              </w:tc>
              <w:tc>
                <w:tcPr>
                  <w:tcW w:w="525"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w:t>
                  </w:r>
                </w:p>
              </w:tc>
              <w:tc>
                <w:tcPr>
                  <w:tcW w:w="426" w:type="dxa"/>
                  <w:vMerge w:val="continue"/>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p>
              </w:tc>
              <w:tc>
                <w:tcPr>
                  <w:tcW w:w="821"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133.2</w:t>
                  </w:r>
                </w:p>
              </w:tc>
              <w:tc>
                <w:tcPr>
                  <w:tcW w:w="1020"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1.998</w:t>
                  </w:r>
                </w:p>
              </w:tc>
              <w:tc>
                <w:tcPr>
                  <w:tcW w:w="921"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4.795</w:t>
                  </w:r>
                </w:p>
              </w:tc>
              <w:tc>
                <w:tcPr>
                  <w:tcW w:w="822"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850</w:t>
                  </w:r>
                </w:p>
              </w:tc>
            </w:tr>
          </w:tbl>
          <w:p>
            <w:pPr>
              <w:adjustRightInd w:val="0"/>
              <w:snapToGrid w:val="0"/>
              <w:ind w:firstLine="482" w:firstLineChars="200"/>
              <w:jc w:val="center"/>
              <w:rPr>
                <w:rFonts w:hint="default" w:ascii="Times New Roman" w:hAnsi="Times New Roman" w:eastAsia="宋体" w:cs="Times New Roman"/>
                <w:b/>
                <w:i w:val="0"/>
                <w:iCs w:val="0"/>
                <w:color w:val="000000" w:themeColor="text1"/>
                <w:sz w:val="24"/>
                <w:u w:val="none"/>
              </w:rPr>
            </w:pPr>
          </w:p>
          <w:p>
            <w:pPr>
              <w:adjustRightInd w:val="0"/>
              <w:snapToGrid w:val="0"/>
              <w:spacing w:line="360" w:lineRule="auto"/>
              <w:ind w:firstLine="480" w:firstLineChars="200"/>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1.4监测内容及计划</w:t>
            </w:r>
          </w:p>
          <w:p>
            <w:pPr>
              <w:adjustRightInd w:val="0"/>
              <w:snapToGrid w:val="0"/>
              <w:spacing w:line="360" w:lineRule="auto"/>
              <w:ind w:firstLine="480" w:firstLineChars="200"/>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bCs/>
                <w:i w:val="0"/>
                <w:iCs w:val="0"/>
                <w:color w:val="000000" w:themeColor="text1"/>
                <w:sz w:val="24"/>
                <w:u w:val="none"/>
              </w:rPr>
              <w:t>根据《排污单位自行监测技术指南  总则》（HJ819-2017）及《排污单位自行监测技术指南 工业炉窑》（HJ1121-2020）。</w:t>
            </w:r>
          </w:p>
          <w:p>
            <w:pPr>
              <w:jc w:val="center"/>
              <w:rPr>
                <w:rFonts w:hint="default" w:ascii="Times New Roman" w:hAnsi="Times New Roman" w:eastAsia="宋体" w:cs="Times New Roman"/>
                <w:b/>
                <w:bCs/>
                <w:i w:val="0"/>
                <w:iCs w:val="0"/>
                <w:color w:val="000000" w:themeColor="text1"/>
                <w:sz w:val="24"/>
                <w:u w:val="none"/>
              </w:rPr>
            </w:pPr>
          </w:p>
          <w:p>
            <w:pPr>
              <w:jc w:val="center"/>
              <w:rPr>
                <w:rFonts w:hint="default" w:ascii="Times New Roman" w:hAnsi="Times New Roman" w:eastAsia="宋体" w:cs="Times New Roman"/>
                <w:b/>
                <w:bCs/>
                <w:i w:val="0"/>
                <w:iCs w:val="0"/>
                <w:color w:val="000000" w:themeColor="text1"/>
                <w:sz w:val="24"/>
                <w:u w:val="none"/>
              </w:rPr>
            </w:pPr>
          </w:p>
          <w:p>
            <w:pPr>
              <w:jc w:val="center"/>
              <w:rPr>
                <w:rFonts w:hint="default" w:ascii="Times New Roman" w:hAnsi="Times New Roman" w:eastAsia="宋体" w:cs="Times New Roman"/>
                <w:b/>
                <w:bCs/>
                <w:i w:val="0"/>
                <w:iCs w:val="0"/>
                <w:color w:val="000000" w:themeColor="text1"/>
                <w:sz w:val="24"/>
                <w:u w:val="none"/>
              </w:rPr>
            </w:pPr>
            <w:r>
              <w:rPr>
                <w:rFonts w:hint="default" w:ascii="Times New Roman" w:hAnsi="Times New Roman" w:eastAsia="宋体" w:cs="Times New Roman"/>
                <w:b/>
                <w:bCs/>
                <w:i w:val="0"/>
                <w:iCs w:val="0"/>
                <w:color w:val="000000" w:themeColor="text1"/>
                <w:sz w:val="24"/>
                <w:u w:val="none"/>
              </w:rPr>
              <w:t>表</w:t>
            </w:r>
            <w:r>
              <w:rPr>
                <w:rFonts w:hint="eastAsia" w:ascii="Times New Roman" w:hAnsi="Times New Roman" w:eastAsia="宋体" w:cs="Times New Roman"/>
                <w:b/>
                <w:bCs/>
                <w:i w:val="0"/>
                <w:iCs w:val="0"/>
                <w:color w:val="000000" w:themeColor="text1"/>
                <w:sz w:val="24"/>
                <w:u w:val="none"/>
                <w:lang w:val="en-US" w:eastAsia="zh-CN"/>
              </w:rPr>
              <w:t xml:space="preserve">14 </w:t>
            </w:r>
            <w:r>
              <w:rPr>
                <w:rFonts w:hint="default" w:ascii="Times New Roman" w:hAnsi="Times New Roman" w:eastAsia="宋体" w:cs="Times New Roman"/>
                <w:b/>
                <w:bCs/>
                <w:i w:val="0"/>
                <w:iCs w:val="0"/>
                <w:color w:val="000000" w:themeColor="text1"/>
                <w:sz w:val="24"/>
                <w:u w:val="none"/>
              </w:rPr>
              <w:t>运营期污染源监测内容及计划</w:t>
            </w:r>
          </w:p>
          <w:tbl>
            <w:tblPr>
              <w:tblStyle w:val="19"/>
              <w:tblW w:w="9002"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94"/>
              <w:gridCol w:w="984"/>
              <w:gridCol w:w="2707"/>
              <w:gridCol w:w="1800"/>
              <w:gridCol w:w="1391"/>
              <w:gridCol w:w="132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97" w:hRule="atLeast"/>
                <w:jc w:val="center"/>
              </w:trPr>
              <w:tc>
                <w:tcPr>
                  <w:tcW w:w="794"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监测要素</w:t>
                  </w:r>
                </w:p>
              </w:tc>
              <w:tc>
                <w:tcPr>
                  <w:tcW w:w="984"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阶段</w:t>
                  </w:r>
                </w:p>
              </w:tc>
              <w:tc>
                <w:tcPr>
                  <w:tcW w:w="2707"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监测地点</w:t>
                  </w:r>
                </w:p>
              </w:tc>
              <w:tc>
                <w:tcPr>
                  <w:tcW w:w="1800"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监测项目</w:t>
                  </w:r>
                </w:p>
              </w:tc>
              <w:tc>
                <w:tcPr>
                  <w:tcW w:w="1391"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监测频率</w:t>
                  </w:r>
                </w:p>
              </w:tc>
              <w:tc>
                <w:tcPr>
                  <w:tcW w:w="1326"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监测机构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jc w:val="center"/>
              </w:trPr>
              <w:tc>
                <w:tcPr>
                  <w:tcW w:w="794" w:type="dxa"/>
                  <w:vMerge w:val="restart"/>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废气</w:t>
                  </w:r>
                </w:p>
              </w:tc>
              <w:tc>
                <w:tcPr>
                  <w:tcW w:w="984" w:type="dxa"/>
                  <w:vMerge w:val="restart"/>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运营期</w:t>
                  </w:r>
                </w:p>
              </w:tc>
              <w:tc>
                <w:tcPr>
                  <w:tcW w:w="2707" w:type="dxa"/>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生产车间排气筒DA001</w:t>
                  </w:r>
                </w:p>
              </w:tc>
              <w:tc>
                <w:tcPr>
                  <w:tcW w:w="1800" w:type="dxa"/>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颗粒物</w:t>
                  </w:r>
                </w:p>
              </w:tc>
              <w:tc>
                <w:tcPr>
                  <w:tcW w:w="1391" w:type="dxa"/>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1次/年</w:t>
                  </w:r>
                </w:p>
              </w:tc>
              <w:tc>
                <w:tcPr>
                  <w:tcW w:w="1326" w:type="dxa"/>
                  <w:vMerge w:val="restart"/>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有资质的环境监测单位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97" w:hRule="atLeast"/>
                <w:jc w:val="center"/>
              </w:trPr>
              <w:tc>
                <w:tcPr>
                  <w:tcW w:w="794"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984"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2707"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厂界无组织监控点（上风向1个，下风向3个）</w:t>
                  </w:r>
                </w:p>
              </w:tc>
              <w:tc>
                <w:tcPr>
                  <w:tcW w:w="1800"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颗粒物</w:t>
                  </w:r>
                </w:p>
              </w:tc>
              <w:tc>
                <w:tcPr>
                  <w:tcW w:w="1391"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1次/年</w:t>
                  </w:r>
                </w:p>
              </w:tc>
              <w:tc>
                <w:tcPr>
                  <w:tcW w:w="1326" w:type="dxa"/>
                  <w:vMerge w:val="continue"/>
                  <w:vAlign w:val="center"/>
                </w:tcPr>
                <w:p>
                  <w:pPr>
                    <w:adjustRightInd w:val="0"/>
                    <w:snapToGrid w:val="0"/>
                    <w:rPr>
                      <w:rFonts w:hint="default" w:ascii="Times New Roman" w:hAnsi="Times New Roman" w:eastAsia="宋体" w:cs="Times New Roman"/>
                      <w:i w:val="0"/>
                      <w:iCs w:val="0"/>
                      <w:color w:val="000000" w:themeColor="text1"/>
                      <w:szCs w:val="21"/>
                      <w:u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97" w:hRule="atLeast"/>
                <w:jc w:val="center"/>
              </w:trPr>
              <w:tc>
                <w:tcPr>
                  <w:tcW w:w="794"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984"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2707"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热风炉排气筒DA002</w:t>
                  </w:r>
                </w:p>
              </w:tc>
              <w:tc>
                <w:tcPr>
                  <w:tcW w:w="1800"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颗粒物、氮氧化物、二氧化硫</w:t>
                  </w:r>
                </w:p>
              </w:tc>
              <w:tc>
                <w:tcPr>
                  <w:tcW w:w="1391"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1次/年</w:t>
                  </w:r>
                </w:p>
              </w:tc>
              <w:tc>
                <w:tcPr>
                  <w:tcW w:w="1326" w:type="dxa"/>
                  <w:vMerge w:val="continue"/>
                  <w:vAlign w:val="center"/>
                </w:tcPr>
                <w:p>
                  <w:pPr>
                    <w:adjustRightInd w:val="0"/>
                    <w:snapToGrid w:val="0"/>
                    <w:rPr>
                      <w:rFonts w:hint="default" w:ascii="Times New Roman" w:hAnsi="Times New Roman" w:eastAsia="宋体" w:cs="Times New Roman"/>
                      <w:i w:val="0"/>
                      <w:iCs w:val="0"/>
                      <w:color w:val="000000" w:themeColor="text1"/>
                      <w:szCs w:val="21"/>
                      <w:u w:val="none"/>
                    </w:rPr>
                  </w:pPr>
                </w:p>
              </w:tc>
            </w:tr>
          </w:tbl>
          <w:p>
            <w:pPr>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sz w:val="24"/>
                <w:u w:val="none"/>
              </w:rPr>
            </w:pPr>
          </w:p>
          <w:p>
            <w:pPr>
              <w:adjustRightInd w:val="0"/>
              <w:snapToGrid w:val="0"/>
              <w:ind w:firstLine="480" w:firstLineChars="200"/>
              <w:rPr>
                <w:rFonts w:hint="default" w:ascii="Times New Roman" w:hAnsi="Times New Roman" w:eastAsia="宋体" w:cs="Times New Roman"/>
                <w:bCs/>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1.5</w:t>
            </w:r>
            <w:r>
              <w:rPr>
                <w:rFonts w:hint="default" w:ascii="Times New Roman" w:hAnsi="Times New Roman" w:eastAsia="宋体" w:cs="Times New Roman"/>
                <w:bCs/>
                <w:i w:val="0"/>
                <w:iCs w:val="0"/>
                <w:color w:val="000000" w:themeColor="text1"/>
                <w:sz w:val="24"/>
                <w:u w:val="none"/>
              </w:rPr>
              <w:t>排放口基本情况</w:t>
            </w:r>
          </w:p>
          <w:p>
            <w:pPr>
              <w:adjustRightInd w:val="0"/>
              <w:snapToGrid w:val="0"/>
              <w:ind w:firstLine="482" w:firstLineChars="200"/>
              <w:jc w:val="center"/>
              <w:rPr>
                <w:rFonts w:hint="default" w:ascii="Times New Roman" w:hAnsi="Times New Roman" w:eastAsia="宋体" w:cs="Times New Roman"/>
                <w:b/>
                <w:i w:val="0"/>
                <w:iCs w:val="0"/>
                <w:color w:val="000000" w:themeColor="text1"/>
                <w:sz w:val="24"/>
                <w:u w:val="none"/>
              </w:rPr>
            </w:pPr>
            <w:r>
              <w:rPr>
                <w:rFonts w:hint="default" w:ascii="Times New Roman" w:hAnsi="Times New Roman" w:eastAsia="宋体" w:cs="Times New Roman"/>
                <w:b/>
                <w:i w:val="0"/>
                <w:iCs w:val="0"/>
                <w:color w:val="000000" w:themeColor="text1"/>
                <w:sz w:val="24"/>
                <w:u w:val="none"/>
              </w:rPr>
              <w:t>表</w:t>
            </w:r>
            <w:r>
              <w:rPr>
                <w:rFonts w:hint="eastAsia" w:ascii="Times New Roman" w:hAnsi="Times New Roman" w:eastAsia="宋体" w:cs="Times New Roman"/>
                <w:b/>
                <w:i w:val="0"/>
                <w:iCs w:val="0"/>
                <w:color w:val="000000" w:themeColor="text1"/>
                <w:sz w:val="24"/>
                <w:u w:val="none"/>
                <w:lang w:val="en-US" w:eastAsia="zh-CN"/>
              </w:rPr>
              <w:t xml:space="preserve">15 </w:t>
            </w:r>
            <w:r>
              <w:rPr>
                <w:rFonts w:hint="default" w:ascii="Times New Roman" w:hAnsi="Times New Roman" w:eastAsia="宋体" w:cs="Times New Roman"/>
                <w:b/>
                <w:i w:val="0"/>
                <w:iCs w:val="0"/>
                <w:color w:val="000000" w:themeColor="text1"/>
                <w:sz w:val="24"/>
                <w:u w:val="none"/>
              </w:rPr>
              <w:t>排放口基本情况</w:t>
            </w:r>
          </w:p>
          <w:tbl>
            <w:tblPr>
              <w:tblStyle w:val="19"/>
              <w:tblW w:w="9001"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885"/>
              <w:gridCol w:w="1388"/>
              <w:gridCol w:w="1388"/>
              <w:gridCol w:w="772"/>
              <w:gridCol w:w="771"/>
              <w:gridCol w:w="925"/>
              <w:gridCol w:w="924"/>
              <w:gridCol w:w="94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800" w:hRule="atLeast"/>
                <w:jc w:val="center"/>
              </w:trPr>
              <w:tc>
                <w:tcPr>
                  <w:tcW w:w="1885" w:type="dxa"/>
                  <w:vMerge w:val="restart"/>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污染源名称及编号</w:t>
                  </w:r>
                </w:p>
              </w:tc>
              <w:tc>
                <w:tcPr>
                  <w:tcW w:w="2776" w:type="dxa"/>
                  <w:gridSpan w:val="2"/>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排气筒底部中心坐标(°)</w:t>
                  </w:r>
                </w:p>
              </w:tc>
              <w:tc>
                <w:tcPr>
                  <w:tcW w:w="3392" w:type="dxa"/>
                  <w:gridSpan w:val="4"/>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排气筒参数</w:t>
                  </w:r>
                </w:p>
              </w:tc>
              <w:tc>
                <w:tcPr>
                  <w:tcW w:w="948" w:type="dxa"/>
                  <w:vMerge w:val="restart"/>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类型</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800" w:hRule="atLeast"/>
                <w:jc w:val="center"/>
              </w:trPr>
              <w:tc>
                <w:tcPr>
                  <w:tcW w:w="1885" w:type="dxa"/>
                  <w:vMerge w:val="continue"/>
                  <w:vAlign w:val="center"/>
                </w:tcPr>
                <w:p>
                  <w:pPr>
                    <w:jc w:val="center"/>
                    <w:rPr>
                      <w:rFonts w:hint="default" w:ascii="Times New Roman" w:hAnsi="Times New Roman" w:eastAsia="宋体" w:cs="Times New Roman"/>
                      <w:i w:val="0"/>
                      <w:iCs w:val="0"/>
                      <w:color w:val="000000" w:themeColor="text1"/>
                      <w:szCs w:val="21"/>
                      <w:u w:val="none"/>
                    </w:rPr>
                  </w:pPr>
                </w:p>
              </w:tc>
              <w:tc>
                <w:tcPr>
                  <w:tcW w:w="1388"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经度</w:t>
                  </w:r>
                </w:p>
              </w:tc>
              <w:tc>
                <w:tcPr>
                  <w:tcW w:w="1388"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纬度</w:t>
                  </w:r>
                </w:p>
              </w:tc>
              <w:tc>
                <w:tcPr>
                  <w:tcW w:w="772"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高度(m)</w:t>
                  </w:r>
                </w:p>
              </w:tc>
              <w:tc>
                <w:tcPr>
                  <w:tcW w:w="771"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内径(m)</w:t>
                  </w:r>
                </w:p>
              </w:tc>
              <w:tc>
                <w:tcPr>
                  <w:tcW w:w="925"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温度(℃)</w:t>
                  </w:r>
                </w:p>
              </w:tc>
              <w:tc>
                <w:tcPr>
                  <w:tcW w:w="924"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风量（m³/h）</w:t>
                  </w:r>
                </w:p>
              </w:tc>
              <w:tc>
                <w:tcPr>
                  <w:tcW w:w="948" w:type="dxa"/>
                  <w:vMerge w:val="continue"/>
                  <w:vAlign w:val="center"/>
                </w:tcPr>
                <w:p>
                  <w:pPr>
                    <w:jc w:val="center"/>
                    <w:rPr>
                      <w:rFonts w:hint="default" w:ascii="Times New Roman" w:hAnsi="Times New Roman" w:eastAsia="宋体" w:cs="Times New Roman"/>
                      <w:i w:val="0"/>
                      <w:iCs w:val="0"/>
                      <w:color w:val="000000" w:themeColor="text1"/>
                      <w:szCs w:val="21"/>
                      <w:u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800" w:hRule="atLeast"/>
                <w:jc w:val="center"/>
              </w:trPr>
              <w:tc>
                <w:tcPr>
                  <w:tcW w:w="1885"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生产车间排气筒DA001</w:t>
                  </w:r>
                </w:p>
              </w:tc>
              <w:tc>
                <w:tcPr>
                  <w:tcW w:w="1388"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126.319200</w:t>
                  </w:r>
                </w:p>
              </w:tc>
              <w:tc>
                <w:tcPr>
                  <w:tcW w:w="1388"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41.850204</w:t>
                  </w:r>
                </w:p>
              </w:tc>
              <w:tc>
                <w:tcPr>
                  <w:tcW w:w="772"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15</w:t>
                  </w:r>
                </w:p>
              </w:tc>
              <w:tc>
                <w:tcPr>
                  <w:tcW w:w="771"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0.5</w:t>
                  </w:r>
                </w:p>
              </w:tc>
              <w:tc>
                <w:tcPr>
                  <w:tcW w:w="925"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20.00</w:t>
                  </w:r>
                </w:p>
              </w:tc>
              <w:tc>
                <w:tcPr>
                  <w:tcW w:w="924"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5000</w:t>
                  </w:r>
                </w:p>
              </w:tc>
              <w:tc>
                <w:tcPr>
                  <w:tcW w:w="948" w:type="dxa"/>
                  <w:vMerge w:val="restart"/>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一般排放口</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800" w:hRule="atLeast"/>
                <w:jc w:val="center"/>
              </w:trPr>
              <w:tc>
                <w:tcPr>
                  <w:tcW w:w="1885"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热风炉排气筒DA002</w:t>
                  </w:r>
                </w:p>
              </w:tc>
              <w:tc>
                <w:tcPr>
                  <w:tcW w:w="1388"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126.319398</w:t>
                  </w:r>
                </w:p>
              </w:tc>
              <w:tc>
                <w:tcPr>
                  <w:tcW w:w="1388"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41.849839</w:t>
                  </w:r>
                </w:p>
              </w:tc>
              <w:tc>
                <w:tcPr>
                  <w:tcW w:w="772"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15</w:t>
                  </w:r>
                </w:p>
              </w:tc>
              <w:tc>
                <w:tcPr>
                  <w:tcW w:w="771"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0.5</w:t>
                  </w:r>
                </w:p>
              </w:tc>
              <w:tc>
                <w:tcPr>
                  <w:tcW w:w="925"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100.00</w:t>
                  </w:r>
                </w:p>
              </w:tc>
              <w:tc>
                <w:tcPr>
                  <w:tcW w:w="924"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15000</w:t>
                  </w:r>
                </w:p>
              </w:tc>
              <w:tc>
                <w:tcPr>
                  <w:tcW w:w="948" w:type="dxa"/>
                  <w:vMerge w:val="continue"/>
                  <w:vAlign w:val="center"/>
                </w:tcPr>
                <w:p>
                  <w:pPr>
                    <w:jc w:val="center"/>
                    <w:rPr>
                      <w:rFonts w:hint="default" w:ascii="Times New Roman" w:hAnsi="Times New Roman" w:eastAsia="宋体" w:cs="Times New Roman"/>
                      <w:i w:val="0"/>
                      <w:iCs w:val="0"/>
                      <w:color w:val="000000" w:themeColor="text1"/>
                      <w:szCs w:val="21"/>
                      <w:u w:val="none"/>
                    </w:rPr>
                  </w:pPr>
                </w:p>
              </w:tc>
            </w:tr>
          </w:tbl>
          <w:p>
            <w:pPr>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sz w:val="24"/>
                <w:u w:val="none"/>
              </w:rPr>
            </w:pPr>
          </w:p>
          <w:p>
            <w:pPr>
              <w:spacing w:line="360" w:lineRule="auto"/>
              <w:ind w:firstLine="480" w:firstLineChars="200"/>
              <w:rPr>
                <w:rFonts w:hint="default" w:ascii="Times New Roman" w:hAnsi="Times New Roman" w:eastAsia="宋体" w:cs="Times New Roman"/>
                <w:i w:val="0"/>
                <w:iCs w:val="0"/>
                <w:color w:val="000000" w:themeColor="text1"/>
                <w:sz w:val="24"/>
                <w:szCs w:val="21"/>
                <w:u w:val="none"/>
              </w:rPr>
            </w:pPr>
            <w:r>
              <w:rPr>
                <w:rFonts w:hint="default" w:ascii="Times New Roman" w:hAnsi="Times New Roman" w:eastAsia="宋体" w:cs="Times New Roman"/>
                <w:i w:val="0"/>
                <w:iCs w:val="0"/>
                <w:color w:val="000000" w:themeColor="text1"/>
                <w:sz w:val="24"/>
                <w:szCs w:val="21"/>
                <w:u w:val="none"/>
              </w:rPr>
              <w:t>1.5达标情况和影响分析</w:t>
            </w:r>
          </w:p>
          <w:p>
            <w:pPr>
              <w:spacing w:line="360" w:lineRule="auto"/>
              <w:ind w:firstLine="480" w:firstLineChars="200"/>
              <w:rPr>
                <w:rFonts w:hint="default" w:ascii="Times New Roman" w:hAnsi="Times New Roman" w:eastAsia="宋体" w:cs="Times New Roman"/>
                <w:i w:val="0"/>
                <w:iCs w:val="0"/>
                <w:color w:val="000000" w:themeColor="text1"/>
                <w:sz w:val="24"/>
                <w:szCs w:val="21"/>
                <w:u w:val="none"/>
              </w:rPr>
            </w:pPr>
            <w:r>
              <w:rPr>
                <w:rFonts w:hint="default" w:ascii="Times New Roman" w:hAnsi="Times New Roman" w:eastAsia="宋体" w:cs="Times New Roman"/>
                <w:i w:val="0"/>
                <w:iCs w:val="0"/>
                <w:color w:val="000000" w:themeColor="text1"/>
                <w:sz w:val="24"/>
                <w:szCs w:val="21"/>
                <w:u w:val="none"/>
              </w:rPr>
              <w:t>布袋除尘器是一种干式滤尘装置。它适用于捕集细小、干燥、非纤维性粉尘。滤袋采用纺织的滤布或非纺织的毡制成，利用纤维织物的过滤作用对含尘气体进行过滤，当含尘气体进入袋式除尘器后，颗粒大、比重大的粉尘，由于重力的作用沉降下来，落入灰斗，含有较细小粉尘的气体在通过滤料时，粉尘被阻留，使气体得到净化。随着粉尘在滤料表面的积聚，除尘器的效率和阻力都相应的增加，当滤料两侧的压力差很大时，会把有些已附着在滤料上的细小尘粒挤压过去，使除尘器效率下降。另外，除尘器的阻力过高会使除尘系统的风量显著下降，阻力达到某一规定值时进行清灰。</w:t>
            </w:r>
          </w:p>
          <w:p>
            <w:pPr>
              <w:spacing w:line="360" w:lineRule="auto"/>
              <w:ind w:firstLine="480" w:firstLineChars="200"/>
              <w:rPr>
                <w:rFonts w:hint="default" w:ascii="Times New Roman" w:hAnsi="Times New Roman" w:eastAsia="宋体" w:cs="Times New Roman"/>
                <w:i w:val="0"/>
                <w:iCs w:val="0"/>
                <w:color w:val="000000" w:themeColor="text1"/>
                <w:sz w:val="24"/>
                <w:szCs w:val="21"/>
                <w:u w:val="none"/>
              </w:rPr>
            </w:pPr>
            <w:r>
              <w:rPr>
                <w:rFonts w:hint="default" w:ascii="Times New Roman" w:hAnsi="Times New Roman" w:eastAsia="宋体" w:cs="Times New Roman"/>
                <w:i w:val="0"/>
                <w:iCs w:val="0"/>
                <w:color w:val="000000" w:themeColor="text1"/>
                <w:sz w:val="24"/>
                <w:szCs w:val="21"/>
                <w:u w:val="none"/>
              </w:rPr>
              <w:t>工艺粉尘通过引风机引至布袋除尘器处理后由 15m 高排气筒排放</w:t>
            </w:r>
            <w:bookmarkStart w:id="5" w:name="_Hlk57364527"/>
            <w:r>
              <w:rPr>
                <w:rFonts w:hint="default" w:ascii="Times New Roman" w:hAnsi="Times New Roman" w:eastAsia="宋体" w:cs="Times New Roman"/>
                <w:i w:val="0"/>
                <w:iCs w:val="0"/>
                <w:color w:val="000000" w:themeColor="text1"/>
                <w:sz w:val="24"/>
                <w:u w:val="none"/>
              </w:rPr>
              <w:t>。</w:t>
            </w:r>
            <w:r>
              <w:rPr>
                <w:rFonts w:hint="default" w:ascii="Times New Roman" w:hAnsi="Times New Roman" w:eastAsia="宋体" w:cs="Times New Roman"/>
                <w:i w:val="0"/>
                <w:iCs w:val="0"/>
                <w:color w:val="000000" w:themeColor="text1"/>
                <w:sz w:val="24"/>
                <w:szCs w:val="21"/>
                <w:u w:val="none"/>
              </w:rPr>
              <w:t>本项目所在区域仍有环境容量，满足《大气污染物综合排放标准》（GB16297-1996）表 2 标准。烘干废气通过引风机引至布袋除尘器处理后由 15m 高排气筒排放，颗粒物、二氧化硫排放满足《工业炉窑大气污染物排放标准》（GB9078-1996），氮氧化物满足《大气污染物综合排放标准》（GB16297-1996）中标准，不会对周边大气环境造成明显影响。</w:t>
            </w:r>
          </w:p>
          <w:p>
            <w:pPr>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4.1.3.非正常排放</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szCs w:val="22"/>
                <w:u w:val="none"/>
              </w:rPr>
            </w:pPr>
            <w:r>
              <w:rPr>
                <w:rFonts w:hint="default" w:ascii="Times New Roman" w:hAnsi="Times New Roman" w:eastAsia="宋体" w:cs="Times New Roman"/>
                <w:i w:val="0"/>
                <w:iCs w:val="0"/>
                <w:color w:val="000000" w:themeColor="text1"/>
                <w:sz w:val="24"/>
                <w:szCs w:val="22"/>
                <w:u w:val="none"/>
              </w:rPr>
              <w:t>本项目废气非正常排放主要指各设施故障，导致去除效率下降，在这种情况下，废气中污染物的排放浓度远远超过排放标准中规定排放浓度，一旦发生事故，将会对大气环境造成污染。根据上述分析，项目废气处理设施发生故障时，项目各污染物源强明细详见下表。</w:t>
            </w:r>
          </w:p>
          <w:p>
            <w:pPr>
              <w:jc w:val="center"/>
              <w:rPr>
                <w:rFonts w:hint="default" w:ascii="Times New Roman" w:hAnsi="Times New Roman" w:eastAsia="宋体" w:cs="Times New Roman"/>
                <w:b/>
                <w:bCs/>
                <w:i w:val="0"/>
                <w:iCs w:val="0"/>
                <w:color w:val="000000" w:themeColor="text1"/>
                <w:sz w:val="24"/>
                <w:u w:val="none"/>
              </w:rPr>
            </w:pPr>
            <w:r>
              <w:rPr>
                <w:rFonts w:hint="default" w:ascii="Times New Roman" w:hAnsi="Times New Roman" w:eastAsia="宋体" w:cs="Times New Roman"/>
                <w:b/>
                <w:bCs/>
                <w:i w:val="0"/>
                <w:iCs w:val="0"/>
                <w:color w:val="000000" w:themeColor="text1"/>
                <w:sz w:val="24"/>
                <w:u w:val="none"/>
              </w:rPr>
              <w:t>表</w:t>
            </w:r>
            <w:r>
              <w:rPr>
                <w:rFonts w:hint="eastAsia" w:ascii="Times New Roman" w:hAnsi="Times New Roman" w:eastAsia="宋体" w:cs="Times New Roman"/>
                <w:b/>
                <w:bCs/>
                <w:i w:val="0"/>
                <w:iCs w:val="0"/>
                <w:color w:val="000000" w:themeColor="text1"/>
                <w:sz w:val="24"/>
                <w:u w:val="none"/>
                <w:lang w:val="en-US" w:eastAsia="zh-CN"/>
              </w:rPr>
              <w:t xml:space="preserve">16 </w:t>
            </w:r>
            <w:r>
              <w:rPr>
                <w:rFonts w:hint="default" w:ascii="Times New Roman" w:hAnsi="Times New Roman" w:eastAsia="宋体" w:cs="Times New Roman"/>
                <w:b/>
                <w:bCs/>
                <w:i w:val="0"/>
                <w:iCs w:val="0"/>
                <w:color w:val="000000" w:themeColor="text1"/>
                <w:sz w:val="24"/>
                <w:u w:val="none"/>
              </w:rPr>
              <w:t>非正常情况下大气污染物排放量明细表</w:t>
            </w:r>
          </w:p>
          <w:tbl>
            <w:tblPr>
              <w:tblStyle w:val="19"/>
              <w:tblW w:w="9002"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
            <w:tblGrid>
              <w:gridCol w:w="1142"/>
              <w:gridCol w:w="1482"/>
              <w:gridCol w:w="1582"/>
              <w:gridCol w:w="1509"/>
              <w:gridCol w:w="1596"/>
              <w:gridCol w:w="169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Ex>
              <w:trPr>
                <w:trHeight w:val="397" w:hRule="atLeast"/>
              </w:trPr>
              <w:tc>
                <w:tcPr>
                  <w:tcW w:w="1142" w:type="dxa"/>
                  <w:vAlign w:val="center"/>
                </w:tcPr>
                <w:p>
                  <w:pPr>
                    <w:adjustRightInd w:val="0"/>
                    <w:snapToGrid w:val="0"/>
                    <w:jc w:val="center"/>
                    <w:rPr>
                      <w:rFonts w:hint="default" w:ascii="Times New Roman" w:hAnsi="Times New Roman" w:eastAsia="宋体" w:cs="Times New Roman"/>
                      <w:b/>
                      <w:bCs/>
                      <w:i w:val="0"/>
                      <w:iCs w:val="0"/>
                      <w:color w:val="000000" w:themeColor="text1"/>
                      <w:szCs w:val="21"/>
                      <w:u w:val="none"/>
                    </w:rPr>
                  </w:pPr>
                  <w:r>
                    <w:rPr>
                      <w:rFonts w:hint="default" w:ascii="Times New Roman" w:hAnsi="Times New Roman" w:eastAsia="宋体" w:cs="Times New Roman"/>
                      <w:b/>
                      <w:bCs/>
                      <w:i w:val="0"/>
                      <w:iCs w:val="0"/>
                      <w:color w:val="000000" w:themeColor="text1"/>
                      <w:szCs w:val="21"/>
                      <w:u w:val="none"/>
                    </w:rPr>
                    <w:t>类型</w:t>
                  </w:r>
                </w:p>
              </w:tc>
              <w:tc>
                <w:tcPr>
                  <w:tcW w:w="1482" w:type="dxa"/>
                  <w:vAlign w:val="center"/>
                </w:tcPr>
                <w:p>
                  <w:pPr>
                    <w:adjustRightInd w:val="0"/>
                    <w:snapToGrid w:val="0"/>
                    <w:jc w:val="center"/>
                    <w:rPr>
                      <w:rFonts w:hint="default" w:ascii="Times New Roman" w:hAnsi="Times New Roman" w:eastAsia="宋体" w:cs="Times New Roman"/>
                      <w:b/>
                      <w:bCs/>
                      <w:i w:val="0"/>
                      <w:iCs w:val="0"/>
                      <w:color w:val="000000" w:themeColor="text1"/>
                      <w:szCs w:val="21"/>
                      <w:u w:val="none"/>
                    </w:rPr>
                  </w:pPr>
                  <w:r>
                    <w:rPr>
                      <w:rFonts w:hint="default" w:ascii="Times New Roman" w:hAnsi="Times New Roman" w:eastAsia="宋体" w:cs="Times New Roman"/>
                      <w:b/>
                      <w:bCs/>
                      <w:i w:val="0"/>
                      <w:iCs w:val="0"/>
                      <w:color w:val="000000" w:themeColor="text1"/>
                      <w:szCs w:val="21"/>
                      <w:u w:val="none"/>
                    </w:rPr>
                    <w:t>产污环节</w:t>
                  </w:r>
                </w:p>
              </w:tc>
              <w:tc>
                <w:tcPr>
                  <w:tcW w:w="1582" w:type="dxa"/>
                  <w:vAlign w:val="center"/>
                </w:tcPr>
                <w:p>
                  <w:pPr>
                    <w:adjustRightInd w:val="0"/>
                    <w:snapToGrid w:val="0"/>
                    <w:jc w:val="center"/>
                    <w:rPr>
                      <w:rFonts w:hint="default" w:ascii="Times New Roman" w:hAnsi="Times New Roman" w:eastAsia="宋体" w:cs="Times New Roman"/>
                      <w:b/>
                      <w:bCs/>
                      <w:i w:val="0"/>
                      <w:iCs w:val="0"/>
                      <w:color w:val="000000" w:themeColor="text1"/>
                      <w:szCs w:val="21"/>
                      <w:u w:val="none"/>
                    </w:rPr>
                  </w:pPr>
                  <w:r>
                    <w:rPr>
                      <w:rFonts w:hint="default" w:ascii="Times New Roman" w:hAnsi="Times New Roman" w:eastAsia="宋体" w:cs="Times New Roman"/>
                      <w:b/>
                      <w:bCs/>
                      <w:i w:val="0"/>
                      <w:iCs w:val="0"/>
                      <w:color w:val="000000" w:themeColor="text1"/>
                      <w:szCs w:val="21"/>
                      <w:u w:val="none"/>
                    </w:rPr>
                    <w:t>污染物</w:t>
                  </w:r>
                </w:p>
              </w:tc>
              <w:tc>
                <w:tcPr>
                  <w:tcW w:w="1509" w:type="dxa"/>
                  <w:vAlign w:val="center"/>
                </w:tcPr>
                <w:p>
                  <w:pPr>
                    <w:adjustRightInd w:val="0"/>
                    <w:snapToGrid w:val="0"/>
                    <w:jc w:val="center"/>
                    <w:rPr>
                      <w:rFonts w:hint="default" w:ascii="Times New Roman" w:hAnsi="Times New Roman" w:eastAsia="宋体" w:cs="Times New Roman"/>
                      <w:b/>
                      <w:bCs/>
                      <w:i w:val="0"/>
                      <w:iCs w:val="0"/>
                      <w:color w:val="000000" w:themeColor="text1"/>
                      <w:szCs w:val="21"/>
                      <w:u w:val="none"/>
                    </w:rPr>
                  </w:pPr>
                  <w:r>
                    <w:rPr>
                      <w:rFonts w:hint="default" w:ascii="Times New Roman" w:hAnsi="Times New Roman" w:eastAsia="宋体" w:cs="Times New Roman"/>
                      <w:b/>
                      <w:bCs/>
                      <w:i w:val="0"/>
                      <w:iCs w:val="0"/>
                      <w:color w:val="000000" w:themeColor="text1"/>
                      <w:szCs w:val="21"/>
                      <w:u w:val="none"/>
                    </w:rPr>
                    <w:t>产生量（t/a）</w:t>
                  </w:r>
                </w:p>
              </w:tc>
              <w:tc>
                <w:tcPr>
                  <w:tcW w:w="1596" w:type="dxa"/>
                  <w:vAlign w:val="center"/>
                </w:tcPr>
                <w:p>
                  <w:pPr>
                    <w:adjustRightInd w:val="0"/>
                    <w:snapToGrid w:val="0"/>
                    <w:jc w:val="center"/>
                    <w:rPr>
                      <w:rFonts w:hint="default" w:ascii="Times New Roman" w:hAnsi="Times New Roman" w:eastAsia="宋体" w:cs="Times New Roman"/>
                      <w:b/>
                      <w:bCs/>
                      <w:i w:val="0"/>
                      <w:iCs w:val="0"/>
                      <w:color w:val="000000" w:themeColor="text1"/>
                      <w:szCs w:val="21"/>
                      <w:u w:val="none"/>
                    </w:rPr>
                  </w:pPr>
                  <w:r>
                    <w:rPr>
                      <w:rFonts w:hint="default" w:ascii="Times New Roman" w:hAnsi="Times New Roman" w:eastAsia="宋体" w:cs="Times New Roman"/>
                      <w:b/>
                      <w:bCs/>
                      <w:i w:val="0"/>
                      <w:iCs w:val="0"/>
                      <w:color w:val="000000" w:themeColor="text1"/>
                      <w:szCs w:val="21"/>
                      <w:u w:val="none"/>
                    </w:rPr>
                    <w:t>去除效率（%）</w:t>
                  </w:r>
                </w:p>
              </w:tc>
              <w:tc>
                <w:tcPr>
                  <w:tcW w:w="1691" w:type="dxa"/>
                  <w:vAlign w:val="center"/>
                </w:tcPr>
                <w:p>
                  <w:pPr>
                    <w:adjustRightInd w:val="0"/>
                    <w:snapToGrid w:val="0"/>
                    <w:jc w:val="center"/>
                    <w:rPr>
                      <w:rFonts w:hint="default" w:ascii="Times New Roman" w:hAnsi="Times New Roman" w:eastAsia="宋体" w:cs="Times New Roman"/>
                      <w:b/>
                      <w:bCs/>
                      <w:i w:val="0"/>
                      <w:iCs w:val="0"/>
                      <w:color w:val="000000" w:themeColor="text1"/>
                      <w:szCs w:val="21"/>
                      <w:u w:val="none"/>
                    </w:rPr>
                  </w:pPr>
                  <w:r>
                    <w:rPr>
                      <w:rFonts w:hint="default" w:ascii="Times New Roman" w:hAnsi="Times New Roman" w:eastAsia="宋体" w:cs="Times New Roman"/>
                      <w:b/>
                      <w:bCs/>
                      <w:i w:val="0"/>
                      <w:iCs w:val="0"/>
                      <w:color w:val="000000" w:themeColor="text1"/>
                      <w:szCs w:val="21"/>
                      <w:u w:val="none"/>
                    </w:rPr>
                    <w:t>年排放量（t/a）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Ex>
              <w:trPr>
                <w:trHeight w:val="147" w:hRule="atLeast"/>
              </w:trPr>
              <w:tc>
                <w:tcPr>
                  <w:tcW w:w="1142" w:type="dxa"/>
                  <w:vMerge w:val="restart"/>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有组织废气</w:t>
                  </w:r>
                </w:p>
              </w:tc>
              <w:tc>
                <w:tcPr>
                  <w:tcW w:w="1482"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工艺粉尘</w:t>
                  </w:r>
                </w:p>
              </w:tc>
              <w:tc>
                <w:tcPr>
                  <w:tcW w:w="1582"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颗粒物</w:t>
                  </w:r>
                </w:p>
              </w:tc>
              <w:tc>
                <w:tcPr>
                  <w:tcW w:w="1509"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6.69</w:t>
                  </w:r>
                </w:p>
              </w:tc>
              <w:tc>
                <w:tcPr>
                  <w:tcW w:w="1596" w:type="dxa"/>
                  <w:vMerge w:val="restart"/>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设施故障去除率为50%</w:t>
                  </w:r>
                </w:p>
              </w:tc>
              <w:tc>
                <w:tcPr>
                  <w:tcW w:w="1691" w:type="dxa"/>
                  <w:shd w:val="clear" w:color="auto" w:fill="auto"/>
                  <w:vAlign w:val="bottom"/>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3.345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Ex>
              <w:trPr>
                <w:trHeight w:val="136" w:hRule="atLeast"/>
              </w:trPr>
              <w:tc>
                <w:tcPr>
                  <w:tcW w:w="1142"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1482"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热风炉废气</w:t>
                  </w:r>
                </w:p>
              </w:tc>
              <w:tc>
                <w:tcPr>
                  <w:tcW w:w="1582"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颗粒物</w:t>
                  </w:r>
                </w:p>
              </w:tc>
              <w:tc>
                <w:tcPr>
                  <w:tcW w:w="1509" w:type="dxa"/>
                  <w:vAlign w:val="center"/>
                </w:tcPr>
                <w:p>
                  <w:pPr>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40.13</w:t>
                  </w:r>
                </w:p>
              </w:tc>
              <w:tc>
                <w:tcPr>
                  <w:tcW w:w="1596"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1691" w:type="dxa"/>
                  <w:shd w:val="clear" w:color="auto" w:fill="auto"/>
                  <w:vAlign w:val="bottom"/>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20.115</w:t>
                  </w:r>
                </w:p>
              </w:tc>
            </w:tr>
          </w:tbl>
          <w:p>
            <w:pPr>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sz w:val="24"/>
                <w:u w:val="none"/>
              </w:rPr>
            </w:pPr>
          </w:p>
          <w:bookmarkEnd w:id="5"/>
          <w:p>
            <w:pPr>
              <w:spacing w:line="360" w:lineRule="auto"/>
              <w:ind w:firstLine="480" w:firstLineChars="200"/>
              <w:rPr>
                <w:rFonts w:hint="default" w:ascii="Times New Roman" w:hAnsi="Times New Roman" w:eastAsia="宋体" w:cs="Times New Roman"/>
                <w:i w:val="0"/>
                <w:iCs w:val="0"/>
                <w:color w:val="000000" w:themeColor="text1"/>
                <w:sz w:val="24"/>
                <w:szCs w:val="21"/>
                <w:u w:val="none"/>
              </w:rPr>
            </w:pPr>
            <w:r>
              <w:rPr>
                <w:rFonts w:hint="default" w:ascii="Times New Roman" w:hAnsi="Times New Roman" w:eastAsia="宋体" w:cs="Times New Roman"/>
                <w:i w:val="0"/>
                <w:iCs w:val="0"/>
                <w:color w:val="000000" w:themeColor="text1"/>
                <w:sz w:val="24"/>
                <w:szCs w:val="21"/>
                <w:u w:val="none"/>
              </w:rPr>
              <w:t>2.2废水</w:t>
            </w:r>
          </w:p>
          <w:p>
            <w:pPr>
              <w:wordWrap w:val="0"/>
              <w:adjustRightInd w:val="0"/>
              <w:snapToGrid w:val="0"/>
              <w:spacing w:line="360" w:lineRule="auto"/>
              <w:ind w:firstLine="480" w:firstLineChars="200"/>
              <w:jc w:val="left"/>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本项目生产过程中无废水排放，主要废水为员工生活污水</w:t>
            </w:r>
          </w:p>
          <w:p>
            <w:pPr>
              <w:wordWrap w:val="0"/>
              <w:spacing w:line="360" w:lineRule="auto"/>
              <w:ind w:firstLine="480" w:firstLineChars="200"/>
              <w:jc w:val="left"/>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项目生产定员5人，在厂区内不设食宿，年工作300天；根据《吉林省用水定额》（DB22/T389-2019），生活用水按50L/d·人计，则生活用水量为0.25t/d，即75t/a。生活污水排放量按用水量 80%计算，本项目产生的生活污水年排放量约即60t/a，排入防渗旱厕。</w:t>
            </w:r>
          </w:p>
          <w:p>
            <w:pPr>
              <w:adjustRightInd w:val="0"/>
              <w:snapToGrid w:val="0"/>
              <w:spacing w:line="360" w:lineRule="auto"/>
              <w:ind w:firstLine="482" w:firstLineChars="200"/>
              <w:rPr>
                <w:rFonts w:hint="default" w:ascii="Times New Roman" w:hAnsi="Times New Roman" w:eastAsia="宋体" w:cs="Times New Roman"/>
                <w:b/>
                <w:i w:val="0"/>
                <w:iCs w:val="0"/>
                <w:color w:val="000000" w:themeColor="text1"/>
                <w:sz w:val="24"/>
                <w:u w:val="none"/>
              </w:rPr>
            </w:pPr>
            <w:r>
              <w:rPr>
                <w:rFonts w:hint="default" w:ascii="Times New Roman" w:hAnsi="Times New Roman" w:eastAsia="宋体" w:cs="Times New Roman"/>
                <w:b/>
                <w:i w:val="0"/>
                <w:iCs w:val="0"/>
                <w:color w:val="000000" w:themeColor="text1"/>
                <w:sz w:val="24"/>
                <w:u w:val="none"/>
              </w:rPr>
              <w:t>2.3噪声</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项目噪声源的源强详见表</w:t>
            </w:r>
            <w:r>
              <w:rPr>
                <w:rFonts w:hint="eastAsia" w:ascii="Times New Roman" w:hAnsi="Times New Roman" w:eastAsia="宋体" w:cs="Times New Roman"/>
                <w:i w:val="0"/>
                <w:iCs w:val="0"/>
                <w:color w:val="000000" w:themeColor="text1"/>
                <w:sz w:val="24"/>
                <w:u w:val="none"/>
                <w:lang w:val="en-US" w:eastAsia="zh-CN"/>
              </w:rPr>
              <w:t>17</w:t>
            </w:r>
            <w:r>
              <w:rPr>
                <w:rFonts w:hint="default" w:ascii="Times New Roman" w:hAnsi="Times New Roman" w:eastAsia="宋体" w:cs="Times New Roman"/>
                <w:i w:val="0"/>
                <w:iCs w:val="0"/>
                <w:color w:val="000000" w:themeColor="text1"/>
                <w:sz w:val="24"/>
                <w:u w:val="none"/>
              </w:rPr>
              <w:t>。</w:t>
            </w:r>
          </w:p>
          <w:p>
            <w:pPr>
              <w:adjustRightInd w:val="0"/>
              <w:snapToGrid w:val="0"/>
              <w:ind w:firstLine="482" w:firstLineChars="200"/>
              <w:jc w:val="center"/>
              <w:rPr>
                <w:rFonts w:hint="default" w:ascii="Times New Roman" w:hAnsi="Times New Roman" w:eastAsia="宋体" w:cs="Times New Roman"/>
                <w:b/>
                <w:i w:val="0"/>
                <w:iCs w:val="0"/>
                <w:color w:val="000000" w:themeColor="text1"/>
                <w:sz w:val="24"/>
                <w:u w:val="none"/>
              </w:rPr>
            </w:pPr>
            <w:r>
              <w:rPr>
                <w:rFonts w:hint="default" w:ascii="Times New Roman" w:hAnsi="Times New Roman" w:eastAsia="宋体" w:cs="Times New Roman"/>
                <w:b/>
                <w:i w:val="0"/>
                <w:iCs w:val="0"/>
                <w:color w:val="000000" w:themeColor="text1"/>
                <w:sz w:val="24"/>
                <w:u w:val="none"/>
              </w:rPr>
              <w:t>表</w:t>
            </w:r>
            <w:r>
              <w:rPr>
                <w:rFonts w:hint="eastAsia" w:ascii="Times New Roman" w:hAnsi="Times New Roman" w:eastAsia="宋体" w:cs="Times New Roman"/>
                <w:b/>
                <w:i w:val="0"/>
                <w:iCs w:val="0"/>
                <w:color w:val="000000" w:themeColor="text1"/>
                <w:sz w:val="24"/>
                <w:u w:val="none"/>
                <w:lang w:val="en-US" w:eastAsia="zh-CN"/>
              </w:rPr>
              <w:t xml:space="preserve">17 </w:t>
            </w:r>
            <w:r>
              <w:rPr>
                <w:rFonts w:hint="default" w:ascii="Times New Roman" w:hAnsi="Times New Roman" w:eastAsia="宋体" w:cs="Times New Roman"/>
                <w:b/>
                <w:i w:val="0"/>
                <w:iCs w:val="0"/>
                <w:color w:val="000000" w:themeColor="text1"/>
                <w:sz w:val="24"/>
                <w:u w:val="none"/>
              </w:rPr>
              <w:t>项目噪声源情况</w:t>
            </w:r>
          </w:p>
          <w:tbl>
            <w:tblPr>
              <w:tblStyle w:val="19"/>
              <w:tblW w:w="9003"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02"/>
              <w:gridCol w:w="1024"/>
              <w:gridCol w:w="711"/>
              <w:gridCol w:w="452"/>
              <w:gridCol w:w="557"/>
              <w:gridCol w:w="785"/>
              <w:gridCol w:w="962"/>
              <w:gridCol w:w="826"/>
              <w:gridCol w:w="1170"/>
              <w:gridCol w:w="805"/>
              <w:gridCol w:w="12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502" w:type="dxa"/>
                  <w:vAlign w:val="center"/>
                </w:tcPr>
                <w:p>
                  <w:pPr>
                    <w:adjustRightInd w:val="0"/>
                    <w:snapToGrid w:val="0"/>
                    <w:jc w:val="center"/>
                    <w:rPr>
                      <w:rFonts w:hint="default" w:ascii="Times New Roman" w:hAnsi="Times New Roman" w:eastAsia="宋体" w:cs="Times New Roman"/>
                      <w:b/>
                      <w:bCs w:val="0"/>
                      <w:i w:val="0"/>
                      <w:iCs w:val="0"/>
                      <w:color w:val="000000" w:themeColor="text1"/>
                      <w:szCs w:val="21"/>
                      <w:u w:val="none"/>
                    </w:rPr>
                  </w:pPr>
                  <w:r>
                    <w:rPr>
                      <w:rFonts w:hint="default" w:ascii="Times New Roman" w:hAnsi="Times New Roman" w:eastAsia="宋体" w:cs="Times New Roman"/>
                      <w:b/>
                      <w:bCs w:val="0"/>
                      <w:i w:val="0"/>
                      <w:iCs w:val="0"/>
                      <w:color w:val="000000" w:themeColor="text1"/>
                      <w:szCs w:val="21"/>
                      <w:u w:val="none"/>
                    </w:rPr>
                    <w:t>序号</w:t>
                  </w:r>
                </w:p>
              </w:tc>
              <w:tc>
                <w:tcPr>
                  <w:tcW w:w="1024" w:type="dxa"/>
                  <w:vAlign w:val="center"/>
                </w:tcPr>
                <w:p>
                  <w:pPr>
                    <w:adjustRightInd w:val="0"/>
                    <w:snapToGrid w:val="0"/>
                    <w:jc w:val="center"/>
                    <w:rPr>
                      <w:rFonts w:hint="default" w:ascii="Times New Roman" w:hAnsi="Times New Roman" w:eastAsia="宋体" w:cs="Times New Roman"/>
                      <w:b/>
                      <w:bCs w:val="0"/>
                      <w:i w:val="0"/>
                      <w:iCs w:val="0"/>
                      <w:color w:val="000000" w:themeColor="text1"/>
                      <w:szCs w:val="21"/>
                      <w:u w:val="none"/>
                    </w:rPr>
                  </w:pPr>
                  <w:r>
                    <w:rPr>
                      <w:rFonts w:hint="default" w:ascii="Times New Roman" w:hAnsi="Times New Roman" w:eastAsia="宋体" w:cs="Times New Roman"/>
                      <w:b/>
                      <w:bCs w:val="0"/>
                      <w:i w:val="0"/>
                      <w:iCs w:val="0"/>
                      <w:color w:val="000000" w:themeColor="text1"/>
                      <w:szCs w:val="21"/>
                      <w:u w:val="none"/>
                    </w:rPr>
                    <w:t>源强名称</w:t>
                  </w:r>
                </w:p>
              </w:tc>
              <w:tc>
                <w:tcPr>
                  <w:tcW w:w="711" w:type="dxa"/>
                  <w:vAlign w:val="center"/>
                </w:tcPr>
                <w:p>
                  <w:pPr>
                    <w:adjustRightInd w:val="0"/>
                    <w:snapToGrid w:val="0"/>
                    <w:jc w:val="center"/>
                    <w:rPr>
                      <w:rFonts w:hint="default" w:ascii="Times New Roman" w:hAnsi="Times New Roman" w:eastAsia="宋体" w:cs="Times New Roman"/>
                      <w:b/>
                      <w:bCs w:val="0"/>
                      <w:i w:val="0"/>
                      <w:iCs w:val="0"/>
                      <w:color w:val="000000" w:themeColor="text1"/>
                      <w:szCs w:val="21"/>
                      <w:u w:val="none"/>
                    </w:rPr>
                  </w:pPr>
                  <w:r>
                    <w:rPr>
                      <w:rFonts w:hint="default" w:ascii="Times New Roman" w:hAnsi="Times New Roman" w:eastAsia="宋体" w:cs="Times New Roman"/>
                      <w:b/>
                      <w:bCs w:val="0"/>
                      <w:i w:val="0"/>
                      <w:iCs w:val="0"/>
                      <w:color w:val="000000" w:themeColor="text1"/>
                      <w:szCs w:val="21"/>
                      <w:u w:val="none"/>
                    </w:rPr>
                    <w:t>持续时间（h）</w:t>
                  </w:r>
                </w:p>
              </w:tc>
              <w:tc>
                <w:tcPr>
                  <w:tcW w:w="452" w:type="dxa"/>
                  <w:vAlign w:val="center"/>
                </w:tcPr>
                <w:p>
                  <w:pPr>
                    <w:adjustRightInd w:val="0"/>
                    <w:snapToGrid w:val="0"/>
                    <w:jc w:val="center"/>
                    <w:rPr>
                      <w:rFonts w:hint="default" w:ascii="Times New Roman" w:hAnsi="Times New Roman" w:eastAsia="宋体" w:cs="Times New Roman"/>
                      <w:b/>
                      <w:bCs w:val="0"/>
                      <w:i w:val="0"/>
                      <w:iCs w:val="0"/>
                      <w:color w:val="000000" w:themeColor="text1"/>
                      <w:szCs w:val="21"/>
                      <w:u w:val="none"/>
                    </w:rPr>
                  </w:pPr>
                  <w:r>
                    <w:rPr>
                      <w:rFonts w:hint="default" w:ascii="Times New Roman" w:hAnsi="Times New Roman" w:eastAsia="宋体" w:cs="Times New Roman"/>
                      <w:b/>
                      <w:bCs w:val="0"/>
                      <w:i w:val="0"/>
                      <w:iCs w:val="0"/>
                      <w:color w:val="000000" w:themeColor="text1"/>
                      <w:szCs w:val="21"/>
                      <w:u w:val="none"/>
                    </w:rPr>
                    <w:t>单位</w:t>
                  </w:r>
                </w:p>
              </w:tc>
              <w:tc>
                <w:tcPr>
                  <w:tcW w:w="557" w:type="dxa"/>
                  <w:vAlign w:val="center"/>
                </w:tcPr>
                <w:p>
                  <w:pPr>
                    <w:adjustRightInd w:val="0"/>
                    <w:snapToGrid w:val="0"/>
                    <w:jc w:val="center"/>
                    <w:rPr>
                      <w:rFonts w:hint="default" w:ascii="Times New Roman" w:hAnsi="Times New Roman" w:eastAsia="宋体" w:cs="Times New Roman"/>
                      <w:b/>
                      <w:bCs w:val="0"/>
                      <w:i w:val="0"/>
                      <w:iCs w:val="0"/>
                      <w:color w:val="000000" w:themeColor="text1"/>
                      <w:szCs w:val="21"/>
                      <w:u w:val="none"/>
                    </w:rPr>
                  </w:pPr>
                  <w:r>
                    <w:rPr>
                      <w:rFonts w:hint="default" w:ascii="Times New Roman" w:hAnsi="Times New Roman" w:eastAsia="宋体" w:cs="Times New Roman"/>
                      <w:b/>
                      <w:bCs w:val="0"/>
                      <w:i w:val="0"/>
                      <w:iCs w:val="0"/>
                      <w:color w:val="000000" w:themeColor="text1"/>
                      <w:szCs w:val="21"/>
                      <w:u w:val="none"/>
                    </w:rPr>
                    <w:t>数量</w:t>
                  </w:r>
                </w:p>
              </w:tc>
              <w:tc>
                <w:tcPr>
                  <w:tcW w:w="785" w:type="dxa"/>
                  <w:vAlign w:val="center"/>
                </w:tcPr>
                <w:p>
                  <w:pPr>
                    <w:adjustRightInd w:val="0"/>
                    <w:snapToGrid w:val="0"/>
                    <w:jc w:val="center"/>
                    <w:rPr>
                      <w:rFonts w:hint="default" w:ascii="Times New Roman" w:hAnsi="Times New Roman" w:eastAsia="宋体" w:cs="Times New Roman"/>
                      <w:b/>
                      <w:bCs w:val="0"/>
                      <w:i w:val="0"/>
                      <w:iCs w:val="0"/>
                      <w:color w:val="000000" w:themeColor="text1"/>
                      <w:szCs w:val="21"/>
                      <w:u w:val="none"/>
                    </w:rPr>
                  </w:pPr>
                  <w:r>
                    <w:rPr>
                      <w:rFonts w:hint="default" w:ascii="Times New Roman" w:hAnsi="Times New Roman" w:eastAsia="宋体" w:cs="Times New Roman"/>
                      <w:b/>
                      <w:bCs w:val="0"/>
                      <w:i w:val="0"/>
                      <w:iCs w:val="0"/>
                      <w:color w:val="000000" w:themeColor="text1"/>
                      <w:szCs w:val="21"/>
                      <w:u w:val="none"/>
                    </w:rPr>
                    <w:t>单台设备声效等级dB（A）</w:t>
                  </w:r>
                </w:p>
              </w:tc>
              <w:tc>
                <w:tcPr>
                  <w:tcW w:w="962" w:type="dxa"/>
                  <w:vAlign w:val="center"/>
                </w:tcPr>
                <w:p>
                  <w:pPr>
                    <w:adjustRightInd w:val="0"/>
                    <w:snapToGrid w:val="0"/>
                    <w:jc w:val="center"/>
                    <w:rPr>
                      <w:rFonts w:hint="default" w:ascii="Times New Roman" w:hAnsi="Times New Roman" w:eastAsia="宋体" w:cs="Times New Roman"/>
                      <w:b/>
                      <w:bCs w:val="0"/>
                      <w:i w:val="0"/>
                      <w:iCs w:val="0"/>
                      <w:color w:val="000000" w:themeColor="text1"/>
                      <w:szCs w:val="21"/>
                      <w:u w:val="none"/>
                    </w:rPr>
                  </w:pPr>
                  <w:r>
                    <w:rPr>
                      <w:rFonts w:hint="default" w:ascii="Times New Roman" w:hAnsi="Times New Roman" w:eastAsia="宋体" w:cs="Times New Roman"/>
                      <w:b/>
                      <w:bCs w:val="0"/>
                      <w:i w:val="0"/>
                      <w:iCs w:val="0"/>
                      <w:color w:val="000000" w:themeColor="text1"/>
                      <w:szCs w:val="21"/>
                      <w:u w:val="none"/>
                    </w:rPr>
                    <w:t>降噪措施及治理措施削减量dB（A）</w:t>
                  </w:r>
                </w:p>
              </w:tc>
              <w:tc>
                <w:tcPr>
                  <w:tcW w:w="826" w:type="dxa"/>
                  <w:vAlign w:val="center"/>
                </w:tcPr>
                <w:p>
                  <w:pPr>
                    <w:adjustRightInd w:val="0"/>
                    <w:snapToGrid w:val="0"/>
                    <w:jc w:val="center"/>
                    <w:rPr>
                      <w:rFonts w:hint="default" w:ascii="Times New Roman" w:hAnsi="Times New Roman" w:eastAsia="宋体" w:cs="Times New Roman"/>
                      <w:b/>
                      <w:bCs w:val="0"/>
                      <w:i w:val="0"/>
                      <w:iCs w:val="0"/>
                      <w:color w:val="000000" w:themeColor="text1"/>
                      <w:szCs w:val="21"/>
                      <w:u w:val="none"/>
                    </w:rPr>
                  </w:pPr>
                  <w:r>
                    <w:rPr>
                      <w:rFonts w:hint="default" w:ascii="Times New Roman" w:hAnsi="Times New Roman" w:eastAsia="宋体" w:cs="Times New Roman"/>
                      <w:b/>
                      <w:bCs w:val="0"/>
                      <w:i w:val="0"/>
                      <w:iCs w:val="0"/>
                      <w:color w:val="000000" w:themeColor="text1"/>
                      <w:szCs w:val="21"/>
                      <w:u w:val="none"/>
                    </w:rPr>
                    <w:t>削减后单台设备噪声等级dB（A）</w:t>
                  </w:r>
                </w:p>
              </w:tc>
              <w:tc>
                <w:tcPr>
                  <w:tcW w:w="1170" w:type="dxa"/>
                  <w:vAlign w:val="center"/>
                </w:tcPr>
                <w:p>
                  <w:pPr>
                    <w:adjustRightInd w:val="0"/>
                    <w:snapToGrid w:val="0"/>
                    <w:jc w:val="center"/>
                    <w:rPr>
                      <w:rFonts w:hint="default" w:ascii="Times New Roman" w:hAnsi="Times New Roman" w:eastAsia="宋体" w:cs="Times New Roman"/>
                      <w:b/>
                      <w:bCs w:val="0"/>
                      <w:i w:val="0"/>
                      <w:iCs w:val="0"/>
                      <w:color w:val="000000" w:themeColor="text1"/>
                      <w:szCs w:val="21"/>
                      <w:u w:val="none"/>
                    </w:rPr>
                  </w:pPr>
                  <w:r>
                    <w:rPr>
                      <w:rFonts w:hint="default" w:ascii="Times New Roman" w:hAnsi="Times New Roman" w:eastAsia="宋体" w:cs="Times New Roman"/>
                      <w:b/>
                      <w:bCs w:val="0"/>
                      <w:i w:val="0"/>
                      <w:iCs w:val="0"/>
                      <w:color w:val="000000" w:themeColor="text1"/>
                      <w:szCs w:val="21"/>
                      <w:u w:val="none"/>
                    </w:rPr>
                    <w:t>叠加</w:t>
                  </w:r>
                </w:p>
                <w:p>
                  <w:pPr>
                    <w:adjustRightInd w:val="0"/>
                    <w:snapToGrid w:val="0"/>
                    <w:jc w:val="center"/>
                    <w:rPr>
                      <w:rFonts w:hint="default" w:ascii="Times New Roman" w:hAnsi="Times New Roman" w:eastAsia="宋体" w:cs="Times New Roman"/>
                      <w:b/>
                      <w:bCs w:val="0"/>
                      <w:i w:val="0"/>
                      <w:iCs w:val="0"/>
                      <w:color w:val="000000" w:themeColor="text1"/>
                      <w:szCs w:val="21"/>
                      <w:u w:val="none"/>
                    </w:rPr>
                  </w:pPr>
                  <w:r>
                    <w:rPr>
                      <w:rFonts w:hint="default" w:ascii="Times New Roman" w:hAnsi="Times New Roman" w:eastAsia="宋体" w:cs="Times New Roman"/>
                      <w:b/>
                      <w:bCs w:val="0"/>
                      <w:i w:val="0"/>
                      <w:iCs w:val="0"/>
                      <w:color w:val="000000" w:themeColor="text1"/>
                      <w:szCs w:val="21"/>
                      <w:u w:val="none"/>
                    </w:rPr>
                    <w:t>噪声值</w:t>
                  </w:r>
                </w:p>
                <w:p>
                  <w:pPr>
                    <w:adjustRightInd w:val="0"/>
                    <w:snapToGrid w:val="0"/>
                    <w:jc w:val="center"/>
                    <w:rPr>
                      <w:rFonts w:hint="default" w:ascii="Times New Roman" w:hAnsi="Times New Roman" w:eastAsia="宋体" w:cs="Times New Roman"/>
                      <w:b/>
                      <w:bCs w:val="0"/>
                      <w:i w:val="0"/>
                      <w:iCs w:val="0"/>
                      <w:color w:val="000000" w:themeColor="text1"/>
                      <w:szCs w:val="21"/>
                      <w:u w:val="none"/>
                    </w:rPr>
                  </w:pPr>
                  <w:r>
                    <w:rPr>
                      <w:rFonts w:hint="default" w:ascii="Times New Roman" w:hAnsi="Times New Roman" w:eastAsia="宋体" w:cs="Times New Roman"/>
                      <w:b/>
                      <w:bCs w:val="0"/>
                      <w:i w:val="0"/>
                      <w:iCs w:val="0"/>
                      <w:color w:val="000000" w:themeColor="text1"/>
                      <w:szCs w:val="21"/>
                      <w:u w:val="none"/>
                    </w:rPr>
                    <w:t>dB（A）</w:t>
                  </w:r>
                </w:p>
              </w:tc>
              <w:tc>
                <w:tcPr>
                  <w:tcW w:w="805" w:type="dxa"/>
                  <w:vAlign w:val="center"/>
                </w:tcPr>
                <w:p>
                  <w:pPr>
                    <w:adjustRightInd w:val="0"/>
                    <w:snapToGrid w:val="0"/>
                    <w:jc w:val="center"/>
                    <w:rPr>
                      <w:rFonts w:hint="default" w:ascii="Times New Roman" w:hAnsi="Times New Roman" w:eastAsia="宋体" w:cs="Times New Roman"/>
                      <w:b/>
                      <w:bCs w:val="0"/>
                      <w:i w:val="0"/>
                      <w:iCs w:val="0"/>
                      <w:color w:val="000000" w:themeColor="text1"/>
                      <w:szCs w:val="21"/>
                      <w:u w:val="none"/>
                    </w:rPr>
                  </w:pPr>
                  <w:r>
                    <w:rPr>
                      <w:rFonts w:hint="default" w:ascii="Times New Roman" w:hAnsi="Times New Roman" w:eastAsia="宋体" w:cs="Times New Roman"/>
                      <w:b/>
                      <w:bCs w:val="0"/>
                      <w:i w:val="0"/>
                      <w:iCs w:val="0"/>
                      <w:color w:val="000000" w:themeColor="text1"/>
                      <w:szCs w:val="21"/>
                      <w:u w:val="none"/>
                    </w:rPr>
                    <w:t>各噪声源离边界距离(m)</w:t>
                  </w:r>
                </w:p>
              </w:tc>
              <w:tc>
                <w:tcPr>
                  <w:tcW w:w="1209" w:type="dxa"/>
                  <w:vAlign w:val="center"/>
                </w:tcPr>
                <w:p>
                  <w:pPr>
                    <w:adjustRightInd w:val="0"/>
                    <w:snapToGrid w:val="0"/>
                    <w:jc w:val="center"/>
                    <w:rPr>
                      <w:rFonts w:hint="default" w:ascii="Times New Roman" w:hAnsi="Times New Roman" w:eastAsia="宋体" w:cs="Times New Roman"/>
                      <w:b/>
                      <w:bCs w:val="0"/>
                      <w:i w:val="0"/>
                      <w:iCs w:val="0"/>
                      <w:color w:val="000000" w:themeColor="text1"/>
                      <w:szCs w:val="21"/>
                      <w:u w:val="none"/>
                    </w:rPr>
                  </w:pPr>
                  <w:r>
                    <w:rPr>
                      <w:rFonts w:hint="default" w:ascii="Times New Roman" w:hAnsi="Times New Roman" w:eastAsia="宋体" w:cs="Times New Roman"/>
                      <w:b/>
                      <w:bCs w:val="0"/>
                      <w:i w:val="0"/>
                      <w:iCs w:val="0"/>
                      <w:color w:val="000000" w:themeColor="text1"/>
                      <w:szCs w:val="21"/>
                      <w:u w:val="none"/>
                    </w:rPr>
                    <w:t>贡献值dB（A）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72" w:hRule="atLeast"/>
                <w:jc w:val="center"/>
              </w:trPr>
              <w:tc>
                <w:tcPr>
                  <w:tcW w:w="502"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w:t>
                  </w:r>
                </w:p>
              </w:tc>
              <w:tc>
                <w:tcPr>
                  <w:tcW w:w="1024" w:type="dxa"/>
                  <w:tcBorders>
                    <w:tl2br w:val="nil"/>
                    <w:tr2bl w:val="nil"/>
                  </w:tcBorders>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搅拌机</w:t>
                  </w:r>
                </w:p>
              </w:tc>
              <w:tc>
                <w:tcPr>
                  <w:tcW w:w="711" w:type="dxa"/>
                  <w:vMerge w:val="restart"/>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8</w:t>
                  </w:r>
                </w:p>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452"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台</w:t>
                  </w:r>
                </w:p>
              </w:tc>
              <w:tc>
                <w:tcPr>
                  <w:tcW w:w="557"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w:t>
                  </w:r>
                </w:p>
              </w:tc>
              <w:tc>
                <w:tcPr>
                  <w:tcW w:w="785"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90</w:t>
                  </w:r>
                </w:p>
              </w:tc>
              <w:tc>
                <w:tcPr>
                  <w:tcW w:w="962" w:type="dxa"/>
                  <w:vMerge w:val="restart"/>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距离衰减，设备减振、消声，降噪效果15</w:t>
                  </w:r>
                  <w:r>
                    <w:rPr>
                      <w:rFonts w:hint="default" w:ascii="Times New Roman" w:hAnsi="Times New Roman" w:eastAsia="宋体" w:cs="Times New Roman"/>
                      <w:i w:val="0"/>
                      <w:iCs w:val="0"/>
                      <w:color w:val="000000" w:themeColor="text1"/>
                      <w:szCs w:val="21"/>
                      <w:u w:val="none"/>
                    </w:rPr>
                    <w:t>dB（A）</w:t>
                  </w:r>
                </w:p>
              </w:tc>
              <w:tc>
                <w:tcPr>
                  <w:tcW w:w="826" w:type="dxa"/>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75</w:t>
                  </w:r>
                </w:p>
              </w:tc>
              <w:tc>
                <w:tcPr>
                  <w:tcW w:w="1170" w:type="dxa"/>
                  <w:vMerge w:val="restart"/>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81.35</w:t>
                  </w:r>
                </w:p>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（昼间）</w:t>
                  </w:r>
                </w:p>
              </w:tc>
              <w:tc>
                <w:tcPr>
                  <w:tcW w:w="805" w:type="dxa"/>
                  <w:vMerge w:val="restart"/>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28-53</w:t>
                  </w:r>
                </w:p>
              </w:tc>
              <w:tc>
                <w:tcPr>
                  <w:tcW w:w="1209" w:type="dxa"/>
                  <w:vMerge w:val="restart"/>
                  <w:vAlign w:val="center"/>
                </w:tcPr>
                <w:p>
                  <w:pPr>
                    <w:adjustRightInd w:val="0"/>
                    <w:snapToGrid w:val="0"/>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52.4-46.86（昼间）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72" w:hRule="atLeast"/>
                <w:jc w:val="center"/>
              </w:trPr>
              <w:tc>
                <w:tcPr>
                  <w:tcW w:w="502"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2</w:t>
                  </w:r>
                </w:p>
              </w:tc>
              <w:tc>
                <w:tcPr>
                  <w:tcW w:w="1024" w:type="dxa"/>
                  <w:tcBorders>
                    <w:tl2br w:val="nil"/>
                    <w:tr2bl w:val="nil"/>
                  </w:tcBorders>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成型机</w:t>
                  </w:r>
                </w:p>
              </w:tc>
              <w:tc>
                <w:tcPr>
                  <w:tcW w:w="711" w:type="dxa"/>
                  <w:vMerge w:val="continue"/>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452"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台</w:t>
                  </w:r>
                </w:p>
              </w:tc>
              <w:tc>
                <w:tcPr>
                  <w:tcW w:w="557"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w:t>
                  </w:r>
                </w:p>
              </w:tc>
              <w:tc>
                <w:tcPr>
                  <w:tcW w:w="785"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90</w:t>
                  </w:r>
                </w:p>
              </w:tc>
              <w:tc>
                <w:tcPr>
                  <w:tcW w:w="962"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826"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75</w:t>
                  </w:r>
                </w:p>
              </w:tc>
              <w:tc>
                <w:tcPr>
                  <w:tcW w:w="1170"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805"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1209"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72" w:hRule="atLeast"/>
                <w:jc w:val="center"/>
              </w:trPr>
              <w:tc>
                <w:tcPr>
                  <w:tcW w:w="502"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3</w:t>
                  </w:r>
                </w:p>
              </w:tc>
              <w:tc>
                <w:tcPr>
                  <w:tcW w:w="1024" w:type="dxa"/>
                  <w:tcBorders>
                    <w:tl2br w:val="nil"/>
                    <w:tr2bl w:val="nil"/>
                  </w:tcBorders>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给料机</w:t>
                  </w:r>
                </w:p>
              </w:tc>
              <w:tc>
                <w:tcPr>
                  <w:tcW w:w="711" w:type="dxa"/>
                  <w:vMerge w:val="continue"/>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452"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台</w:t>
                  </w:r>
                </w:p>
              </w:tc>
              <w:tc>
                <w:tcPr>
                  <w:tcW w:w="557"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w:t>
                  </w:r>
                </w:p>
              </w:tc>
              <w:tc>
                <w:tcPr>
                  <w:tcW w:w="785"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90</w:t>
                  </w:r>
                </w:p>
              </w:tc>
              <w:tc>
                <w:tcPr>
                  <w:tcW w:w="962"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826"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75</w:t>
                  </w:r>
                </w:p>
              </w:tc>
              <w:tc>
                <w:tcPr>
                  <w:tcW w:w="1170"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805"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1209"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72" w:hRule="atLeast"/>
                <w:jc w:val="center"/>
              </w:trPr>
              <w:tc>
                <w:tcPr>
                  <w:tcW w:w="502"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4</w:t>
                  </w:r>
                </w:p>
              </w:tc>
              <w:tc>
                <w:tcPr>
                  <w:tcW w:w="1024" w:type="dxa"/>
                  <w:tcBorders>
                    <w:tl2br w:val="nil"/>
                    <w:tr2bl w:val="nil"/>
                  </w:tcBorders>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2t热风炉</w:t>
                  </w:r>
                </w:p>
              </w:tc>
              <w:tc>
                <w:tcPr>
                  <w:tcW w:w="711" w:type="dxa"/>
                  <w:vMerge w:val="continue"/>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452" w:type="dxa"/>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台</w:t>
                  </w:r>
                </w:p>
              </w:tc>
              <w:tc>
                <w:tcPr>
                  <w:tcW w:w="557"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w:t>
                  </w:r>
                </w:p>
              </w:tc>
              <w:tc>
                <w:tcPr>
                  <w:tcW w:w="785"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85</w:t>
                  </w:r>
                </w:p>
              </w:tc>
              <w:tc>
                <w:tcPr>
                  <w:tcW w:w="962"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826"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70</w:t>
                  </w:r>
                </w:p>
              </w:tc>
              <w:tc>
                <w:tcPr>
                  <w:tcW w:w="1170"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805"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1209"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72" w:hRule="atLeast"/>
                <w:jc w:val="center"/>
              </w:trPr>
              <w:tc>
                <w:tcPr>
                  <w:tcW w:w="502"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5</w:t>
                  </w:r>
                </w:p>
              </w:tc>
              <w:tc>
                <w:tcPr>
                  <w:tcW w:w="1024" w:type="dxa"/>
                  <w:tcBorders>
                    <w:tl2br w:val="nil"/>
                    <w:tr2bl w:val="nil"/>
                  </w:tcBorders>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搅拌机</w:t>
                  </w:r>
                </w:p>
              </w:tc>
              <w:tc>
                <w:tcPr>
                  <w:tcW w:w="711" w:type="dxa"/>
                  <w:vMerge w:val="continue"/>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452"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台</w:t>
                  </w:r>
                </w:p>
              </w:tc>
              <w:tc>
                <w:tcPr>
                  <w:tcW w:w="557"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w:t>
                  </w:r>
                </w:p>
              </w:tc>
              <w:tc>
                <w:tcPr>
                  <w:tcW w:w="785"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90</w:t>
                  </w:r>
                </w:p>
              </w:tc>
              <w:tc>
                <w:tcPr>
                  <w:tcW w:w="962"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826"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75</w:t>
                  </w:r>
                </w:p>
              </w:tc>
              <w:tc>
                <w:tcPr>
                  <w:tcW w:w="1170"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805"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c>
                <w:tcPr>
                  <w:tcW w:w="1209" w:type="dxa"/>
                  <w:vMerge w:val="continue"/>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p>
              </w:tc>
            </w:tr>
          </w:tbl>
          <w:p>
            <w:pPr>
              <w:spacing w:line="360" w:lineRule="auto"/>
              <w:ind w:firstLine="480" w:firstLineChars="200"/>
              <w:rPr>
                <w:rFonts w:hint="default" w:ascii="Times New Roman" w:hAnsi="Times New Roman" w:eastAsia="宋体" w:cs="Times New Roman"/>
                <w:i w:val="0"/>
                <w:iCs w:val="0"/>
                <w:color w:val="000000" w:themeColor="text1"/>
                <w:sz w:val="24"/>
                <w:u w:val="none"/>
              </w:rPr>
            </w:pP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a、建设项目声源在预测点产生的等效声级贡献值计算公式：</w:t>
            </w:r>
          </w:p>
          <w:p>
            <w:pPr>
              <w:spacing w:line="360" w:lineRule="auto"/>
              <w:jc w:val="center"/>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drawing>
                <wp:inline distT="0" distB="0" distL="0" distR="0">
                  <wp:extent cx="2501265" cy="342900"/>
                  <wp:effectExtent l="0" t="0" r="13335" b="0"/>
                  <wp:docPr id="137" name="对象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对象 7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501265" cy="342900"/>
                          </a:xfrm>
                          <a:prstGeom prst="rect">
                            <a:avLst/>
                          </a:prstGeom>
                          <a:noFill/>
                          <a:ln>
                            <a:noFill/>
                          </a:ln>
                        </pic:spPr>
                      </pic:pic>
                    </a:graphicData>
                  </a:graphic>
                </wp:inline>
              </w:drawing>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式中：Leqg——建设项目声源在预测点的等效声级贡献值，dB(A)；</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LAi——i声源在预测点产生的A声级，dB(A)；</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T——预测计算的时间段，s；</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ti——i声源在T时段内的运行时间，s。</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b、点声源随距离衰减模式：</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drawing>
                <wp:inline distT="0" distB="0" distL="0" distR="0">
                  <wp:extent cx="1752600" cy="238125"/>
                  <wp:effectExtent l="0" t="0" r="0" b="9525"/>
                  <wp:docPr id="135" name="对象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对象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752600" cy="238125"/>
                          </a:xfrm>
                          <a:prstGeom prst="rect">
                            <a:avLst/>
                          </a:prstGeom>
                          <a:noFill/>
                          <a:ln>
                            <a:noFill/>
                          </a:ln>
                        </pic:spPr>
                      </pic:pic>
                    </a:graphicData>
                  </a:graphic>
                </wp:inline>
              </w:drawing>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式中：Lr－距声源r米处声压级，dB（A）；</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Lr0－距声源r0米处声压级，dB（A）；</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r－预测点距声源的距离，m；</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r0－监测点距声源的距离，m；</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ΔL－各种衰减量（发散衰减除外），dB（A）。</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本项目对主要噪声设备购置时优先选购低噪声设备、并采取加防震底座进行基础减震，加强设备管理维护，使之处于良好的运行状态。同时，环评要求建设单位加强操作人员个人防护，发放耳塞等劳保用品，减少噪声对工作人员的伤害。</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（1）选用噪声低、振动小的设备，同时加强对各种机械的维修保养，保持其良好的运行效果；设备均采用隔振基础、柔性接头、弹性隔振吊、支架等。</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（2）生产设备置于厂房内，对相应噪声设备加装隔声罩和隔音墙，在噪声</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较大的设备基础上安装橡胶隔震垫或减振器。</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（3）设备生产车间工作台上、物料放置区等经常与工件触碰的地方加装软质材料，可避免过大的噪声。</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（4）选用低噪声、低转速、高质量的风机，采用减振基础和柔性接口；对高噪声送风机设置单独的风机间。</w:t>
            </w:r>
          </w:p>
          <w:p>
            <w:pPr>
              <w:jc w:val="center"/>
              <w:rPr>
                <w:rFonts w:hint="default" w:ascii="Times New Roman" w:hAnsi="Times New Roman" w:eastAsia="宋体" w:cs="Times New Roman"/>
                <w:b/>
                <w:bCs/>
                <w:i w:val="0"/>
                <w:iCs w:val="0"/>
                <w:color w:val="000000" w:themeColor="text1"/>
                <w:sz w:val="24"/>
                <w:u w:val="none"/>
              </w:rPr>
            </w:pPr>
            <w:r>
              <w:rPr>
                <w:rFonts w:hint="default" w:ascii="Times New Roman" w:hAnsi="Times New Roman" w:eastAsia="宋体" w:cs="Times New Roman"/>
                <w:b/>
                <w:bCs/>
                <w:i w:val="0"/>
                <w:iCs w:val="0"/>
                <w:color w:val="000000" w:themeColor="text1"/>
                <w:sz w:val="24"/>
                <w:u w:val="none"/>
              </w:rPr>
              <w:t>表</w:t>
            </w:r>
            <w:r>
              <w:rPr>
                <w:rFonts w:hint="eastAsia" w:ascii="Times New Roman" w:hAnsi="Times New Roman" w:eastAsia="宋体" w:cs="Times New Roman"/>
                <w:b/>
                <w:bCs/>
                <w:i w:val="0"/>
                <w:iCs w:val="0"/>
                <w:color w:val="000000" w:themeColor="text1"/>
                <w:sz w:val="24"/>
                <w:u w:val="none"/>
                <w:lang w:val="en-US" w:eastAsia="zh-CN"/>
              </w:rPr>
              <w:t>18</w:t>
            </w:r>
            <w:r>
              <w:rPr>
                <w:rFonts w:hint="default" w:ascii="Times New Roman" w:hAnsi="Times New Roman" w:eastAsia="宋体" w:cs="Times New Roman"/>
                <w:b/>
                <w:bCs/>
                <w:i w:val="0"/>
                <w:iCs w:val="0"/>
                <w:color w:val="000000" w:themeColor="text1"/>
                <w:sz w:val="24"/>
                <w:u w:val="none"/>
              </w:rPr>
              <w:t>运营期污染源监测内容及计划</w:t>
            </w:r>
          </w:p>
          <w:tbl>
            <w:tblPr>
              <w:tblStyle w:val="19"/>
              <w:tblW w:w="9003"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95"/>
              <w:gridCol w:w="982"/>
              <w:gridCol w:w="1494"/>
              <w:gridCol w:w="2417"/>
              <w:gridCol w:w="1988"/>
              <w:gridCol w:w="132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97" w:hRule="atLeast"/>
                <w:jc w:val="center"/>
              </w:trPr>
              <w:tc>
                <w:tcPr>
                  <w:tcW w:w="795"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监测要素</w:t>
                  </w:r>
                </w:p>
              </w:tc>
              <w:tc>
                <w:tcPr>
                  <w:tcW w:w="982"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阶段</w:t>
                  </w:r>
                </w:p>
              </w:tc>
              <w:tc>
                <w:tcPr>
                  <w:tcW w:w="1494"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监测地点</w:t>
                  </w:r>
                </w:p>
              </w:tc>
              <w:tc>
                <w:tcPr>
                  <w:tcW w:w="2417"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监测项目</w:t>
                  </w:r>
                </w:p>
              </w:tc>
              <w:tc>
                <w:tcPr>
                  <w:tcW w:w="1988"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监测频率</w:t>
                  </w:r>
                </w:p>
              </w:tc>
              <w:tc>
                <w:tcPr>
                  <w:tcW w:w="1327"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监测机构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97" w:hRule="atLeast"/>
                <w:jc w:val="center"/>
              </w:trPr>
              <w:tc>
                <w:tcPr>
                  <w:tcW w:w="795"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噪声</w:t>
                  </w:r>
                </w:p>
              </w:tc>
              <w:tc>
                <w:tcPr>
                  <w:tcW w:w="982"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运营期</w:t>
                  </w:r>
                </w:p>
              </w:tc>
              <w:tc>
                <w:tcPr>
                  <w:tcW w:w="1494"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四周场界</w:t>
                  </w:r>
                </w:p>
              </w:tc>
              <w:tc>
                <w:tcPr>
                  <w:tcW w:w="2417"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等效连续A声级</w:t>
                  </w:r>
                </w:p>
              </w:tc>
              <w:tc>
                <w:tcPr>
                  <w:tcW w:w="1988" w:type="dxa"/>
                  <w:vAlign w:val="center"/>
                </w:tcPr>
                <w:p>
                  <w:pPr>
                    <w:adjustRightInd w:val="0"/>
                    <w:snapToGrid w:val="0"/>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1次/季度</w:t>
                  </w:r>
                </w:p>
              </w:tc>
              <w:tc>
                <w:tcPr>
                  <w:tcW w:w="1327" w:type="dxa"/>
                  <w:vAlign w:val="center"/>
                </w:tcPr>
                <w:p>
                  <w:pPr>
                    <w:adjustRightInd w:val="0"/>
                    <w:snapToGrid w:val="0"/>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有资质的环境监测单位</w:t>
                  </w:r>
                </w:p>
              </w:tc>
            </w:tr>
          </w:tbl>
          <w:p>
            <w:pPr>
              <w:adjustRightInd w:val="0"/>
              <w:snapToGrid w:val="0"/>
              <w:rPr>
                <w:rFonts w:hint="default" w:ascii="Times New Roman" w:hAnsi="Times New Roman" w:eastAsia="宋体" w:cs="Times New Roman"/>
                <w:b/>
                <w:i w:val="0"/>
                <w:iCs w:val="0"/>
                <w:color w:val="000000" w:themeColor="text1"/>
                <w:sz w:val="24"/>
                <w:u w:val="none"/>
              </w:rPr>
            </w:pPr>
          </w:p>
          <w:p>
            <w:pPr>
              <w:adjustRightInd w:val="0"/>
              <w:snapToGrid w:val="0"/>
              <w:spacing w:line="360" w:lineRule="auto"/>
              <w:ind w:firstLine="482" w:firstLineChars="200"/>
              <w:rPr>
                <w:rFonts w:hint="default" w:ascii="Times New Roman" w:hAnsi="Times New Roman" w:eastAsia="宋体" w:cs="Times New Roman"/>
                <w:b/>
                <w:i w:val="0"/>
                <w:iCs w:val="0"/>
                <w:color w:val="000000" w:themeColor="text1"/>
                <w:sz w:val="24"/>
                <w:szCs w:val="22"/>
                <w:u w:val="none"/>
              </w:rPr>
            </w:pPr>
            <w:r>
              <w:rPr>
                <w:rFonts w:hint="default" w:ascii="Times New Roman" w:hAnsi="Times New Roman" w:eastAsia="宋体" w:cs="Times New Roman"/>
                <w:b/>
                <w:i w:val="0"/>
                <w:iCs w:val="0"/>
                <w:color w:val="000000" w:themeColor="text1"/>
                <w:sz w:val="24"/>
                <w:szCs w:val="22"/>
                <w:u w:val="none"/>
              </w:rPr>
              <w:t>2.4运营期固体废弃物</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szCs w:val="22"/>
                <w:u w:val="none"/>
              </w:rPr>
            </w:pPr>
            <w:r>
              <w:rPr>
                <w:rFonts w:hint="default" w:ascii="Times New Roman" w:hAnsi="Times New Roman" w:eastAsia="宋体" w:cs="Times New Roman"/>
                <w:i w:val="0"/>
                <w:iCs w:val="0"/>
                <w:color w:val="000000" w:themeColor="text1"/>
                <w:sz w:val="24"/>
                <w:szCs w:val="22"/>
                <w:u w:val="none"/>
              </w:rPr>
              <w:t>本项目运营期固废主要有布袋除尘产生的粉尘收尘，布袋除尘器定期更换的废布袋，生物质热风炉燃烧生物质成型燃料产生的灰渣和生活垃圾。项目的设备维修和保养均外委给其他单位，无废机油等危险废物产生。</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szCs w:val="22"/>
                <w:u w:val="none"/>
              </w:rPr>
            </w:pPr>
            <w:r>
              <w:rPr>
                <w:rFonts w:hint="default" w:ascii="Times New Roman" w:hAnsi="Times New Roman" w:eastAsia="宋体" w:cs="Times New Roman"/>
                <w:i w:val="0"/>
                <w:iCs w:val="0"/>
                <w:color w:val="000000" w:themeColor="text1"/>
                <w:sz w:val="24"/>
                <w:szCs w:val="22"/>
                <w:u w:val="none"/>
              </w:rPr>
              <w:t>（1）布袋收尘</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szCs w:val="22"/>
                <w:u w:val="none"/>
              </w:rPr>
            </w:pPr>
            <w:r>
              <w:rPr>
                <w:rFonts w:hint="default" w:ascii="Times New Roman" w:hAnsi="Times New Roman" w:eastAsia="宋体" w:cs="Times New Roman"/>
                <w:i w:val="0"/>
                <w:iCs w:val="0"/>
                <w:color w:val="000000" w:themeColor="text1"/>
                <w:sz w:val="24"/>
                <w:szCs w:val="22"/>
                <w:u w:val="none"/>
              </w:rPr>
              <w:t>项目生产过程产生的粉尘及热风炉废气产生粉尘经布袋除尘器收集处理，粉尘收尘量为42.46t/a,收集后回用于生产。</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szCs w:val="22"/>
                <w:u w:val="none"/>
              </w:rPr>
            </w:pPr>
            <w:r>
              <w:rPr>
                <w:rFonts w:hint="default" w:ascii="Times New Roman" w:hAnsi="Times New Roman" w:eastAsia="宋体" w:cs="Times New Roman"/>
                <w:i w:val="0"/>
                <w:iCs w:val="0"/>
                <w:color w:val="000000" w:themeColor="text1"/>
                <w:sz w:val="24"/>
                <w:szCs w:val="22"/>
                <w:u w:val="none"/>
              </w:rPr>
              <w:t>（2）废布袋</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szCs w:val="22"/>
                <w:u w:val="none"/>
              </w:rPr>
            </w:pPr>
            <w:r>
              <w:rPr>
                <w:rFonts w:hint="default" w:ascii="Times New Roman" w:hAnsi="Times New Roman" w:eastAsia="宋体" w:cs="Times New Roman"/>
                <w:i w:val="0"/>
                <w:iCs w:val="0"/>
                <w:color w:val="000000" w:themeColor="text1"/>
                <w:sz w:val="24"/>
                <w:szCs w:val="22"/>
                <w:u w:val="none"/>
              </w:rPr>
              <w:t>为确保布袋除尘的效率，企业每年更换一次废过滤布袋，更换量约为 0.5t，经收集后委托厂家回收处置。</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szCs w:val="22"/>
                <w:u w:val="none"/>
              </w:rPr>
            </w:pPr>
            <w:r>
              <w:rPr>
                <w:rFonts w:hint="default" w:ascii="Times New Roman" w:hAnsi="Times New Roman" w:eastAsia="宋体" w:cs="Times New Roman"/>
                <w:i w:val="0"/>
                <w:iCs w:val="0"/>
                <w:color w:val="000000" w:themeColor="text1"/>
                <w:sz w:val="24"/>
                <w:szCs w:val="22"/>
                <w:u w:val="none"/>
              </w:rPr>
              <w:t>（3）灰渣</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szCs w:val="22"/>
                <w:u w:val="none"/>
              </w:rPr>
            </w:pPr>
            <w:r>
              <w:rPr>
                <w:rFonts w:hint="default" w:ascii="Times New Roman" w:hAnsi="Times New Roman" w:eastAsia="宋体" w:cs="Times New Roman"/>
                <w:i w:val="0"/>
                <w:iCs w:val="0"/>
                <w:color w:val="000000" w:themeColor="text1"/>
                <w:sz w:val="24"/>
                <w:szCs w:val="22"/>
                <w:u w:val="none"/>
              </w:rPr>
              <w:t>本项目生物质成型燃料用量为 900t/a，根据建设单位提供资料，项目生物质成型燃料中灰分在 3%~5%，本项目取 5%，则产生的灰渣量为45t/a，</w:t>
            </w:r>
            <w:r>
              <w:rPr>
                <w:rFonts w:hint="eastAsia" w:ascii="Times New Roman" w:hAnsi="Times New Roman" w:eastAsia="宋体" w:cs="Times New Roman"/>
                <w:i w:val="0"/>
                <w:iCs w:val="0"/>
                <w:color w:val="000000" w:themeColor="text1"/>
                <w:sz w:val="24"/>
                <w:szCs w:val="22"/>
                <w:u w:val="none"/>
                <w:lang w:val="en-US" w:eastAsia="zh-CN"/>
              </w:rPr>
              <w:t>集中收集后</w:t>
            </w:r>
            <w:r>
              <w:rPr>
                <w:rFonts w:hint="default" w:ascii="Times New Roman" w:hAnsi="Times New Roman" w:eastAsia="宋体" w:cs="Times New Roman"/>
                <w:i w:val="0"/>
                <w:iCs w:val="0"/>
                <w:color w:val="000000" w:themeColor="text1"/>
                <w:sz w:val="24"/>
                <w:szCs w:val="22"/>
                <w:u w:val="none"/>
              </w:rPr>
              <w:t>外售</w:t>
            </w:r>
            <w:r>
              <w:rPr>
                <w:rFonts w:hint="eastAsia" w:ascii="Times New Roman" w:hAnsi="Times New Roman" w:eastAsia="宋体" w:cs="Times New Roman"/>
                <w:i w:val="0"/>
                <w:iCs w:val="0"/>
                <w:color w:val="000000" w:themeColor="text1"/>
                <w:sz w:val="24"/>
                <w:szCs w:val="22"/>
                <w:u w:val="none"/>
                <w:lang w:val="en-US" w:eastAsia="zh-CN"/>
              </w:rPr>
              <w:t>用作农肥</w:t>
            </w:r>
            <w:r>
              <w:rPr>
                <w:rFonts w:hint="default" w:ascii="Times New Roman" w:hAnsi="Times New Roman" w:eastAsia="宋体" w:cs="Times New Roman"/>
                <w:i w:val="0"/>
                <w:iCs w:val="0"/>
                <w:color w:val="000000" w:themeColor="text1"/>
                <w:sz w:val="24"/>
                <w:szCs w:val="22"/>
                <w:u w:val="none"/>
              </w:rPr>
              <w:t xml:space="preserve">。 </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szCs w:val="22"/>
                <w:u w:val="none"/>
              </w:rPr>
            </w:pPr>
            <w:r>
              <w:rPr>
                <w:rFonts w:hint="default" w:ascii="Times New Roman" w:hAnsi="Times New Roman" w:eastAsia="宋体" w:cs="Times New Roman"/>
                <w:i w:val="0"/>
                <w:iCs w:val="0"/>
                <w:color w:val="000000" w:themeColor="text1"/>
                <w:sz w:val="24"/>
                <w:szCs w:val="22"/>
                <w:u w:val="none"/>
              </w:rPr>
              <w:t>（4）生活垃圾</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szCs w:val="22"/>
                <w:u w:val="none"/>
              </w:rPr>
            </w:pPr>
            <w:r>
              <w:rPr>
                <w:rFonts w:hint="default" w:ascii="Times New Roman" w:hAnsi="Times New Roman" w:eastAsia="宋体" w:cs="Times New Roman"/>
                <w:i w:val="0"/>
                <w:iCs w:val="0"/>
                <w:color w:val="000000" w:themeColor="text1"/>
                <w:sz w:val="24"/>
                <w:szCs w:val="22"/>
                <w:u w:val="none"/>
              </w:rPr>
              <w:t>本项目设有员工5人，按 0.5kg/d 每人计算，产生生活垃圾量约为0.75t/a（300 天）。主要成分为纸张、塑料包装袋等，经垃圾桶收集后由当地环卫部门收集处理。</w:t>
            </w:r>
          </w:p>
          <w:p>
            <w:pPr>
              <w:jc w:val="center"/>
              <w:rPr>
                <w:rFonts w:hint="default" w:ascii="Times New Roman" w:hAnsi="Times New Roman" w:eastAsia="宋体" w:cs="Times New Roman"/>
                <w:b/>
                <w:i w:val="0"/>
                <w:iCs w:val="0"/>
                <w:color w:val="000000" w:themeColor="text1"/>
                <w:sz w:val="24"/>
                <w:u w:val="none"/>
              </w:rPr>
            </w:pPr>
            <w:r>
              <w:rPr>
                <w:rFonts w:hint="default" w:ascii="Times New Roman" w:hAnsi="Times New Roman" w:eastAsia="宋体" w:cs="Times New Roman"/>
                <w:b/>
                <w:i w:val="0"/>
                <w:iCs w:val="0"/>
                <w:color w:val="000000" w:themeColor="text1"/>
                <w:sz w:val="24"/>
                <w:u w:val="none"/>
              </w:rPr>
              <w:t>表</w:t>
            </w:r>
            <w:r>
              <w:rPr>
                <w:rFonts w:hint="eastAsia" w:ascii="Times New Roman" w:hAnsi="Times New Roman" w:eastAsia="宋体" w:cs="Times New Roman"/>
                <w:b/>
                <w:i w:val="0"/>
                <w:iCs w:val="0"/>
                <w:color w:val="000000" w:themeColor="text1"/>
                <w:sz w:val="24"/>
                <w:u w:val="none"/>
                <w:lang w:val="en-US" w:eastAsia="zh-CN"/>
              </w:rPr>
              <w:t>19</w:t>
            </w:r>
            <w:r>
              <w:rPr>
                <w:rFonts w:hint="default" w:ascii="Times New Roman" w:hAnsi="Times New Roman" w:eastAsia="宋体" w:cs="Times New Roman"/>
                <w:b/>
                <w:i w:val="0"/>
                <w:iCs w:val="0"/>
                <w:color w:val="000000" w:themeColor="text1"/>
                <w:sz w:val="24"/>
                <w:u w:val="none"/>
              </w:rPr>
              <w:t>本项目固体废物分析结果汇总表</w:t>
            </w:r>
          </w:p>
          <w:tbl>
            <w:tblPr>
              <w:tblStyle w:val="19"/>
              <w:tblW w:w="900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293"/>
              <w:gridCol w:w="1301"/>
              <w:gridCol w:w="1377"/>
              <w:gridCol w:w="1162"/>
              <w:gridCol w:w="825"/>
              <w:gridCol w:w="1362"/>
              <w:gridCol w:w="10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10" w:type="dxa"/>
                  <w:vAlign w:val="center"/>
                </w:tcPr>
                <w:p>
                  <w:pPr>
                    <w:jc w:val="center"/>
                    <w:rPr>
                      <w:rFonts w:hint="default" w:ascii="Times New Roman" w:hAnsi="Times New Roman" w:eastAsia="宋体" w:cs="Times New Roman"/>
                      <w:bCs/>
                      <w:i w:val="0"/>
                      <w:iCs w:val="0"/>
                      <w:color w:val="000000" w:themeColor="text1"/>
                      <w:szCs w:val="21"/>
                      <w:u w:val="none"/>
                    </w:rPr>
                  </w:pPr>
                  <w:bookmarkStart w:id="6" w:name="_Hlk57116788"/>
                  <w:r>
                    <w:rPr>
                      <w:rFonts w:hint="default" w:ascii="Times New Roman" w:hAnsi="Times New Roman" w:eastAsia="宋体" w:cs="Times New Roman"/>
                      <w:bCs/>
                      <w:i w:val="0"/>
                      <w:iCs w:val="0"/>
                      <w:color w:val="000000" w:themeColor="text1"/>
                      <w:szCs w:val="21"/>
                      <w:u w:val="none"/>
                    </w:rPr>
                    <w:t>序号</w:t>
                  </w:r>
                </w:p>
              </w:tc>
              <w:tc>
                <w:tcPr>
                  <w:tcW w:w="1293" w:type="dxa"/>
                  <w:vAlign w:val="center"/>
                </w:tcPr>
                <w:p>
                  <w:pPr>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固体废物名称</w:t>
                  </w:r>
                </w:p>
              </w:tc>
              <w:tc>
                <w:tcPr>
                  <w:tcW w:w="1301" w:type="dxa"/>
                  <w:vAlign w:val="center"/>
                </w:tcPr>
                <w:p>
                  <w:pPr>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危险废物</w:t>
                  </w:r>
                </w:p>
                <w:p>
                  <w:pPr>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类别</w:t>
                  </w:r>
                </w:p>
              </w:tc>
              <w:tc>
                <w:tcPr>
                  <w:tcW w:w="1377" w:type="dxa"/>
                  <w:vAlign w:val="center"/>
                </w:tcPr>
                <w:p>
                  <w:pPr>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代码</w:t>
                  </w:r>
                </w:p>
              </w:tc>
              <w:tc>
                <w:tcPr>
                  <w:tcW w:w="1162" w:type="dxa"/>
                  <w:vAlign w:val="center"/>
                </w:tcPr>
                <w:p>
                  <w:pPr>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产生工序</w:t>
                  </w:r>
                </w:p>
              </w:tc>
              <w:tc>
                <w:tcPr>
                  <w:tcW w:w="825" w:type="dxa"/>
                  <w:vAlign w:val="center"/>
                </w:tcPr>
                <w:p>
                  <w:pPr>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形态</w:t>
                  </w:r>
                </w:p>
              </w:tc>
              <w:tc>
                <w:tcPr>
                  <w:tcW w:w="1362" w:type="dxa"/>
                  <w:vAlign w:val="center"/>
                </w:tcPr>
                <w:p>
                  <w:pPr>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预测产生量（t/a）</w:t>
                  </w:r>
                </w:p>
              </w:tc>
              <w:tc>
                <w:tcPr>
                  <w:tcW w:w="1071" w:type="dxa"/>
                </w:tcPr>
                <w:p>
                  <w:pPr>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10"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w:t>
                  </w:r>
                </w:p>
              </w:tc>
              <w:tc>
                <w:tcPr>
                  <w:tcW w:w="1293" w:type="dxa"/>
                  <w:vAlign w:val="center"/>
                </w:tcPr>
                <w:p>
                  <w:pPr>
                    <w:tabs>
                      <w:tab w:val="left" w:pos="720"/>
                    </w:tabs>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生活垃圾</w:t>
                  </w:r>
                </w:p>
              </w:tc>
              <w:tc>
                <w:tcPr>
                  <w:tcW w:w="1301" w:type="dxa"/>
                  <w:vAlign w:val="center"/>
                </w:tcPr>
                <w:p>
                  <w:pPr>
                    <w:tabs>
                      <w:tab w:val="left" w:pos="720"/>
                    </w:tabs>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一般</w:t>
                  </w:r>
                </w:p>
                <w:p>
                  <w:pPr>
                    <w:tabs>
                      <w:tab w:val="left" w:pos="720"/>
                    </w:tabs>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固体废物</w:t>
                  </w:r>
                </w:p>
              </w:tc>
              <w:tc>
                <w:tcPr>
                  <w:tcW w:w="1377" w:type="dxa"/>
                  <w:vAlign w:val="center"/>
                </w:tcPr>
                <w:p>
                  <w:pPr>
                    <w:tabs>
                      <w:tab w:val="left" w:pos="720"/>
                    </w:tabs>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w:t>
                  </w:r>
                </w:p>
              </w:tc>
              <w:tc>
                <w:tcPr>
                  <w:tcW w:w="1162" w:type="dxa"/>
                  <w:vAlign w:val="center"/>
                </w:tcPr>
                <w:p>
                  <w:pPr>
                    <w:tabs>
                      <w:tab w:val="left" w:pos="720"/>
                    </w:tabs>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职工生活</w:t>
                  </w:r>
                </w:p>
              </w:tc>
              <w:tc>
                <w:tcPr>
                  <w:tcW w:w="825"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固态</w:t>
                  </w:r>
                </w:p>
              </w:tc>
              <w:tc>
                <w:tcPr>
                  <w:tcW w:w="1362"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0.75</w:t>
                  </w:r>
                </w:p>
              </w:tc>
              <w:tc>
                <w:tcPr>
                  <w:tcW w:w="1071" w:type="dxa"/>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环卫部门收集处理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10"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1</w:t>
                  </w:r>
                </w:p>
              </w:tc>
              <w:tc>
                <w:tcPr>
                  <w:tcW w:w="1293" w:type="dxa"/>
                  <w:vAlign w:val="center"/>
                </w:tcPr>
                <w:p>
                  <w:pPr>
                    <w:tabs>
                      <w:tab w:val="left" w:pos="720"/>
                    </w:tabs>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布袋收尘</w:t>
                  </w:r>
                </w:p>
              </w:tc>
              <w:tc>
                <w:tcPr>
                  <w:tcW w:w="1301" w:type="dxa"/>
                  <w:vAlign w:val="center"/>
                </w:tcPr>
                <w:p>
                  <w:pPr>
                    <w:tabs>
                      <w:tab w:val="left" w:pos="720"/>
                    </w:tabs>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一般</w:t>
                  </w:r>
                </w:p>
                <w:p>
                  <w:pPr>
                    <w:tabs>
                      <w:tab w:val="left" w:pos="720"/>
                    </w:tabs>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固体废物</w:t>
                  </w:r>
                </w:p>
              </w:tc>
              <w:tc>
                <w:tcPr>
                  <w:tcW w:w="1377" w:type="dxa"/>
                  <w:vAlign w:val="center"/>
                </w:tcPr>
                <w:p>
                  <w:pPr>
                    <w:tabs>
                      <w:tab w:val="left" w:pos="720"/>
                    </w:tabs>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900-999-99</w:t>
                  </w:r>
                </w:p>
              </w:tc>
              <w:tc>
                <w:tcPr>
                  <w:tcW w:w="1162" w:type="dxa"/>
                  <w:vAlign w:val="center"/>
                </w:tcPr>
                <w:p>
                  <w:pPr>
                    <w:tabs>
                      <w:tab w:val="left" w:pos="720"/>
                    </w:tabs>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布袋除尘器</w:t>
                  </w:r>
                </w:p>
              </w:tc>
              <w:tc>
                <w:tcPr>
                  <w:tcW w:w="825"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固态</w:t>
                  </w:r>
                </w:p>
              </w:tc>
              <w:tc>
                <w:tcPr>
                  <w:tcW w:w="1362"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42.46</w:t>
                  </w:r>
                </w:p>
              </w:tc>
              <w:tc>
                <w:tcPr>
                  <w:tcW w:w="1071" w:type="dxa"/>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收集后回用于生产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10"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2</w:t>
                  </w:r>
                </w:p>
              </w:tc>
              <w:tc>
                <w:tcPr>
                  <w:tcW w:w="1293" w:type="dxa"/>
                  <w:vAlign w:val="center"/>
                </w:tcPr>
                <w:p>
                  <w:pPr>
                    <w:tabs>
                      <w:tab w:val="left" w:pos="720"/>
                    </w:tabs>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灰渣</w:t>
                  </w:r>
                </w:p>
              </w:tc>
              <w:tc>
                <w:tcPr>
                  <w:tcW w:w="1301" w:type="dxa"/>
                  <w:vAlign w:val="center"/>
                </w:tcPr>
                <w:p>
                  <w:pPr>
                    <w:tabs>
                      <w:tab w:val="left" w:pos="720"/>
                    </w:tabs>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一般</w:t>
                  </w:r>
                </w:p>
                <w:p>
                  <w:pPr>
                    <w:tabs>
                      <w:tab w:val="left" w:pos="720"/>
                    </w:tabs>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固体废物</w:t>
                  </w:r>
                </w:p>
              </w:tc>
              <w:tc>
                <w:tcPr>
                  <w:tcW w:w="1377" w:type="dxa"/>
                  <w:vAlign w:val="center"/>
                </w:tcPr>
                <w:p>
                  <w:pPr>
                    <w:tabs>
                      <w:tab w:val="left" w:pos="720"/>
                    </w:tabs>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900-999-99</w:t>
                  </w:r>
                </w:p>
              </w:tc>
              <w:tc>
                <w:tcPr>
                  <w:tcW w:w="1162" w:type="dxa"/>
                  <w:vAlign w:val="center"/>
                </w:tcPr>
                <w:p>
                  <w:pPr>
                    <w:tabs>
                      <w:tab w:val="left" w:pos="720"/>
                    </w:tabs>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热风炉</w:t>
                  </w:r>
                </w:p>
              </w:tc>
              <w:tc>
                <w:tcPr>
                  <w:tcW w:w="825"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固态</w:t>
                  </w:r>
                </w:p>
              </w:tc>
              <w:tc>
                <w:tcPr>
                  <w:tcW w:w="1362"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45</w:t>
                  </w:r>
                </w:p>
              </w:tc>
              <w:tc>
                <w:tcPr>
                  <w:tcW w:w="1071" w:type="dxa"/>
                </w:tcPr>
                <w:p>
                  <w:pPr>
                    <w:jc w:val="center"/>
                    <w:rPr>
                      <w:rFonts w:hint="default" w:ascii="Times New Roman" w:hAnsi="Times New Roman" w:eastAsia="宋体" w:cs="Times New Roman"/>
                      <w:i w:val="0"/>
                      <w:iCs w:val="0"/>
                      <w:color w:val="000000" w:themeColor="text1"/>
                      <w:szCs w:val="21"/>
                      <w:u w:val="none"/>
                      <w:lang w:val="en-US" w:eastAsia="zh-CN"/>
                    </w:rPr>
                  </w:pPr>
                  <w:r>
                    <w:rPr>
                      <w:rFonts w:hint="default" w:ascii="Times New Roman" w:hAnsi="Times New Roman" w:eastAsia="宋体" w:cs="Times New Roman"/>
                      <w:i w:val="0"/>
                      <w:iCs w:val="0"/>
                      <w:color w:val="000000" w:themeColor="text1"/>
                      <w:szCs w:val="21"/>
                      <w:u w:val="none"/>
                    </w:rPr>
                    <w:t>外售</w:t>
                  </w:r>
                  <w:r>
                    <w:rPr>
                      <w:rFonts w:hint="eastAsia" w:ascii="Times New Roman" w:hAnsi="Times New Roman" w:eastAsia="宋体" w:cs="Times New Roman"/>
                      <w:i w:val="0"/>
                      <w:iCs w:val="0"/>
                      <w:color w:val="000000" w:themeColor="text1"/>
                      <w:szCs w:val="21"/>
                      <w:u w:val="none"/>
                      <w:lang w:val="en-US" w:eastAsia="zh-CN"/>
                    </w:rPr>
                    <w:t>用作农肥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10"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3</w:t>
                  </w:r>
                </w:p>
              </w:tc>
              <w:tc>
                <w:tcPr>
                  <w:tcW w:w="1293" w:type="dxa"/>
                  <w:vAlign w:val="center"/>
                </w:tcPr>
                <w:p>
                  <w:pPr>
                    <w:tabs>
                      <w:tab w:val="left" w:pos="720"/>
                    </w:tabs>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废布袋</w:t>
                  </w:r>
                </w:p>
              </w:tc>
              <w:tc>
                <w:tcPr>
                  <w:tcW w:w="1301" w:type="dxa"/>
                  <w:vAlign w:val="center"/>
                </w:tcPr>
                <w:p>
                  <w:pPr>
                    <w:tabs>
                      <w:tab w:val="left" w:pos="720"/>
                    </w:tabs>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一般</w:t>
                  </w:r>
                </w:p>
                <w:p>
                  <w:pPr>
                    <w:tabs>
                      <w:tab w:val="left" w:pos="720"/>
                    </w:tabs>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固体废物</w:t>
                  </w:r>
                </w:p>
              </w:tc>
              <w:tc>
                <w:tcPr>
                  <w:tcW w:w="1377" w:type="dxa"/>
                  <w:vAlign w:val="center"/>
                </w:tcPr>
                <w:p>
                  <w:pPr>
                    <w:tabs>
                      <w:tab w:val="left" w:pos="720"/>
                    </w:tabs>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900-999-99</w:t>
                  </w:r>
                </w:p>
              </w:tc>
              <w:tc>
                <w:tcPr>
                  <w:tcW w:w="1162" w:type="dxa"/>
                  <w:vAlign w:val="center"/>
                </w:tcPr>
                <w:p>
                  <w:pPr>
                    <w:tabs>
                      <w:tab w:val="left" w:pos="720"/>
                    </w:tabs>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生产区</w:t>
                  </w:r>
                </w:p>
              </w:tc>
              <w:tc>
                <w:tcPr>
                  <w:tcW w:w="825" w:type="dxa"/>
                  <w:vAlign w:val="center"/>
                </w:tcPr>
                <w:p>
                  <w:pPr>
                    <w:jc w:val="center"/>
                    <w:rPr>
                      <w:rFonts w:hint="default" w:ascii="Times New Roman" w:hAnsi="Times New Roman" w:eastAsia="宋体" w:cs="Times New Roman"/>
                      <w:bCs/>
                      <w:i w:val="0"/>
                      <w:iCs w:val="0"/>
                      <w:color w:val="000000" w:themeColor="text1"/>
                      <w:szCs w:val="21"/>
                      <w:u w:val="none"/>
                    </w:rPr>
                  </w:pPr>
                  <w:r>
                    <w:rPr>
                      <w:rFonts w:hint="default" w:ascii="Times New Roman" w:hAnsi="Times New Roman" w:eastAsia="宋体" w:cs="Times New Roman"/>
                      <w:bCs/>
                      <w:i w:val="0"/>
                      <w:iCs w:val="0"/>
                      <w:color w:val="000000" w:themeColor="text1"/>
                      <w:szCs w:val="21"/>
                      <w:u w:val="none"/>
                    </w:rPr>
                    <w:t>固态</w:t>
                  </w:r>
                </w:p>
              </w:tc>
              <w:tc>
                <w:tcPr>
                  <w:tcW w:w="1362" w:type="dxa"/>
                  <w:vAlign w:val="center"/>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0.5</w:t>
                  </w:r>
                </w:p>
              </w:tc>
              <w:tc>
                <w:tcPr>
                  <w:tcW w:w="1071" w:type="dxa"/>
                </w:tcPr>
                <w:p>
                  <w:pPr>
                    <w:jc w:val="center"/>
                    <w:rPr>
                      <w:rFonts w:hint="default" w:ascii="Times New Roman" w:hAnsi="Times New Roman" w:eastAsia="宋体" w:cs="Times New Roman"/>
                      <w:i w:val="0"/>
                      <w:iCs w:val="0"/>
                      <w:color w:val="000000" w:themeColor="text1"/>
                      <w:szCs w:val="21"/>
                      <w:u w:val="none"/>
                    </w:rPr>
                  </w:pPr>
                  <w:r>
                    <w:rPr>
                      <w:rFonts w:hint="default" w:ascii="Times New Roman" w:hAnsi="Times New Roman" w:eastAsia="宋体" w:cs="Times New Roman"/>
                      <w:i w:val="0"/>
                      <w:iCs w:val="0"/>
                      <w:color w:val="000000" w:themeColor="text1"/>
                      <w:szCs w:val="21"/>
                      <w:u w:val="none"/>
                    </w:rPr>
                    <w:t>经收集后委托厂家回收处置</w:t>
                  </w:r>
                </w:p>
              </w:tc>
            </w:tr>
            <w:bookmarkEnd w:id="6"/>
          </w:tbl>
          <w:p>
            <w:pPr>
              <w:adjustRightInd w:val="0"/>
              <w:snapToGrid w:val="0"/>
              <w:jc w:val="center"/>
              <w:rPr>
                <w:rFonts w:hint="default" w:ascii="Times New Roman" w:hAnsi="Times New Roman" w:eastAsia="宋体" w:cs="Times New Roman"/>
                <w:i w:val="0"/>
                <w:iCs w:val="0"/>
                <w:color w:val="000000" w:themeColor="text1"/>
                <w:szCs w:val="21"/>
                <w:u w:val="none"/>
              </w:rPr>
            </w:pP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2.4.1环境管理要求</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①一般固体废物暂存区管理要求</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一般固废物暂存区按照《一般工业固体废物贮存和填埋污染控制标准》（GB18599-2020）设计。</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1）对固体废物实行从产生、收集、运输、贮存直至最终处理实行全过程管理，加强固体废物运输过程的事故风险防范，按照有关法律、法规的要求，对固体废弃物全过程管理应报当地环保行政主管部门等批准。</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（2）加强固体废物规范化管理，固体废物分类定点堆放，堆放场所远离办公区和周围环境敏感点。为了减少雨水侵蚀造成的二次污染，临时堆放场地要加盖顶棚；</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（3）为加强监督管理，贮存、处置场应按GB15562.2设置环境保护图形标志；</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（4）一般工业固体贮存、处置场禁止危险废物和生活垃圾混入；</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（5）贮存、处置场的使用单位，应建立档案制度。应将入场的一般工业固体废物的种类和数量等资料详细记录在案，长期保存，供随时查阅。</w:t>
            </w:r>
          </w:p>
          <w:p>
            <w:pPr>
              <w:adjustRightInd w:val="0"/>
              <w:snapToGrid w:val="0"/>
              <w:spacing w:line="360" w:lineRule="auto"/>
              <w:ind w:firstLine="482" w:firstLineChars="200"/>
              <w:rPr>
                <w:rFonts w:hint="default" w:ascii="Times New Roman" w:hAnsi="Times New Roman" w:eastAsia="宋体" w:cs="Times New Roman"/>
                <w:b/>
                <w:bCs/>
                <w:i w:val="0"/>
                <w:iCs w:val="0"/>
                <w:color w:val="000000" w:themeColor="text1"/>
                <w:kern w:val="0"/>
                <w:sz w:val="24"/>
                <w:u w:val="none"/>
              </w:rPr>
            </w:pPr>
            <w:r>
              <w:rPr>
                <w:rFonts w:hint="default" w:ascii="Times New Roman" w:hAnsi="Times New Roman" w:eastAsia="宋体" w:cs="Times New Roman"/>
                <w:b/>
                <w:bCs/>
                <w:i w:val="0"/>
                <w:iCs w:val="0"/>
                <w:color w:val="000000" w:themeColor="text1"/>
                <w:kern w:val="0"/>
                <w:sz w:val="24"/>
                <w:u w:val="none"/>
              </w:rPr>
              <w:t>2.5土壤环境影响</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本项目根据《环境影响评价技术导则 土壤环境》（HJ964-2018）进行分析，本项目工业场地属于污染影响型，对项目污染主要为大气沉降。根据《环境影响评价技术导则 土壤环境（试行）》（HJ964-2018）附录，本项目属于“其他行业”中“全部”中“其他”；属于 IV 类项目，根据导则“4.2.2 根据行业特征、工艺特点或规模大小等将建设项目类别分为Ⅰ类、Ⅱ类、Ⅲ类、Ⅳ类，见附录 A，其中 V 类建设项目可不开展土壤环境影响评价”故本项目可不开展土壤环境影响评价。</w:t>
            </w:r>
          </w:p>
          <w:p>
            <w:pPr>
              <w:adjustRightInd w:val="0"/>
              <w:snapToGrid w:val="0"/>
              <w:spacing w:line="360" w:lineRule="auto"/>
              <w:ind w:firstLine="482" w:firstLineChars="200"/>
              <w:rPr>
                <w:rFonts w:hint="default" w:ascii="Times New Roman" w:hAnsi="Times New Roman" w:eastAsia="宋体" w:cs="Times New Roman"/>
                <w:b/>
                <w:bCs/>
                <w:i w:val="0"/>
                <w:iCs w:val="0"/>
                <w:color w:val="000000" w:themeColor="text1"/>
                <w:kern w:val="0"/>
                <w:sz w:val="24"/>
                <w:u w:val="none"/>
              </w:rPr>
            </w:pPr>
            <w:r>
              <w:rPr>
                <w:rFonts w:hint="default" w:ascii="Times New Roman" w:hAnsi="Times New Roman" w:eastAsia="宋体" w:cs="Times New Roman"/>
                <w:b/>
                <w:bCs/>
                <w:i w:val="0"/>
                <w:iCs w:val="0"/>
                <w:color w:val="000000" w:themeColor="text1"/>
                <w:kern w:val="0"/>
                <w:sz w:val="24"/>
                <w:u w:val="none"/>
              </w:rPr>
              <w:t>2.6地下水环境影响</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kern w:val="0"/>
                <w:sz w:val="24"/>
                <w:u w:val="none"/>
              </w:rPr>
            </w:pPr>
            <w:r>
              <w:rPr>
                <w:rFonts w:hint="default" w:ascii="Times New Roman" w:hAnsi="Times New Roman" w:eastAsia="宋体" w:cs="Times New Roman"/>
                <w:i w:val="0"/>
                <w:iCs w:val="0"/>
                <w:color w:val="000000" w:themeColor="text1"/>
                <w:kern w:val="0"/>
                <w:sz w:val="24"/>
                <w:u w:val="none"/>
              </w:rPr>
              <w:t>根据《环境影响评价技术导则-地下水环境》（HJ 610-2016）附录 A“地下水环境影响评价行业分类表”可知，本项目属于“U 城镇基础设施及房地产-155、废旧资源（含生物质）加工、再生利用，其他”，地下水环境项目类别为 IV 类，项目地下水敏感程度为较敏感。根据《环境影响评价技术导则-地下水环境》（HJ 610-2016）第 4.1 条，IV 类建设项目可不开展地下水环境影响评价，因此，本次不进行评价。</w:t>
            </w:r>
          </w:p>
          <w:p>
            <w:pPr>
              <w:adjustRightInd w:val="0"/>
              <w:spacing w:line="360" w:lineRule="auto"/>
              <w:ind w:firstLine="482" w:firstLineChars="200"/>
              <w:rPr>
                <w:rFonts w:hint="default" w:ascii="Times New Roman" w:hAnsi="Times New Roman" w:eastAsia="宋体" w:cs="Times New Roman"/>
                <w:b/>
                <w:i w:val="0"/>
                <w:iCs w:val="0"/>
                <w:color w:val="000000" w:themeColor="text1"/>
                <w:sz w:val="24"/>
                <w:u w:val="none"/>
              </w:rPr>
            </w:pPr>
            <w:r>
              <w:rPr>
                <w:rFonts w:hint="default" w:ascii="Times New Roman" w:hAnsi="Times New Roman" w:eastAsia="宋体" w:cs="Times New Roman"/>
                <w:b/>
                <w:i w:val="0"/>
                <w:iCs w:val="0"/>
                <w:color w:val="000000" w:themeColor="text1"/>
                <w:sz w:val="24"/>
                <w:u w:val="none"/>
              </w:rPr>
              <w:t>2.7环境风险评价</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（1）风险源识别</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根据《建设项目环境风险评价技术导则》（HJ169-2018）附录 B 和《危险化学品重大危险源辨识》（GB18218-2018）规定，在具有环境风险的生产单元内达到和超过规定的临界量时，将作为事故重大危险源。本项目主要为生产生物质颗粒，项目原料、生产过程中、成品，都不涉及危险物质，即本项目不涉及重大危险源。</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（2）环境风险潜势划</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分本项目原料为食用菌菌渣，生产、使用、储存物质无在附录B 中，则判断危险物质数量与临界量的比值 Q＜1，该项目环境风险潜势为 I。</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根据《建设项目环境风险评价技术导则》（HJ 169-2018）评价工作等级划分基本原则，确定本项目风险评价工作等级为简单分析。</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（3）风险防范措施</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为减少拟建项目火灾风险因素对周边环境的影响，建议建设单位做好如下防范措施：</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①车间工人应保持清醒，及时清楚散落的原料等易燃物；车间的清洁常化、制度化；车间内不宜堆放大量原料和成品，划出一定面积堆放原料，贮存量最好不超过两个班次的用量。通道、门口、机器设备和设备周围不得堆放原料和成品。</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②设备的安装使用和线路的敷设应符合《电气设备安装规程》的要求，且线路应定期检修、设备定期维护、保证用电安全。</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③不得在车间内使用明火，在厂房内张贴禁止明火警告牌。</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④严细安防检查、积极整治事故隐患。严格按照消防安全的相关规定，在厂区相应位置设置灭火器材。</w:t>
            </w:r>
          </w:p>
          <w:p>
            <w:pPr>
              <w:spacing w:line="360" w:lineRule="auto"/>
              <w:ind w:firstLine="480" w:firstLineChars="200"/>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⑤加强安全管理。以班组管理为基础，充分发挥班组在防火安全管理中的作用。班后清扫好工作岗位卫生，检查加工机械电源关闭情况和粉尘清扫情况等等，并做好交接班记录。</w:t>
            </w:r>
          </w:p>
          <w:p>
            <w:pPr>
              <w:adjustRightInd w:val="0"/>
              <w:snapToGrid w:val="0"/>
              <w:ind w:firstLine="482" w:firstLineChars="200"/>
              <w:jc w:val="center"/>
              <w:rPr>
                <w:rFonts w:hint="default" w:ascii="Times New Roman" w:hAnsi="Times New Roman" w:eastAsia="宋体" w:cs="Times New Roman"/>
                <w:b/>
                <w:i w:val="0"/>
                <w:iCs w:val="0"/>
                <w:color w:val="000000" w:themeColor="text1"/>
                <w:sz w:val="24"/>
                <w:u w:val="none"/>
              </w:rPr>
            </w:pPr>
            <w:r>
              <w:rPr>
                <w:rFonts w:hint="default" w:ascii="Times New Roman" w:hAnsi="Times New Roman" w:eastAsia="宋体" w:cs="Times New Roman"/>
                <w:b/>
                <w:i w:val="0"/>
                <w:iCs w:val="0"/>
                <w:color w:val="000000" w:themeColor="text1"/>
                <w:sz w:val="24"/>
                <w:u w:val="none"/>
              </w:rPr>
              <w:t>表</w:t>
            </w:r>
            <w:r>
              <w:rPr>
                <w:rFonts w:hint="eastAsia" w:ascii="Times New Roman" w:hAnsi="Times New Roman" w:eastAsia="宋体" w:cs="Times New Roman"/>
                <w:b/>
                <w:i w:val="0"/>
                <w:iCs w:val="0"/>
                <w:color w:val="000000" w:themeColor="text1"/>
                <w:sz w:val="24"/>
                <w:u w:val="none"/>
                <w:lang w:val="en-US" w:eastAsia="zh-CN"/>
              </w:rPr>
              <w:t>20</w:t>
            </w:r>
            <w:r>
              <w:rPr>
                <w:rFonts w:hint="default" w:ascii="Times New Roman" w:hAnsi="Times New Roman" w:eastAsia="宋体" w:cs="Times New Roman"/>
                <w:b/>
                <w:i w:val="0"/>
                <w:iCs w:val="0"/>
                <w:color w:val="000000" w:themeColor="text1"/>
                <w:sz w:val="24"/>
                <w:u w:val="none"/>
              </w:rPr>
              <w:t>建设项目环境风险简单分析内容表</w:t>
            </w:r>
          </w:p>
          <w:tbl>
            <w:tblPr>
              <w:tblStyle w:val="19"/>
              <w:tblW w:w="900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50"/>
              <w:gridCol w:w="1275"/>
              <w:gridCol w:w="1761"/>
              <w:gridCol w:w="1047"/>
              <w:gridCol w:w="19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2950" w:type="dxa"/>
                  <w:tcBorders>
                    <w:top w:val="single" w:color="auto" w:sz="12" w:space="0"/>
                    <w:left w:val="nil"/>
                    <w:bottom w:val="single" w:color="auto" w:sz="4" w:space="0"/>
                    <w:right w:val="single" w:color="auto" w:sz="4" w:space="0"/>
                    <w:tl2br w:val="nil"/>
                    <w:tr2bl w:val="nil"/>
                  </w:tcBorders>
                  <w:noWrap w:val="0"/>
                  <w:vAlign w:val="center"/>
                </w:tcPr>
                <w:p>
                  <w:pPr>
                    <w:widowControl/>
                    <w:autoSpaceDN w:val="0"/>
                    <w:adjustRightInd w:val="0"/>
                    <w:snapToGrid w:val="0"/>
                    <w:spacing w:beforeLines="0" w:afterLines="0"/>
                    <w:jc w:val="center"/>
                    <w:textAlignment w:val="center"/>
                    <w:rPr>
                      <w:rFonts w:hint="eastAsia" w:ascii="Times New Roman" w:hAnsi="Times New Roman" w:eastAsia="Times New Roman"/>
                      <w:color w:val="000000"/>
                      <w:kern w:val="0"/>
                      <w:sz w:val="21"/>
                      <w:szCs w:val="21"/>
                    </w:rPr>
                  </w:pPr>
                  <w:r>
                    <w:rPr>
                      <w:rFonts w:hint="eastAsia" w:ascii="Times New Roman" w:hAnsi="Times New Roman"/>
                      <w:color w:val="000000"/>
                      <w:kern w:val="0"/>
                      <w:sz w:val="21"/>
                      <w:szCs w:val="21"/>
                    </w:rPr>
                    <w:t>建设项目名称</w:t>
                  </w:r>
                </w:p>
              </w:tc>
              <w:tc>
                <w:tcPr>
                  <w:tcW w:w="6052" w:type="dxa"/>
                  <w:gridSpan w:val="4"/>
                  <w:tcBorders>
                    <w:top w:val="single" w:color="auto" w:sz="12" w:space="0"/>
                    <w:left w:val="single" w:color="auto" w:sz="4" w:space="0"/>
                    <w:bottom w:val="single" w:color="auto" w:sz="4" w:space="0"/>
                    <w:right w:val="nil"/>
                    <w:tl2br w:val="nil"/>
                    <w:tr2bl w:val="nil"/>
                  </w:tcBorders>
                  <w:noWrap w:val="0"/>
                  <w:vAlign w:val="center"/>
                </w:tcPr>
                <w:p>
                  <w:pPr>
                    <w:widowControl/>
                    <w:autoSpaceDN w:val="0"/>
                    <w:adjustRightInd w:val="0"/>
                    <w:snapToGrid w:val="0"/>
                    <w:spacing w:beforeLines="0" w:afterLines="0"/>
                    <w:jc w:val="center"/>
                    <w:textAlignment w:val="center"/>
                    <w:rPr>
                      <w:rFonts w:hint="eastAsia" w:ascii="Times New Roman" w:hAnsi="Times New Roman" w:eastAsia="Times New Roman"/>
                      <w:color w:val="000000"/>
                      <w:kern w:val="0"/>
                      <w:sz w:val="21"/>
                      <w:szCs w:val="21"/>
                    </w:rPr>
                  </w:pPr>
                  <w:r>
                    <w:rPr>
                      <w:rFonts w:hint="eastAsia" w:ascii="Times New Roman" w:hAnsi="Times New Roman"/>
                      <w:color w:val="000000"/>
                      <w:kern w:val="0"/>
                      <w:sz w:val="21"/>
                      <w:szCs w:val="21"/>
                    </w:rPr>
                    <w:t>吉林恩赐源木业有限责任公司建设项目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2950" w:type="dxa"/>
                  <w:tcBorders>
                    <w:top w:val="single" w:color="auto" w:sz="4" w:space="0"/>
                    <w:left w:val="nil"/>
                    <w:bottom w:val="single" w:color="auto" w:sz="4" w:space="0"/>
                    <w:right w:val="single" w:color="auto" w:sz="4" w:space="0"/>
                    <w:tl2br w:val="nil"/>
                    <w:tr2bl w:val="nil"/>
                  </w:tcBorders>
                  <w:noWrap w:val="0"/>
                  <w:vAlign w:val="center"/>
                </w:tcPr>
                <w:p>
                  <w:pPr>
                    <w:widowControl/>
                    <w:autoSpaceDN w:val="0"/>
                    <w:adjustRightInd w:val="0"/>
                    <w:snapToGrid w:val="0"/>
                    <w:spacing w:beforeLines="0" w:afterLines="0"/>
                    <w:jc w:val="center"/>
                    <w:textAlignment w:val="center"/>
                    <w:rPr>
                      <w:rFonts w:hint="eastAsia" w:ascii="Times New Roman" w:hAnsi="Times New Roman" w:eastAsia="Times New Roman"/>
                      <w:color w:val="000000"/>
                      <w:kern w:val="0"/>
                      <w:sz w:val="21"/>
                      <w:szCs w:val="21"/>
                    </w:rPr>
                  </w:pPr>
                  <w:r>
                    <w:rPr>
                      <w:rFonts w:hint="eastAsia" w:ascii="Times New Roman" w:hAnsi="Times New Roman"/>
                      <w:color w:val="000000"/>
                      <w:kern w:val="0"/>
                      <w:sz w:val="21"/>
                      <w:szCs w:val="21"/>
                    </w:rPr>
                    <w:t>建设地点</w:t>
                  </w:r>
                </w:p>
              </w:tc>
              <w:tc>
                <w:tcPr>
                  <w:tcW w:w="6052" w:type="dxa"/>
                  <w:gridSpan w:val="4"/>
                  <w:tcBorders>
                    <w:top w:val="single" w:color="auto" w:sz="4" w:space="0"/>
                    <w:left w:val="single" w:color="auto" w:sz="4" w:space="0"/>
                    <w:bottom w:val="single" w:color="auto" w:sz="4" w:space="0"/>
                    <w:right w:val="nil"/>
                    <w:tl2br w:val="nil"/>
                    <w:tr2bl w:val="nil"/>
                  </w:tcBorders>
                  <w:noWrap w:val="0"/>
                  <w:vAlign w:val="center"/>
                </w:tcPr>
                <w:p>
                  <w:pPr>
                    <w:widowControl/>
                    <w:autoSpaceDN w:val="0"/>
                    <w:adjustRightInd w:val="0"/>
                    <w:snapToGrid w:val="0"/>
                    <w:spacing w:beforeLines="0" w:afterLines="0"/>
                    <w:jc w:val="center"/>
                    <w:textAlignment w:val="center"/>
                    <w:rPr>
                      <w:rFonts w:hint="eastAsia" w:ascii="Times New Roman" w:hAnsi="Times New Roman" w:eastAsia="Times New Roman"/>
                      <w:color w:val="000000"/>
                      <w:kern w:val="0"/>
                      <w:sz w:val="21"/>
                      <w:szCs w:val="21"/>
                    </w:rPr>
                  </w:pPr>
                  <w:r>
                    <w:rPr>
                      <w:rFonts w:hint="eastAsia" w:ascii="Times New Roman" w:hAnsi="Times New Roman"/>
                      <w:color w:val="000000"/>
                      <w:kern w:val="0"/>
                      <w:sz w:val="21"/>
                      <w:szCs w:val="21"/>
                    </w:rPr>
                    <w:t>白山市江源区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11" w:hRule="atLeast"/>
                <w:jc w:val="center"/>
              </w:trPr>
              <w:tc>
                <w:tcPr>
                  <w:tcW w:w="2950" w:type="dxa"/>
                  <w:tcBorders>
                    <w:top w:val="single" w:color="auto" w:sz="4" w:space="0"/>
                    <w:left w:val="nil"/>
                    <w:bottom w:val="single" w:color="auto" w:sz="4" w:space="0"/>
                    <w:right w:val="single" w:color="auto" w:sz="4" w:space="0"/>
                    <w:tl2br w:val="nil"/>
                    <w:tr2bl w:val="nil"/>
                  </w:tcBorders>
                  <w:noWrap w:val="0"/>
                  <w:vAlign w:val="center"/>
                </w:tcPr>
                <w:p>
                  <w:pPr>
                    <w:widowControl/>
                    <w:autoSpaceDN w:val="0"/>
                    <w:adjustRightInd w:val="0"/>
                    <w:snapToGrid w:val="0"/>
                    <w:spacing w:beforeLines="0" w:afterLines="0"/>
                    <w:jc w:val="center"/>
                    <w:textAlignment w:val="center"/>
                    <w:rPr>
                      <w:rFonts w:hint="eastAsia" w:ascii="Times New Roman" w:hAnsi="Times New Roman" w:eastAsia="Times New Roman"/>
                      <w:color w:val="000000"/>
                      <w:kern w:val="0"/>
                      <w:sz w:val="21"/>
                      <w:szCs w:val="21"/>
                    </w:rPr>
                  </w:pPr>
                  <w:r>
                    <w:rPr>
                      <w:rFonts w:hint="eastAsia" w:ascii="Times New Roman" w:hAnsi="Times New Roman"/>
                      <w:color w:val="000000"/>
                      <w:kern w:val="0"/>
                      <w:sz w:val="21"/>
                      <w:szCs w:val="21"/>
                    </w:rPr>
                    <w:t>地理坐标</w:t>
                  </w:r>
                </w:p>
              </w:tc>
              <w:tc>
                <w:tcPr>
                  <w:tcW w:w="127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autoSpaceDN w:val="0"/>
                    <w:adjustRightInd w:val="0"/>
                    <w:snapToGrid w:val="0"/>
                    <w:spacing w:beforeLines="0" w:afterLines="0"/>
                    <w:jc w:val="center"/>
                    <w:textAlignment w:val="center"/>
                    <w:rPr>
                      <w:rFonts w:hint="eastAsia" w:ascii="Times New Roman" w:hAnsi="Times New Roman" w:eastAsia="Times New Roman"/>
                      <w:color w:val="000000"/>
                      <w:kern w:val="0"/>
                      <w:sz w:val="21"/>
                      <w:szCs w:val="21"/>
                    </w:rPr>
                  </w:pPr>
                  <w:r>
                    <w:rPr>
                      <w:rFonts w:hint="eastAsia" w:ascii="Times New Roman" w:hAnsi="Times New Roman"/>
                      <w:color w:val="000000"/>
                      <w:kern w:val="0"/>
                      <w:sz w:val="21"/>
                      <w:szCs w:val="21"/>
                    </w:rPr>
                    <w:t>经度</w:t>
                  </w:r>
                </w:p>
              </w:tc>
              <w:tc>
                <w:tcPr>
                  <w:tcW w:w="1761"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autoSpaceDN w:val="0"/>
                    <w:adjustRightInd w:val="0"/>
                    <w:snapToGrid w:val="0"/>
                    <w:spacing w:beforeLines="0" w:afterLines="0"/>
                    <w:jc w:val="center"/>
                    <w:textAlignment w:val="center"/>
                    <w:rPr>
                      <w:rFonts w:hint="eastAsia" w:ascii="Times New Roman" w:hAnsi="Times New Roman" w:eastAsia="Times New Roman"/>
                      <w:color w:val="000000"/>
                      <w:kern w:val="0"/>
                      <w:sz w:val="21"/>
                      <w:szCs w:val="21"/>
                    </w:rPr>
                  </w:pPr>
                  <w:r>
                    <w:rPr>
                      <w:rFonts w:hint="eastAsia" w:ascii="Times New Roman" w:hAnsi="Times New Roman"/>
                      <w:color w:val="000000"/>
                      <w:kern w:val="0"/>
                      <w:sz w:val="21"/>
                      <w:szCs w:val="21"/>
                    </w:rPr>
                    <w:t>东经126度19分11.215秒</w:t>
                  </w:r>
                </w:p>
              </w:tc>
              <w:tc>
                <w:tcPr>
                  <w:tcW w:w="1047"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autoSpaceDN w:val="0"/>
                    <w:adjustRightInd w:val="0"/>
                    <w:snapToGrid w:val="0"/>
                    <w:spacing w:beforeLines="0" w:afterLines="0"/>
                    <w:jc w:val="center"/>
                    <w:textAlignment w:val="center"/>
                    <w:rPr>
                      <w:rFonts w:hint="eastAsia" w:ascii="Times New Roman" w:hAnsi="Times New Roman" w:eastAsia="Times New Roman"/>
                      <w:color w:val="000000"/>
                      <w:kern w:val="0"/>
                      <w:sz w:val="21"/>
                      <w:szCs w:val="21"/>
                    </w:rPr>
                  </w:pPr>
                  <w:r>
                    <w:rPr>
                      <w:rFonts w:hint="eastAsia" w:ascii="Times New Roman" w:hAnsi="Times New Roman"/>
                      <w:color w:val="000000"/>
                      <w:kern w:val="0"/>
                      <w:sz w:val="21"/>
                      <w:szCs w:val="21"/>
                    </w:rPr>
                    <w:t>纬度</w:t>
                  </w:r>
                </w:p>
              </w:tc>
              <w:tc>
                <w:tcPr>
                  <w:tcW w:w="1969" w:type="dxa"/>
                  <w:tcBorders>
                    <w:top w:val="single" w:color="auto" w:sz="4" w:space="0"/>
                    <w:left w:val="single" w:color="auto" w:sz="4" w:space="0"/>
                    <w:bottom w:val="single" w:color="auto" w:sz="4" w:space="0"/>
                    <w:right w:val="nil"/>
                    <w:tl2br w:val="nil"/>
                    <w:tr2bl w:val="nil"/>
                  </w:tcBorders>
                  <w:noWrap w:val="0"/>
                  <w:vAlign w:val="center"/>
                </w:tcPr>
                <w:p>
                  <w:pPr>
                    <w:widowControl/>
                    <w:autoSpaceDN w:val="0"/>
                    <w:adjustRightInd w:val="0"/>
                    <w:snapToGrid w:val="0"/>
                    <w:spacing w:beforeLines="0" w:afterLines="0"/>
                    <w:jc w:val="center"/>
                    <w:textAlignment w:val="center"/>
                    <w:rPr>
                      <w:rFonts w:hint="eastAsia" w:ascii="Times New Roman" w:hAnsi="Times New Roman" w:eastAsia="Times New Roman"/>
                      <w:color w:val="000000"/>
                      <w:kern w:val="0"/>
                      <w:sz w:val="21"/>
                      <w:szCs w:val="21"/>
                    </w:rPr>
                  </w:pPr>
                  <w:r>
                    <w:rPr>
                      <w:rFonts w:hint="eastAsia" w:ascii="Times New Roman" w:hAnsi="Times New Roman"/>
                      <w:color w:val="000000"/>
                      <w:kern w:val="0"/>
                      <w:sz w:val="21"/>
                      <w:szCs w:val="21"/>
                    </w:rPr>
                    <w:t>北纬41度51分0.360秒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2950" w:type="dxa"/>
                  <w:tcBorders>
                    <w:top w:val="single" w:color="auto" w:sz="4" w:space="0"/>
                    <w:left w:val="nil"/>
                    <w:bottom w:val="single" w:color="auto" w:sz="4" w:space="0"/>
                    <w:right w:val="single" w:color="auto" w:sz="4" w:space="0"/>
                    <w:tl2br w:val="nil"/>
                    <w:tr2bl w:val="nil"/>
                  </w:tcBorders>
                  <w:noWrap w:val="0"/>
                  <w:vAlign w:val="center"/>
                </w:tcPr>
                <w:p>
                  <w:pPr>
                    <w:widowControl/>
                    <w:autoSpaceDN w:val="0"/>
                    <w:adjustRightInd w:val="0"/>
                    <w:snapToGrid w:val="0"/>
                    <w:spacing w:beforeLines="0" w:afterLines="0"/>
                    <w:jc w:val="center"/>
                    <w:textAlignment w:val="center"/>
                    <w:rPr>
                      <w:rFonts w:hint="eastAsia" w:ascii="Times New Roman" w:hAnsi="Times New Roman" w:eastAsia="Times New Roman"/>
                      <w:color w:val="000000"/>
                      <w:kern w:val="0"/>
                      <w:sz w:val="21"/>
                      <w:szCs w:val="21"/>
                    </w:rPr>
                  </w:pPr>
                  <w:r>
                    <w:rPr>
                      <w:rFonts w:hint="eastAsia" w:ascii="Times New Roman" w:hAnsi="Times New Roman"/>
                      <w:color w:val="000000"/>
                      <w:kern w:val="0"/>
                      <w:sz w:val="21"/>
                      <w:szCs w:val="21"/>
                    </w:rPr>
                    <w:t>主要危险物质及分布</w:t>
                  </w:r>
                </w:p>
              </w:tc>
              <w:tc>
                <w:tcPr>
                  <w:tcW w:w="6052" w:type="dxa"/>
                  <w:gridSpan w:val="4"/>
                  <w:tcBorders>
                    <w:top w:val="single" w:color="auto" w:sz="4" w:space="0"/>
                    <w:left w:val="single" w:color="auto" w:sz="4" w:space="0"/>
                    <w:bottom w:val="single" w:color="auto" w:sz="4" w:space="0"/>
                    <w:right w:val="nil"/>
                    <w:tl2br w:val="nil"/>
                    <w:tr2bl w:val="nil"/>
                  </w:tcBorders>
                  <w:noWrap w:val="0"/>
                  <w:vAlign w:val="center"/>
                </w:tcPr>
                <w:p>
                  <w:pPr>
                    <w:widowControl/>
                    <w:autoSpaceDN w:val="0"/>
                    <w:adjustRightInd w:val="0"/>
                    <w:snapToGrid w:val="0"/>
                    <w:spacing w:beforeLines="0" w:afterLines="0"/>
                    <w:jc w:val="center"/>
                    <w:textAlignment w:val="center"/>
                    <w:rPr>
                      <w:rFonts w:hint="eastAsia" w:ascii="Times New Roman" w:hAnsi="Times New Roman" w:eastAsia="Times New Roman"/>
                      <w:color w:val="000000"/>
                      <w:kern w:val="0"/>
                      <w:sz w:val="21"/>
                      <w:szCs w:val="21"/>
                    </w:rPr>
                  </w:pPr>
                  <w:r>
                    <w:rPr>
                      <w:rFonts w:hint="eastAsia" w:ascii="Times New Roman" w:hAnsi="Times New Roman"/>
                      <w:color w:val="000000"/>
                      <w:kern w:val="0"/>
                      <w:sz w:val="21"/>
                      <w:szCs w:val="21"/>
                    </w:rPr>
                    <w:t>厂区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50" w:type="dxa"/>
                  <w:tcBorders>
                    <w:top w:val="single" w:color="auto" w:sz="4" w:space="0"/>
                    <w:left w:val="nil"/>
                    <w:bottom w:val="single" w:color="auto" w:sz="4" w:space="0"/>
                    <w:right w:val="single" w:color="auto" w:sz="4" w:space="0"/>
                    <w:tl2br w:val="nil"/>
                    <w:tr2bl w:val="nil"/>
                  </w:tcBorders>
                  <w:noWrap w:val="0"/>
                  <w:vAlign w:val="center"/>
                </w:tcPr>
                <w:p>
                  <w:pPr>
                    <w:widowControl/>
                    <w:autoSpaceDN w:val="0"/>
                    <w:adjustRightInd w:val="0"/>
                    <w:snapToGrid w:val="0"/>
                    <w:spacing w:beforeLines="0" w:afterLines="0"/>
                    <w:jc w:val="center"/>
                    <w:textAlignment w:val="center"/>
                    <w:rPr>
                      <w:rFonts w:hint="eastAsia" w:ascii="Times New Roman" w:hAnsi="Times New Roman" w:eastAsia="Times New Roman"/>
                      <w:color w:val="000000"/>
                      <w:kern w:val="0"/>
                      <w:sz w:val="21"/>
                      <w:szCs w:val="21"/>
                    </w:rPr>
                  </w:pPr>
                  <w:r>
                    <w:rPr>
                      <w:rFonts w:hint="eastAsia" w:ascii="Times New Roman" w:hAnsi="Times New Roman"/>
                      <w:color w:val="000000"/>
                      <w:kern w:val="0"/>
                      <w:sz w:val="21"/>
                      <w:szCs w:val="21"/>
                    </w:rPr>
                    <w:t>环境影响途径及危害后果</w:t>
                  </w:r>
                </w:p>
                <w:p>
                  <w:pPr>
                    <w:widowControl/>
                    <w:autoSpaceDN w:val="0"/>
                    <w:adjustRightInd w:val="0"/>
                    <w:snapToGrid w:val="0"/>
                    <w:spacing w:beforeLines="0" w:afterLines="0"/>
                    <w:jc w:val="center"/>
                    <w:textAlignment w:val="center"/>
                    <w:rPr>
                      <w:rFonts w:hint="eastAsia" w:ascii="Times New Roman" w:hAnsi="Times New Roman" w:eastAsia="Times New Roman"/>
                      <w:color w:val="000000"/>
                      <w:kern w:val="0"/>
                      <w:sz w:val="21"/>
                      <w:szCs w:val="21"/>
                    </w:rPr>
                  </w:pPr>
                  <w:r>
                    <w:rPr>
                      <w:rFonts w:hint="eastAsia" w:ascii="Times New Roman" w:hAnsi="Times New Roman"/>
                      <w:color w:val="000000"/>
                      <w:kern w:val="0"/>
                      <w:sz w:val="21"/>
                      <w:szCs w:val="21"/>
                    </w:rPr>
                    <w:t>（大气、地表水、地下水等）</w:t>
                  </w:r>
                </w:p>
              </w:tc>
              <w:tc>
                <w:tcPr>
                  <w:tcW w:w="6052" w:type="dxa"/>
                  <w:gridSpan w:val="4"/>
                  <w:tcBorders>
                    <w:top w:val="single" w:color="auto" w:sz="4" w:space="0"/>
                    <w:left w:val="single" w:color="auto" w:sz="4" w:space="0"/>
                    <w:bottom w:val="single" w:color="auto" w:sz="4" w:space="0"/>
                    <w:right w:val="nil"/>
                    <w:tl2br w:val="nil"/>
                    <w:tr2bl w:val="nil"/>
                  </w:tcBorders>
                  <w:noWrap w:val="0"/>
                  <w:vAlign w:val="center"/>
                </w:tcPr>
                <w:p>
                  <w:pPr>
                    <w:widowControl/>
                    <w:autoSpaceDN w:val="0"/>
                    <w:adjustRightInd w:val="0"/>
                    <w:snapToGrid w:val="0"/>
                    <w:spacing w:beforeLines="0" w:afterLines="0"/>
                    <w:jc w:val="center"/>
                    <w:textAlignment w:val="center"/>
                    <w:rPr>
                      <w:rFonts w:hint="eastAsia" w:ascii="Times New Roman" w:hAnsi="Times New Roman" w:eastAsia="Times New Roman"/>
                      <w:color w:val="000000"/>
                      <w:kern w:val="0"/>
                      <w:sz w:val="21"/>
                      <w:szCs w:val="21"/>
                    </w:rPr>
                  </w:pPr>
                  <w:r>
                    <w:rPr>
                      <w:rFonts w:hint="eastAsia" w:ascii="Times New Roman" w:hAnsi="Times New Roman"/>
                      <w:color w:val="000000"/>
                      <w:kern w:val="0"/>
                      <w:sz w:val="21"/>
                      <w:szCs w:val="21"/>
                    </w:rPr>
                    <w:t>火灾风险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71" w:hRule="atLeast"/>
                <w:jc w:val="center"/>
              </w:trPr>
              <w:tc>
                <w:tcPr>
                  <w:tcW w:w="2950" w:type="dxa"/>
                  <w:tcBorders>
                    <w:top w:val="single" w:color="auto" w:sz="4" w:space="0"/>
                    <w:left w:val="nil"/>
                    <w:bottom w:val="single" w:color="auto" w:sz="12" w:space="0"/>
                    <w:right w:val="single" w:color="auto" w:sz="4" w:space="0"/>
                    <w:tl2br w:val="nil"/>
                    <w:tr2bl w:val="nil"/>
                  </w:tcBorders>
                  <w:noWrap w:val="0"/>
                  <w:vAlign w:val="center"/>
                </w:tcPr>
                <w:p>
                  <w:pPr>
                    <w:widowControl/>
                    <w:autoSpaceDN w:val="0"/>
                    <w:adjustRightInd w:val="0"/>
                    <w:snapToGrid w:val="0"/>
                    <w:spacing w:beforeLines="0" w:afterLines="0"/>
                    <w:jc w:val="center"/>
                    <w:textAlignment w:val="center"/>
                    <w:rPr>
                      <w:rFonts w:hint="eastAsia" w:ascii="Times New Roman" w:hAnsi="Times New Roman" w:eastAsia="Times New Roman"/>
                      <w:color w:val="000000"/>
                      <w:kern w:val="0"/>
                      <w:sz w:val="21"/>
                      <w:szCs w:val="21"/>
                    </w:rPr>
                  </w:pPr>
                  <w:r>
                    <w:rPr>
                      <w:rFonts w:hint="eastAsia" w:ascii="Times New Roman" w:hAnsi="Times New Roman"/>
                      <w:color w:val="000000"/>
                      <w:kern w:val="0"/>
                      <w:sz w:val="21"/>
                      <w:szCs w:val="21"/>
                    </w:rPr>
                    <w:t>风险防范措施要求</w:t>
                  </w:r>
                </w:p>
              </w:tc>
              <w:tc>
                <w:tcPr>
                  <w:tcW w:w="6052" w:type="dxa"/>
                  <w:gridSpan w:val="4"/>
                  <w:tcBorders>
                    <w:top w:val="single" w:color="auto" w:sz="4" w:space="0"/>
                    <w:left w:val="single" w:color="auto" w:sz="4" w:space="0"/>
                    <w:bottom w:val="single" w:color="auto" w:sz="12" w:space="0"/>
                    <w:right w:val="nil"/>
                    <w:tl2br w:val="nil"/>
                    <w:tr2bl w:val="nil"/>
                  </w:tcBorders>
                  <w:noWrap w:val="0"/>
                  <w:vAlign w:val="center"/>
                </w:tcPr>
                <w:p>
                  <w:pPr>
                    <w:widowControl/>
                    <w:autoSpaceDN w:val="0"/>
                    <w:adjustRightInd w:val="0"/>
                    <w:snapToGrid w:val="0"/>
                    <w:spacing w:beforeLines="0" w:afterLines="0"/>
                    <w:jc w:val="left"/>
                    <w:textAlignment w:val="center"/>
                    <w:rPr>
                      <w:rFonts w:hint="eastAsia" w:ascii="Times New Roman" w:hAnsi="Times New Roman" w:eastAsia="Times New Roman"/>
                      <w:color w:val="000000"/>
                      <w:kern w:val="0"/>
                      <w:sz w:val="21"/>
                      <w:szCs w:val="21"/>
                    </w:rPr>
                  </w:pPr>
                  <w:r>
                    <w:rPr>
                      <w:rFonts w:hint="eastAsia" w:ascii="Times New Roman" w:hAnsi="Times New Roman" w:eastAsia="Times New Roman"/>
                      <w:color w:val="000000"/>
                      <w:kern w:val="0"/>
                      <w:sz w:val="21"/>
                      <w:szCs w:val="21"/>
                    </w:rPr>
                    <w:t>①</w:t>
                  </w:r>
                  <w:r>
                    <w:rPr>
                      <w:rFonts w:hint="eastAsia" w:ascii="Times New Roman" w:hAnsi="Times New Roman"/>
                      <w:color w:val="000000"/>
                      <w:kern w:val="0"/>
                      <w:sz w:val="21"/>
                      <w:szCs w:val="21"/>
                    </w:rPr>
                    <w:t>加强安全管理，提高事故防范措施；</w:t>
                  </w:r>
                </w:p>
                <w:p>
                  <w:pPr>
                    <w:widowControl/>
                    <w:autoSpaceDN w:val="0"/>
                    <w:adjustRightInd w:val="0"/>
                    <w:snapToGrid w:val="0"/>
                    <w:spacing w:beforeLines="0" w:afterLines="0"/>
                    <w:jc w:val="left"/>
                    <w:textAlignment w:val="center"/>
                    <w:rPr>
                      <w:rFonts w:hint="eastAsia" w:ascii="Times New Roman" w:hAnsi="Times New Roman" w:eastAsia="Times New Roman"/>
                      <w:color w:val="000000"/>
                      <w:kern w:val="0"/>
                      <w:sz w:val="21"/>
                      <w:szCs w:val="21"/>
                    </w:rPr>
                  </w:pPr>
                  <w:r>
                    <w:rPr>
                      <w:rFonts w:hint="eastAsia" w:ascii="Times New Roman" w:hAnsi="Times New Roman" w:eastAsia="Times New Roman"/>
                      <w:color w:val="000000"/>
                      <w:kern w:val="0"/>
                      <w:sz w:val="21"/>
                      <w:szCs w:val="21"/>
                    </w:rPr>
                    <w:t>②</w:t>
                  </w:r>
                  <w:r>
                    <w:rPr>
                      <w:rFonts w:hint="eastAsia" w:ascii="Times New Roman" w:hAnsi="Times New Roman"/>
                      <w:color w:val="000000"/>
                      <w:kern w:val="0"/>
                      <w:sz w:val="21"/>
                      <w:szCs w:val="21"/>
                    </w:rPr>
                    <w:t>在运输过程中应特别小心谨慎、确保安全；</w:t>
                  </w:r>
                </w:p>
                <w:p>
                  <w:pPr>
                    <w:widowControl/>
                    <w:autoSpaceDN w:val="0"/>
                    <w:adjustRightInd w:val="0"/>
                    <w:snapToGrid w:val="0"/>
                    <w:spacing w:beforeLines="0" w:afterLines="0"/>
                    <w:jc w:val="left"/>
                    <w:textAlignment w:val="center"/>
                    <w:rPr>
                      <w:rFonts w:hint="eastAsia" w:ascii="Times New Roman" w:hAnsi="Times New Roman" w:eastAsia="Times New Roman"/>
                      <w:color w:val="000000"/>
                      <w:kern w:val="0"/>
                      <w:sz w:val="21"/>
                      <w:szCs w:val="21"/>
                    </w:rPr>
                  </w:pPr>
                  <w:r>
                    <w:rPr>
                      <w:rFonts w:hint="eastAsia" w:ascii="Times New Roman" w:hAnsi="Times New Roman" w:eastAsia="Times New Roman"/>
                      <w:color w:val="000000"/>
                      <w:kern w:val="0"/>
                      <w:sz w:val="21"/>
                      <w:szCs w:val="21"/>
                    </w:rPr>
                    <w:t>③</w:t>
                  </w:r>
                  <w:r>
                    <w:rPr>
                      <w:rFonts w:hint="eastAsia" w:ascii="Times New Roman" w:hAnsi="Times New Roman"/>
                      <w:color w:val="000000"/>
                      <w:kern w:val="0"/>
                      <w:sz w:val="21"/>
                      <w:szCs w:val="21"/>
                    </w:rPr>
                    <w:t>不同性质的物质储存区间应严格区分，隔开贮存，不得混存或久存。易燃物品应分别专库储藏。并按各类物质的要求配置相应的消防器材、降温设施、防护用品等；应按养护技术条件和操作规程的要求，严格进行各类物质装卸及储存的管理，文明作业；</w:t>
                  </w:r>
                </w:p>
                <w:p>
                  <w:pPr>
                    <w:widowControl/>
                    <w:autoSpaceDN w:val="0"/>
                    <w:adjustRightInd w:val="0"/>
                    <w:snapToGrid w:val="0"/>
                    <w:spacing w:beforeLines="0" w:afterLines="0"/>
                    <w:jc w:val="left"/>
                    <w:textAlignment w:val="center"/>
                    <w:rPr>
                      <w:rFonts w:hint="eastAsia" w:ascii="Times New Roman" w:hAnsi="Times New Roman" w:eastAsia="Times New Roman"/>
                      <w:color w:val="000000"/>
                      <w:kern w:val="0"/>
                      <w:sz w:val="21"/>
                      <w:szCs w:val="21"/>
                    </w:rPr>
                  </w:pPr>
                  <w:r>
                    <w:rPr>
                      <w:rFonts w:hint="eastAsia" w:ascii="Times New Roman" w:hAnsi="Times New Roman" w:eastAsia="Times New Roman"/>
                      <w:color w:val="000000"/>
                      <w:kern w:val="0"/>
                      <w:sz w:val="21"/>
                      <w:szCs w:val="21"/>
                    </w:rPr>
                    <w:t>④</w:t>
                  </w:r>
                  <w:r>
                    <w:rPr>
                      <w:rFonts w:hint="eastAsia" w:ascii="Times New Roman" w:hAnsi="Times New Roman"/>
                      <w:color w:val="000000"/>
                      <w:kern w:val="0"/>
                      <w:sz w:val="21"/>
                      <w:szCs w:val="21"/>
                    </w:rPr>
                    <w:t>设置风险监控系统，做好应急人员培训；</w:t>
                  </w:r>
                </w:p>
                <w:p>
                  <w:pPr>
                    <w:widowControl/>
                    <w:autoSpaceDN w:val="0"/>
                    <w:adjustRightInd w:val="0"/>
                    <w:snapToGrid w:val="0"/>
                    <w:spacing w:beforeLines="0" w:afterLines="0"/>
                    <w:jc w:val="left"/>
                    <w:textAlignment w:val="center"/>
                    <w:rPr>
                      <w:rFonts w:hint="eastAsia" w:ascii="Times New Roman" w:hAnsi="Times New Roman" w:eastAsia="Times New Roman"/>
                      <w:color w:val="000000"/>
                      <w:kern w:val="0"/>
                      <w:sz w:val="21"/>
                      <w:szCs w:val="21"/>
                    </w:rPr>
                  </w:pPr>
                  <w:r>
                    <w:rPr>
                      <w:rFonts w:hint="eastAsia" w:ascii="Times New Roman" w:hAnsi="Times New Roman" w:eastAsia="Times New Roman"/>
                      <w:color w:val="000000"/>
                      <w:kern w:val="0"/>
                      <w:sz w:val="21"/>
                      <w:szCs w:val="21"/>
                    </w:rPr>
                    <w:t>⑤</w:t>
                  </w:r>
                  <w:r>
                    <w:rPr>
                      <w:rFonts w:hint="eastAsia" w:ascii="Times New Roman" w:hAnsi="Times New Roman"/>
                      <w:color w:val="000000"/>
                      <w:kern w:val="0"/>
                      <w:sz w:val="21"/>
                      <w:szCs w:val="21"/>
                    </w:rPr>
                    <w:t>加强员工管理；建立环境管理机构；加强安全管理的领导；针对环境风险事故，设置应急预案；加强环保措施日常管理；</w:t>
                  </w:r>
                </w:p>
                <w:p>
                  <w:pPr>
                    <w:widowControl/>
                    <w:autoSpaceDN w:val="0"/>
                    <w:adjustRightInd w:val="0"/>
                    <w:snapToGrid w:val="0"/>
                    <w:spacing w:beforeLines="0" w:afterLines="0"/>
                    <w:jc w:val="left"/>
                    <w:textAlignment w:val="center"/>
                    <w:rPr>
                      <w:rFonts w:hint="eastAsia" w:ascii="Times New Roman" w:hAnsi="Times New Roman" w:eastAsia="Times New Roman"/>
                      <w:color w:val="000000"/>
                      <w:kern w:val="0"/>
                      <w:sz w:val="21"/>
                      <w:szCs w:val="21"/>
                    </w:rPr>
                  </w:pPr>
                  <w:r>
                    <w:rPr>
                      <w:rFonts w:hint="eastAsia" w:ascii="Times New Roman" w:hAnsi="Times New Roman" w:eastAsia="Times New Roman"/>
                      <w:color w:val="000000"/>
                      <w:kern w:val="0"/>
                      <w:sz w:val="21"/>
                      <w:szCs w:val="21"/>
                    </w:rPr>
                    <w:t>⑥</w:t>
                  </w:r>
                  <w:r>
                    <w:rPr>
                      <w:rFonts w:hint="eastAsia" w:ascii="Times New Roman" w:hAnsi="Times New Roman"/>
                      <w:color w:val="000000"/>
                      <w:kern w:val="0"/>
                      <w:sz w:val="21"/>
                      <w:szCs w:val="21"/>
                    </w:rPr>
                    <w:t>根据国家有关法规，为了认真贯彻“安全第一，预防为主”的方针，使项目投产后能达到劳动安全卫生的要求，保障职工在生产过程中的安全与健康，从而更好的发挥其社会效益和经济效益，企业应落实好相应的劳动安全卫生应急措施。</w:t>
                  </w:r>
                </w:p>
              </w:tc>
            </w:tr>
          </w:tbl>
          <w:p>
            <w:pPr>
              <w:adjustRightInd w:val="0"/>
              <w:snapToGrid w:val="0"/>
              <w:ind w:firstLine="482" w:firstLineChars="200"/>
              <w:jc w:val="center"/>
              <w:rPr>
                <w:rFonts w:hint="default" w:ascii="Times New Roman" w:hAnsi="Times New Roman" w:eastAsia="宋体" w:cs="Times New Roman"/>
                <w:b/>
                <w:i w:val="0"/>
                <w:iCs w:val="0"/>
                <w:color w:val="000000" w:themeColor="text1"/>
                <w:sz w:val="24"/>
                <w:u w:val="none"/>
              </w:rPr>
            </w:pPr>
          </w:p>
          <w:p>
            <w:pPr>
              <w:adjustRightInd w:val="0"/>
              <w:snapToGrid w:val="0"/>
              <w:ind w:firstLine="482" w:firstLineChars="200"/>
              <w:jc w:val="center"/>
              <w:rPr>
                <w:rFonts w:hint="default" w:ascii="Times New Roman" w:hAnsi="Times New Roman" w:eastAsia="宋体" w:cs="Times New Roman"/>
                <w:b/>
                <w:i w:val="0"/>
                <w:iCs w:val="0"/>
                <w:color w:val="000000" w:themeColor="text1"/>
                <w:sz w:val="24"/>
                <w:u w:val="none"/>
              </w:rPr>
            </w:pPr>
          </w:p>
          <w:p>
            <w:pPr>
              <w:adjustRightInd w:val="0"/>
              <w:snapToGrid w:val="0"/>
              <w:rPr>
                <w:rFonts w:hint="default" w:ascii="Times New Roman" w:hAnsi="Times New Roman" w:eastAsia="宋体" w:cs="Times New Roman"/>
                <w:bCs/>
                <w:i w:val="0"/>
                <w:iCs w:val="0"/>
                <w:color w:val="000000" w:themeColor="text1"/>
                <w:spacing w:val="-10"/>
                <w:szCs w:val="21"/>
                <w:u w:val="none"/>
              </w:rPr>
            </w:pPr>
          </w:p>
        </w:tc>
      </w:tr>
    </w:tbl>
    <w:p>
      <w:pPr>
        <w:spacing w:line="360" w:lineRule="auto"/>
        <w:rPr>
          <w:rFonts w:hint="default" w:ascii="Times New Roman" w:hAnsi="Times New Roman" w:eastAsia="宋体" w:cs="Times New Roman"/>
          <w:b/>
          <w:i w:val="0"/>
          <w:iCs w:val="0"/>
          <w:color w:val="000000" w:themeColor="text1"/>
          <w:sz w:val="28"/>
          <w:szCs w:val="28"/>
          <w:u w:val="none"/>
        </w:rPr>
        <w:sectPr>
          <w:pgSz w:w="11915" w:h="16840"/>
          <w:pgMar w:top="1440" w:right="1080" w:bottom="1440" w:left="1080" w:header="851" w:footer="851" w:gutter="0"/>
          <w:pgBorders>
            <w:top w:val="none" w:sz="0" w:space="0"/>
            <w:left w:val="none" w:sz="0" w:space="0"/>
            <w:bottom w:val="none" w:sz="0" w:space="0"/>
            <w:right w:val="none" w:sz="0" w:space="0"/>
          </w:pgBorders>
          <w:cols w:space="425" w:num="1"/>
          <w:docGrid w:type="lines" w:linePitch="312" w:charSpace="0"/>
        </w:sectPr>
      </w:pPr>
    </w:p>
    <w:p>
      <w:pPr>
        <w:pStyle w:val="16"/>
        <w:jc w:val="center"/>
        <w:outlineLvl w:val="0"/>
        <w:rPr>
          <w:rFonts w:hint="default" w:ascii="Times New Roman" w:hAnsi="Times New Roman" w:cs="Times New Roman"/>
          <w:b/>
          <w:bCs/>
          <w:i w:val="0"/>
          <w:iCs w:val="0"/>
          <w:color w:val="000000" w:themeColor="text1"/>
          <w:sz w:val="30"/>
          <w:szCs w:val="30"/>
          <w:u w:val="none"/>
        </w:rPr>
      </w:pPr>
      <w:r>
        <w:rPr>
          <w:rFonts w:hint="default" w:ascii="Times New Roman" w:hAnsi="Times New Roman" w:cs="Times New Roman"/>
          <w:b/>
          <w:bCs/>
          <w:i w:val="0"/>
          <w:iCs w:val="0"/>
          <w:snapToGrid w:val="0"/>
          <w:color w:val="000000" w:themeColor="text1"/>
          <w:sz w:val="30"/>
          <w:szCs w:val="30"/>
          <w:u w:val="none"/>
        </w:rPr>
        <w:t>五、</w:t>
      </w:r>
      <w:bookmarkStart w:id="7" w:name="_Hlk54167917"/>
      <w:r>
        <w:rPr>
          <w:rFonts w:hint="default" w:ascii="Times New Roman" w:hAnsi="Times New Roman" w:cs="Times New Roman"/>
          <w:b/>
          <w:bCs/>
          <w:i w:val="0"/>
          <w:iCs w:val="0"/>
          <w:snapToGrid w:val="0"/>
          <w:color w:val="000000" w:themeColor="text1"/>
          <w:sz w:val="30"/>
          <w:szCs w:val="30"/>
          <w:u w:val="none"/>
        </w:rPr>
        <w:t>环境保护措施监督检查清单</w:t>
      </w:r>
      <w:bookmarkEnd w:id="7"/>
    </w:p>
    <w:tbl>
      <w:tblPr>
        <w:tblStyle w:val="19"/>
        <w:tblW w:w="973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26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tcBorders>
              <w:top w:val="single" w:color="auto" w:sz="8" w:space="0"/>
              <w:left w:val="single" w:color="auto" w:sz="8" w:space="0"/>
              <w:bottom w:val="single" w:color="auto" w:sz="4" w:space="0"/>
              <w:right w:val="single" w:color="auto" w:sz="4" w:space="0"/>
              <w:tl2br w:val="single" w:color="auto" w:sz="4" w:space="0"/>
            </w:tcBorders>
            <w:shd w:val="clear" w:color="auto" w:fill="auto"/>
            <w:vAlign w:val="center"/>
          </w:tcPr>
          <w:p>
            <w:pPr>
              <w:adjustRightInd w:val="0"/>
              <w:snapToGrid w:val="0"/>
              <w:ind w:firstLine="840"/>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内容</w:t>
            </w:r>
          </w:p>
          <w:p>
            <w:pPr>
              <w:adjustRightInd w:val="0"/>
              <w:snapToGrid w:val="0"/>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要素</w:t>
            </w:r>
          </w:p>
        </w:tc>
        <w:tc>
          <w:tcPr>
            <w:tcW w:w="1755" w:type="dxa"/>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排放口(编号、</w:t>
            </w:r>
          </w:p>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名称)/污染源</w:t>
            </w:r>
          </w:p>
        </w:tc>
        <w:tc>
          <w:tcPr>
            <w:tcW w:w="1755" w:type="dxa"/>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污染物项目</w:t>
            </w:r>
          </w:p>
        </w:tc>
        <w:tc>
          <w:tcPr>
            <w:tcW w:w="1755" w:type="dxa"/>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环境保护措施</w:t>
            </w:r>
          </w:p>
        </w:tc>
        <w:tc>
          <w:tcPr>
            <w:tcW w:w="2690" w:type="dxa"/>
            <w:tcBorders>
              <w:top w:val="single" w:color="auto" w:sz="8"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14" w:hRule="atLeast"/>
          <w:jc w:val="center"/>
        </w:trPr>
        <w:tc>
          <w:tcPr>
            <w:tcW w:w="1778" w:type="dxa"/>
            <w:vMerge w:val="restart"/>
            <w:tcBorders>
              <w:left w:val="single" w:color="auto" w:sz="8"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大气环境</w:t>
            </w:r>
          </w:p>
        </w:tc>
        <w:tc>
          <w:tcPr>
            <w:tcW w:w="1755" w:type="dxa"/>
            <w:tcBorders>
              <w:top w:val="single" w:color="auto" w:sz="6" w:space="0"/>
              <w:left w:val="nil"/>
              <w:bottom w:val="single" w:color="auto" w:sz="6" w:space="0"/>
              <w:right w:val="single" w:color="auto" w:sz="4" w:space="0"/>
            </w:tcBorders>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生产车间排气筒DA001</w:t>
            </w:r>
          </w:p>
        </w:tc>
        <w:tc>
          <w:tcPr>
            <w:tcW w:w="1755" w:type="dxa"/>
            <w:tcBorders>
              <w:top w:val="single" w:color="auto" w:sz="6" w:space="0"/>
              <w:left w:val="nil"/>
              <w:bottom w:val="single" w:color="auto" w:sz="6" w:space="0"/>
              <w:right w:val="single" w:color="auto" w:sz="4" w:space="0"/>
            </w:tcBorders>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颗粒物</w:t>
            </w:r>
          </w:p>
        </w:tc>
        <w:tc>
          <w:tcPr>
            <w:tcW w:w="1755" w:type="dxa"/>
            <w:tcBorders>
              <w:top w:val="single" w:color="auto" w:sz="6" w:space="0"/>
              <w:left w:val="nil"/>
              <w:right w:val="single" w:color="auto" w:sz="4" w:space="0"/>
            </w:tcBorders>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布袋除尘器+15m高排气筒</w:t>
            </w:r>
          </w:p>
        </w:tc>
        <w:tc>
          <w:tcPr>
            <w:tcW w:w="2690" w:type="dxa"/>
            <w:tcBorders>
              <w:top w:val="single" w:color="auto" w:sz="6" w:space="0"/>
              <w:left w:val="nil"/>
              <w:right w:val="single" w:color="auto" w:sz="2" w:space="0"/>
            </w:tcBorders>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14" w:hRule="atLeast"/>
          <w:jc w:val="center"/>
        </w:trPr>
        <w:tc>
          <w:tcPr>
            <w:tcW w:w="1778" w:type="dxa"/>
            <w:vMerge w:val="continue"/>
            <w:tcBorders>
              <w:left w:val="single" w:color="auto" w:sz="8"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p>
        </w:tc>
        <w:tc>
          <w:tcPr>
            <w:tcW w:w="1755" w:type="dxa"/>
            <w:tcBorders>
              <w:top w:val="single" w:color="auto" w:sz="6" w:space="0"/>
              <w:left w:val="nil"/>
              <w:right w:val="single" w:color="auto" w:sz="4" w:space="0"/>
            </w:tcBorders>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热风炉排气筒DA002</w:t>
            </w:r>
          </w:p>
        </w:tc>
        <w:tc>
          <w:tcPr>
            <w:tcW w:w="1755" w:type="dxa"/>
            <w:tcBorders>
              <w:top w:val="single" w:color="auto" w:sz="6" w:space="0"/>
              <w:left w:val="nil"/>
              <w:right w:val="single" w:color="auto" w:sz="4" w:space="0"/>
            </w:tcBorders>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颗粒物</w:t>
            </w:r>
          </w:p>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氮氧化物</w:t>
            </w:r>
          </w:p>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二氧化硫</w:t>
            </w:r>
          </w:p>
        </w:tc>
        <w:tc>
          <w:tcPr>
            <w:tcW w:w="1755" w:type="dxa"/>
            <w:tcBorders>
              <w:top w:val="single" w:color="auto" w:sz="6" w:space="0"/>
              <w:left w:val="nil"/>
              <w:right w:val="single" w:color="auto" w:sz="4" w:space="0"/>
            </w:tcBorders>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布袋除尘器+15m高排气筒</w:t>
            </w:r>
          </w:p>
        </w:tc>
        <w:tc>
          <w:tcPr>
            <w:tcW w:w="2690" w:type="dxa"/>
            <w:tcBorders>
              <w:left w:val="nil"/>
              <w:right w:val="single" w:color="auto" w:sz="2" w:space="0"/>
            </w:tcBorders>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颗粒物、二氧化硫排放满足《工业炉窑大气污染物排放标准》（GB9078-1996），氮氧化物满足《大气污染物综合排放标准》（GB16297-1996）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声环境</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厂区</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噪声</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设备采取减震、消声等降噪措施；选用低噪设备，加强设备维护保养，作业人员的教育培训</w:t>
            </w:r>
          </w:p>
        </w:tc>
        <w:tc>
          <w:tcPr>
            <w:tcW w:w="2690" w:type="dxa"/>
            <w:tcBorders>
              <w:top w:val="single" w:color="auto" w:sz="4" w:space="0"/>
              <w:left w:val="single" w:color="auto" w:sz="4" w:space="0"/>
              <w:bottom w:val="single" w:color="auto" w:sz="4" w:space="0"/>
              <w:right w:val="single" w:color="auto" w:sz="8" w:space="0"/>
            </w:tcBorders>
            <w:shd w:val="clear" w:color="auto" w:fill="auto"/>
            <w:vAlign w:val="center"/>
          </w:tcPr>
          <w:p>
            <w:pPr>
              <w:wordWrap w:val="0"/>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bCs/>
                <w:i w:val="0"/>
                <w:iCs w:val="0"/>
                <w:color w:val="000000" w:themeColor="text1"/>
                <w:spacing w:val="-2"/>
                <w:sz w:val="24"/>
                <w:szCs w:val="24"/>
                <w:u w:val="none"/>
              </w:rPr>
              <w:t>《工业企业厂界环境噪声排放标准》（GB12348-2008）</w:t>
            </w:r>
            <w:r>
              <w:rPr>
                <w:rFonts w:hint="eastAsia" w:ascii="Times New Roman" w:hAnsi="Times New Roman" w:eastAsia="宋体" w:cs="Times New Roman"/>
                <w:bCs/>
                <w:i w:val="0"/>
                <w:iCs w:val="0"/>
                <w:color w:val="000000" w:themeColor="text1"/>
                <w:spacing w:val="-2"/>
                <w:sz w:val="24"/>
                <w:szCs w:val="24"/>
                <w:u w:val="none"/>
                <w:lang w:val="en-US" w:eastAsia="zh-CN"/>
              </w:rPr>
              <w:t>2</w:t>
            </w:r>
            <w:r>
              <w:rPr>
                <w:rFonts w:hint="default" w:ascii="Times New Roman" w:hAnsi="Times New Roman" w:eastAsia="宋体" w:cs="Times New Roman"/>
                <w:bCs/>
                <w:i w:val="0"/>
                <w:iCs w:val="0"/>
                <w:color w:val="000000" w:themeColor="text1"/>
                <w:spacing w:val="-2"/>
                <w:sz w:val="24"/>
                <w:szCs w:val="24"/>
                <w:u w:val="none"/>
              </w:rPr>
              <w:t>类</w:t>
            </w:r>
            <w:r>
              <w:rPr>
                <w:rFonts w:hint="default" w:ascii="Times New Roman" w:hAnsi="Times New Roman" w:eastAsia="宋体" w:cs="Times New Roman"/>
                <w:i w:val="0"/>
                <w:iCs w:val="0"/>
                <w:color w:val="000000" w:themeColor="text1"/>
                <w:spacing w:val="-2"/>
                <w:sz w:val="24"/>
                <w:szCs w:val="24"/>
                <w:u w:val="none"/>
              </w:rPr>
              <w:t>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电磁辐射</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w:t>
            </w:r>
          </w:p>
        </w:tc>
        <w:tc>
          <w:tcPr>
            <w:tcW w:w="2690"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778" w:type="dxa"/>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固体废物</w:t>
            </w:r>
          </w:p>
        </w:tc>
        <w:tc>
          <w:tcPr>
            <w:tcW w:w="7955"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生活垃圾由环卫部门收集处理。</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布袋除尘器收尘收集后回用于生产。</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热风炉生物质灰渣收集后外售制砖。</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废布袋经收集后委托厂家回收处置。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89" w:hRule="atLeast"/>
          <w:jc w:val="center"/>
        </w:trPr>
        <w:tc>
          <w:tcPr>
            <w:tcW w:w="1778" w:type="dxa"/>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土壤及地下水</w:t>
            </w:r>
          </w:p>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污染防治措施</w:t>
            </w:r>
          </w:p>
        </w:tc>
        <w:tc>
          <w:tcPr>
            <w:tcW w:w="7955"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②生产车间、仓库进行为一般防渗区，防渗要求为：等效黏土防渗层Mb≥1.5m，K≤1×10</w:t>
            </w:r>
            <w:r>
              <w:rPr>
                <w:rFonts w:hint="default" w:ascii="Times New Roman" w:hAnsi="Times New Roman" w:eastAsia="宋体" w:cs="Times New Roman"/>
                <w:i w:val="0"/>
                <w:iCs w:val="0"/>
                <w:color w:val="000000" w:themeColor="text1"/>
                <w:sz w:val="24"/>
                <w:szCs w:val="24"/>
                <w:u w:val="none"/>
                <w:vertAlign w:val="superscript"/>
              </w:rPr>
              <w:t>-7</w:t>
            </w:r>
            <w:r>
              <w:rPr>
                <w:rFonts w:hint="default" w:ascii="Times New Roman" w:hAnsi="Times New Roman" w:eastAsia="宋体" w:cs="Times New Roman"/>
                <w:i w:val="0"/>
                <w:iCs w:val="0"/>
                <w:color w:val="000000" w:themeColor="text1"/>
                <w:sz w:val="24"/>
                <w:szCs w:val="24"/>
                <w:u w:val="none"/>
              </w:rPr>
              <w:t>，或参照 GB16889 执行；</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③办公区为简单防渗区，防渗要求为：一般地面硬化。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778" w:type="dxa"/>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生态保护措施</w:t>
            </w:r>
          </w:p>
        </w:tc>
        <w:tc>
          <w:tcPr>
            <w:tcW w:w="7955"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360" w:lineRule="auto"/>
              <w:ind w:firstLine="480" w:firstLineChars="200"/>
              <w:jc w:val="center"/>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778" w:type="dxa"/>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pacing w:val="-8"/>
                <w:sz w:val="24"/>
                <w:szCs w:val="24"/>
                <w:u w:val="none"/>
              </w:rPr>
            </w:pPr>
            <w:r>
              <w:rPr>
                <w:rFonts w:hint="default" w:ascii="Times New Roman" w:hAnsi="Times New Roman" w:eastAsia="宋体" w:cs="Times New Roman"/>
                <w:i w:val="0"/>
                <w:iCs w:val="0"/>
                <w:color w:val="000000" w:themeColor="text1"/>
                <w:spacing w:val="-8"/>
                <w:sz w:val="24"/>
                <w:szCs w:val="24"/>
                <w:u w:val="none"/>
              </w:rPr>
              <w:t>环境风险</w:t>
            </w:r>
          </w:p>
          <w:p>
            <w:pPr>
              <w:adjustRightInd w:val="0"/>
              <w:snapToGrid w:val="0"/>
              <w:jc w:val="center"/>
              <w:rPr>
                <w:rFonts w:hint="default" w:ascii="Times New Roman" w:hAnsi="Times New Roman" w:eastAsia="宋体" w:cs="Times New Roman"/>
                <w:i w:val="0"/>
                <w:iCs w:val="0"/>
                <w:color w:val="000000" w:themeColor="text1"/>
                <w:spacing w:val="-8"/>
                <w:sz w:val="24"/>
                <w:szCs w:val="24"/>
                <w:u w:val="none"/>
              </w:rPr>
            </w:pPr>
            <w:r>
              <w:rPr>
                <w:rFonts w:hint="default" w:ascii="Times New Roman" w:hAnsi="Times New Roman" w:eastAsia="宋体" w:cs="Times New Roman"/>
                <w:i w:val="0"/>
                <w:iCs w:val="0"/>
                <w:color w:val="000000" w:themeColor="text1"/>
                <w:spacing w:val="-8"/>
                <w:sz w:val="24"/>
                <w:szCs w:val="24"/>
                <w:u w:val="none"/>
              </w:rPr>
              <w:t>防范措施</w:t>
            </w:r>
          </w:p>
        </w:tc>
        <w:tc>
          <w:tcPr>
            <w:tcW w:w="7955"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①加强安全管理，提高事故防范措施；</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②在运输过程中应特别小心谨慎、确保安全；</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③不同性质的物质储存区间应严格区分，隔开贮存，不得混存或久存。易燃物品应分别专库储藏。并按各类物质的要求配置相应的消防器材、降温设施、防护用品等；应按养护技术条件和操作规程的要求，严格进行各类物质装卸及储存的管理，文明作业；</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④设置风险监控系统，做好应急人员培训；</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⑤加强员工管理；建立环境管理机构；加强安全管理的领导；针对环境风险事故，设置应急预案；加强环保措施日常管理；</w:t>
            </w:r>
          </w:p>
          <w:p>
            <w:pPr>
              <w:adjustRightInd w:val="0"/>
              <w:snapToGrid w:val="0"/>
              <w:spacing w:line="360" w:lineRule="auto"/>
              <w:ind w:firstLine="480" w:firstLineChars="200"/>
              <w:rPr>
                <w:rFonts w:hint="default" w:ascii="Times New Roman" w:hAnsi="Times New Roman" w:eastAsia="宋体" w:cs="Times New Roman"/>
                <w:i w:val="0"/>
                <w:iCs w:val="0"/>
                <w:color w:val="000000" w:themeColor="text1"/>
                <w:sz w:val="24"/>
                <w:szCs w:val="24"/>
                <w:u w:val="none"/>
              </w:rPr>
            </w:pPr>
            <w:r>
              <w:rPr>
                <w:rFonts w:hint="default" w:ascii="Times New Roman" w:hAnsi="Times New Roman" w:eastAsia="宋体" w:cs="Times New Roman"/>
                <w:i w:val="0"/>
                <w:iCs w:val="0"/>
                <w:color w:val="000000" w:themeColor="text1"/>
                <w:sz w:val="24"/>
                <w:szCs w:val="24"/>
                <w:u w:val="none"/>
              </w:rPr>
              <w:t>⑥根据国家有关法规，为了认真贯彻“安全第一，预防为主”的方针，使项目投产后能达到劳动安全卫生的要求，保障职工在生产过程中的安全与健康，从而更好的发挥其社会效益和经济效益，企业应落实好相应的劳动安全卫生应急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02" w:hRule="atLeast"/>
          <w:jc w:val="center"/>
        </w:trPr>
        <w:tc>
          <w:tcPr>
            <w:tcW w:w="1778" w:type="dxa"/>
            <w:tcBorders>
              <w:top w:val="single" w:color="auto" w:sz="4" w:space="0"/>
              <w:left w:val="single" w:color="auto" w:sz="8" w:space="0"/>
              <w:bottom w:val="single" w:color="auto" w:sz="8"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i w:val="0"/>
                <w:iCs w:val="0"/>
                <w:color w:val="000000" w:themeColor="text1"/>
                <w:spacing w:val="-8"/>
                <w:sz w:val="24"/>
                <w:szCs w:val="24"/>
                <w:u w:val="none"/>
              </w:rPr>
            </w:pPr>
            <w:r>
              <w:rPr>
                <w:rFonts w:hint="default" w:ascii="Times New Roman" w:hAnsi="Times New Roman" w:eastAsia="宋体" w:cs="Times New Roman"/>
                <w:i w:val="0"/>
                <w:iCs w:val="0"/>
                <w:color w:val="000000" w:themeColor="text1"/>
                <w:spacing w:val="-8"/>
                <w:sz w:val="24"/>
                <w:szCs w:val="24"/>
                <w:u w:val="none"/>
              </w:rPr>
              <w:t>其他环境</w:t>
            </w:r>
          </w:p>
          <w:p>
            <w:pPr>
              <w:adjustRightInd w:val="0"/>
              <w:snapToGrid w:val="0"/>
              <w:jc w:val="center"/>
              <w:rPr>
                <w:rFonts w:hint="default" w:ascii="Times New Roman" w:hAnsi="Times New Roman" w:eastAsia="宋体" w:cs="Times New Roman"/>
                <w:i w:val="0"/>
                <w:iCs w:val="0"/>
                <w:color w:val="000000" w:themeColor="text1"/>
                <w:spacing w:val="-8"/>
                <w:sz w:val="24"/>
                <w:szCs w:val="24"/>
                <w:u w:val="none"/>
              </w:rPr>
            </w:pPr>
            <w:r>
              <w:rPr>
                <w:rFonts w:hint="default" w:ascii="Times New Roman" w:hAnsi="Times New Roman" w:eastAsia="宋体" w:cs="Times New Roman"/>
                <w:i w:val="0"/>
                <w:iCs w:val="0"/>
                <w:color w:val="000000" w:themeColor="text1"/>
                <w:spacing w:val="-8"/>
                <w:sz w:val="24"/>
                <w:szCs w:val="24"/>
                <w:u w:val="none"/>
              </w:rPr>
              <w:t>管理要求</w:t>
            </w:r>
          </w:p>
        </w:tc>
        <w:tc>
          <w:tcPr>
            <w:tcW w:w="7955" w:type="dxa"/>
            <w:gridSpan w:val="4"/>
            <w:tcBorders>
              <w:top w:val="single" w:color="auto" w:sz="4" w:space="0"/>
              <w:left w:val="single" w:color="auto" w:sz="4" w:space="0"/>
              <w:bottom w:val="single" w:color="auto" w:sz="8" w:space="0"/>
              <w:right w:val="single" w:color="auto" w:sz="8" w:space="0"/>
            </w:tcBorders>
            <w:shd w:val="clear" w:color="auto" w:fill="auto"/>
            <w:vAlign w:val="center"/>
          </w:tcPr>
          <w:p>
            <w:pPr>
              <w:adjustRightInd w:val="0"/>
              <w:snapToGrid w:val="0"/>
              <w:jc w:val="both"/>
              <w:rPr>
                <w:rFonts w:hint="default" w:ascii="Times New Roman" w:hAnsi="Times New Roman" w:eastAsia="宋体" w:cs="Times New Roman"/>
                <w:i w:val="0"/>
                <w:iCs w:val="0"/>
                <w:color w:val="000000" w:themeColor="text1"/>
                <w:sz w:val="24"/>
                <w:szCs w:val="24"/>
                <w:u w:val="none"/>
              </w:rPr>
            </w:pPr>
          </w:p>
          <w:p>
            <w:pPr>
              <w:adjustRightInd w:val="0"/>
              <w:snapToGrid w:val="0"/>
              <w:jc w:val="center"/>
              <w:rPr>
                <w:rFonts w:hint="default" w:ascii="Times New Roman" w:hAnsi="Times New Roman" w:eastAsia="宋体" w:cs="Times New Roman"/>
                <w:i w:val="0"/>
                <w:iCs w:val="0"/>
                <w:color w:val="000000" w:themeColor="text1"/>
                <w:sz w:val="24"/>
                <w:szCs w:val="24"/>
                <w:u w:val="none"/>
              </w:rPr>
            </w:pPr>
          </w:p>
          <w:p>
            <w:pPr>
              <w:adjustRightInd w:val="0"/>
              <w:snapToGrid w:val="0"/>
              <w:jc w:val="center"/>
              <w:rPr>
                <w:rFonts w:hint="default" w:ascii="Times New Roman" w:hAnsi="Times New Roman" w:eastAsia="宋体" w:cs="Times New Roman"/>
                <w:i w:val="0"/>
                <w:iCs w:val="0"/>
                <w:color w:val="000000" w:themeColor="text1"/>
                <w:sz w:val="24"/>
                <w:szCs w:val="24"/>
                <w:u w:val="none"/>
              </w:rPr>
            </w:pPr>
          </w:p>
          <w:p>
            <w:pPr>
              <w:adjustRightInd w:val="0"/>
              <w:snapToGrid w:val="0"/>
              <w:jc w:val="center"/>
              <w:rPr>
                <w:rFonts w:hint="default" w:ascii="Times New Roman" w:hAnsi="Times New Roman" w:eastAsia="宋体" w:cs="Times New Roman"/>
                <w:i w:val="0"/>
                <w:iCs w:val="0"/>
                <w:color w:val="000000" w:themeColor="text1"/>
                <w:sz w:val="24"/>
                <w:szCs w:val="24"/>
                <w:u w:val="none"/>
              </w:rPr>
            </w:pPr>
          </w:p>
          <w:p>
            <w:pPr>
              <w:adjustRightInd w:val="0"/>
              <w:snapToGrid w:val="0"/>
              <w:jc w:val="center"/>
              <w:rPr>
                <w:rFonts w:hint="default" w:ascii="Times New Roman" w:hAnsi="Times New Roman" w:eastAsia="宋体" w:cs="Times New Roman"/>
                <w:i w:val="0"/>
                <w:iCs w:val="0"/>
                <w:color w:val="000000" w:themeColor="text1"/>
                <w:sz w:val="24"/>
                <w:szCs w:val="24"/>
                <w:u w:val="none"/>
              </w:rPr>
            </w:pPr>
          </w:p>
          <w:p>
            <w:pPr>
              <w:adjustRightInd w:val="0"/>
              <w:snapToGrid w:val="0"/>
              <w:jc w:val="center"/>
              <w:rPr>
                <w:rFonts w:hint="default" w:ascii="Times New Roman" w:hAnsi="Times New Roman" w:eastAsia="宋体" w:cs="Times New Roman"/>
                <w:i w:val="0"/>
                <w:iCs w:val="0"/>
                <w:color w:val="000000" w:themeColor="text1"/>
                <w:sz w:val="24"/>
                <w:szCs w:val="24"/>
                <w:u w:val="none"/>
              </w:rPr>
            </w:pPr>
          </w:p>
          <w:p>
            <w:pPr>
              <w:adjustRightInd w:val="0"/>
              <w:snapToGrid w:val="0"/>
              <w:jc w:val="center"/>
              <w:rPr>
                <w:rFonts w:hint="default" w:ascii="Times New Roman" w:hAnsi="Times New Roman" w:eastAsia="宋体" w:cs="Times New Roman"/>
                <w:i w:val="0"/>
                <w:iCs w:val="0"/>
                <w:color w:val="000000" w:themeColor="text1"/>
                <w:sz w:val="24"/>
                <w:szCs w:val="24"/>
                <w:u w:val="none"/>
              </w:rPr>
            </w:pPr>
          </w:p>
          <w:p>
            <w:pPr>
              <w:adjustRightInd w:val="0"/>
              <w:snapToGrid w:val="0"/>
              <w:jc w:val="center"/>
              <w:rPr>
                <w:rFonts w:hint="default" w:ascii="Times New Roman" w:hAnsi="Times New Roman" w:eastAsia="宋体" w:cs="Times New Roman"/>
                <w:i w:val="0"/>
                <w:iCs w:val="0"/>
                <w:color w:val="000000" w:themeColor="text1"/>
                <w:sz w:val="24"/>
                <w:szCs w:val="24"/>
                <w:u w:val="none"/>
              </w:rPr>
            </w:pPr>
          </w:p>
          <w:p>
            <w:pPr>
              <w:adjustRightInd w:val="0"/>
              <w:snapToGrid w:val="0"/>
              <w:jc w:val="center"/>
              <w:rPr>
                <w:rFonts w:hint="default" w:ascii="Times New Roman" w:hAnsi="Times New Roman" w:eastAsia="宋体" w:cs="Times New Roman"/>
                <w:i w:val="0"/>
                <w:iCs w:val="0"/>
                <w:color w:val="000000" w:themeColor="text1"/>
                <w:sz w:val="24"/>
                <w:szCs w:val="24"/>
                <w:u w:val="none"/>
              </w:rPr>
            </w:pPr>
          </w:p>
          <w:p>
            <w:pPr>
              <w:adjustRightInd w:val="0"/>
              <w:snapToGrid w:val="0"/>
              <w:jc w:val="center"/>
              <w:rPr>
                <w:rFonts w:hint="default" w:ascii="Times New Roman" w:hAnsi="Times New Roman" w:eastAsia="宋体" w:cs="Times New Roman"/>
                <w:i w:val="0"/>
                <w:iCs w:val="0"/>
                <w:color w:val="000000" w:themeColor="text1"/>
                <w:sz w:val="24"/>
                <w:szCs w:val="24"/>
                <w:u w:val="none"/>
                <w:lang w:val="en-US"/>
              </w:rPr>
            </w:pPr>
          </w:p>
          <w:p>
            <w:pPr>
              <w:adjustRightInd w:val="0"/>
              <w:snapToGrid w:val="0"/>
              <w:jc w:val="center"/>
              <w:rPr>
                <w:rFonts w:hint="eastAsia" w:ascii="Times New Roman" w:hAnsi="Times New Roman" w:eastAsia="宋体" w:cs="Times New Roman"/>
                <w:i w:val="0"/>
                <w:iCs w:val="0"/>
                <w:color w:val="000000" w:themeColor="text1"/>
                <w:sz w:val="24"/>
                <w:szCs w:val="24"/>
                <w:u w:val="none"/>
                <w:lang w:val="en-US" w:eastAsia="zh-CN"/>
              </w:rPr>
            </w:pPr>
            <w:r>
              <w:rPr>
                <w:rFonts w:hint="eastAsia" w:ascii="Times New Roman" w:hAnsi="Times New Roman" w:eastAsia="宋体" w:cs="Times New Roman"/>
                <w:i w:val="0"/>
                <w:iCs w:val="0"/>
                <w:color w:val="000000" w:themeColor="text1"/>
                <w:sz w:val="24"/>
                <w:szCs w:val="24"/>
                <w:u w:val="none"/>
                <w:lang w:val="en-US" w:eastAsia="zh-CN"/>
              </w:rPr>
              <w:t>/</w:t>
            </w:r>
          </w:p>
          <w:p>
            <w:pPr>
              <w:adjustRightInd w:val="0"/>
              <w:snapToGrid w:val="0"/>
              <w:jc w:val="center"/>
              <w:rPr>
                <w:rFonts w:hint="default" w:ascii="Times New Roman" w:hAnsi="Times New Roman" w:eastAsia="宋体" w:cs="Times New Roman"/>
                <w:i w:val="0"/>
                <w:iCs w:val="0"/>
                <w:color w:val="000000" w:themeColor="text1"/>
                <w:sz w:val="24"/>
                <w:szCs w:val="24"/>
                <w:u w:val="none"/>
                <w:lang w:val="en-US"/>
              </w:rPr>
            </w:pPr>
          </w:p>
          <w:p>
            <w:pPr>
              <w:adjustRightInd w:val="0"/>
              <w:snapToGrid w:val="0"/>
              <w:jc w:val="center"/>
              <w:rPr>
                <w:rFonts w:hint="default" w:ascii="Times New Roman" w:hAnsi="Times New Roman" w:eastAsia="宋体" w:cs="Times New Roman"/>
                <w:i w:val="0"/>
                <w:iCs w:val="0"/>
                <w:color w:val="000000" w:themeColor="text1"/>
                <w:sz w:val="24"/>
                <w:szCs w:val="24"/>
                <w:u w:val="none"/>
                <w:lang w:val="en-US"/>
              </w:rPr>
            </w:pPr>
          </w:p>
          <w:p>
            <w:pPr>
              <w:adjustRightInd w:val="0"/>
              <w:snapToGrid w:val="0"/>
              <w:jc w:val="center"/>
              <w:rPr>
                <w:rFonts w:hint="default" w:ascii="Times New Roman" w:hAnsi="Times New Roman" w:eastAsia="宋体" w:cs="Times New Roman"/>
                <w:i w:val="0"/>
                <w:iCs w:val="0"/>
                <w:color w:val="000000" w:themeColor="text1"/>
                <w:sz w:val="24"/>
                <w:szCs w:val="24"/>
                <w:u w:val="none"/>
                <w:lang w:val="en-US"/>
              </w:rPr>
            </w:pPr>
          </w:p>
          <w:p>
            <w:pPr>
              <w:adjustRightInd w:val="0"/>
              <w:snapToGrid w:val="0"/>
              <w:jc w:val="center"/>
              <w:rPr>
                <w:rFonts w:hint="default" w:ascii="Times New Roman" w:hAnsi="Times New Roman" w:eastAsia="宋体" w:cs="Times New Roman"/>
                <w:i w:val="0"/>
                <w:iCs w:val="0"/>
                <w:color w:val="000000" w:themeColor="text1"/>
                <w:sz w:val="24"/>
                <w:szCs w:val="24"/>
                <w:u w:val="none"/>
                <w:lang w:val="en-US"/>
              </w:rPr>
            </w:pPr>
          </w:p>
          <w:p>
            <w:pPr>
              <w:adjustRightInd w:val="0"/>
              <w:snapToGrid w:val="0"/>
              <w:jc w:val="center"/>
              <w:rPr>
                <w:rFonts w:hint="default" w:ascii="Times New Roman" w:hAnsi="Times New Roman" w:eastAsia="宋体" w:cs="Times New Roman"/>
                <w:i w:val="0"/>
                <w:iCs w:val="0"/>
                <w:color w:val="000000" w:themeColor="text1"/>
                <w:sz w:val="24"/>
                <w:szCs w:val="24"/>
                <w:u w:val="none"/>
              </w:rPr>
            </w:pPr>
          </w:p>
          <w:p>
            <w:pPr>
              <w:adjustRightInd w:val="0"/>
              <w:snapToGrid w:val="0"/>
              <w:jc w:val="center"/>
              <w:rPr>
                <w:rFonts w:hint="default" w:ascii="Times New Roman" w:hAnsi="Times New Roman" w:eastAsia="宋体" w:cs="Times New Roman"/>
                <w:i w:val="0"/>
                <w:iCs w:val="0"/>
                <w:color w:val="000000" w:themeColor="text1"/>
                <w:sz w:val="24"/>
                <w:szCs w:val="24"/>
                <w:u w:val="none"/>
              </w:rPr>
            </w:pPr>
          </w:p>
          <w:p>
            <w:pPr>
              <w:adjustRightInd w:val="0"/>
              <w:snapToGrid w:val="0"/>
              <w:jc w:val="center"/>
              <w:rPr>
                <w:rFonts w:hint="default" w:ascii="Times New Roman" w:hAnsi="Times New Roman" w:eastAsia="宋体" w:cs="Times New Roman"/>
                <w:i w:val="0"/>
                <w:iCs w:val="0"/>
                <w:color w:val="000000" w:themeColor="text1"/>
                <w:sz w:val="24"/>
                <w:szCs w:val="24"/>
                <w:u w:val="none"/>
              </w:rPr>
            </w:pPr>
          </w:p>
          <w:p>
            <w:pPr>
              <w:adjustRightInd w:val="0"/>
              <w:snapToGrid w:val="0"/>
              <w:jc w:val="center"/>
              <w:rPr>
                <w:rFonts w:hint="default" w:ascii="Times New Roman" w:hAnsi="Times New Roman" w:eastAsia="宋体" w:cs="Times New Roman"/>
                <w:i w:val="0"/>
                <w:iCs w:val="0"/>
                <w:color w:val="000000" w:themeColor="text1"/>
                <w:sz w:val="24"/>
                <w:szCs w:val="24"/>
                <w:u w:val="none"/>
                <w:lang w:val="en-US"/>
              </w:rPr>
            </w:pPr>
          </w:p>
          <w:p>
            <w:pPr>
              <w:adjustRightInd w:val="0"/>
              <w:snapToGrid w:val="0"/>
              <w:jc w:val="center"/>
              <w:rPr>
                <w:rFonts w:hint="default" w:ascii="Times New Roman" w:hAnsi="Times New Roman" w:eastAsia="宋体" w:cs="Times New Roman"/>
                <w:i w:val="0"/>
                <w:iCs w:val="0"/>
                <w:color w:val="000000" w:themeColor="text1"/>
                <w:sz w:val="24"/>
                <w:szCs w:val="24"/>
                <w:u w:val="none"/>
                <w:lang w:val="en-US"/>
              </w:rPr>
            </w:pPr>
          </w:p>
          <w:p>
            <w:pPr>
              <w:adjustRightInd w:val="0"/>
              <w:snapToGrid w:val="0"/>
              <w:jc w:val="center"/>
              <w:rPr>
                <w:rFonts w:hint="default" w:ascii="Times New Roman" w:hAnsi="Times New Roman" w:eastAsia="宋体" w:cs="Times New Roman"/>
                <w:i w:val="0"/>
                <w:iCs w:val="0"/>
                <w:color w:val="000000" w:themeColor="text1"/>
                <w:sz w:val="24"/>
                <w:szCs w:val="24"/>
                <w:u w:val="none"/>
                <w:lang w:val="en-US"/>
              </w:rPr>
            </w:pPr>
          </w:p>
          <w:p>
            <w:pPr>
              <w:adjustRightInd w:val="0"/>
              <w:snapToGrid w:val="0"/>
              <w:jc w:val="center"/>
              <w:rPr>
                <w:rFonts w:hint="default" w:ascii="Times New Roman" w:hAnsi="Times New Roman" w:eastAsia="宋体" w:cs="Times New Roman"/>
                <w:i w:val="0"/>
                <w:iCs w:val="0"/>
                <w:color w:val="000000" w:themeColor="text1"/>
                <w:sz w:val="24"/>
                <w:szCs w:val="24"/>
                <w:u w:val="none"/>
                <w:lang w:val="en-US"/>
              </w:rPr>
            </w:pPr>
          </w:p>
          <w:p>
            <w:pPr>
              <w:adjustRightInd w:val="0"/>
              <w:snapToGrid w:val="0"/>
              <w:jc w:val="center"/>
              <w:rPr>
                <w:rFonts w:hint="default" w:ascii="Times New Roman" w:hAnsi="Times New Roman" w:eastAsia="宋体" w:cs="Times New Roman"/>
                <w:i w:val="0"/>
                <w:iCs w:val="0"/>
                <w:color w:val="000000" w:themeColor="text1"/>
                <w:sz w:val="24"/>
                <w:szCs w:val="24"/>
                <w:u w:val="none"/>
                <w:lang w:val="en-US"/>
              </w:rPr>
            </w:pPr>
          </w:p>
          <w:p>
            <w:pPr>
              <w:adjustRightInd w:val="0"/>
              <w:snapToGrid w:val="0"/>
              <w:jc w:val="center"/>
              <w:rPr>
                <w:rFonts w:hint="default" w:ascii="Times New Roman" w:hAnsi="Times New Roman" w:eastAsia="宋体" w:cs="Times New Roman"/>
                <w:i w:val="0"/>
                <w:iCs w:val="0"/>
                <w:color w:val="000000" w:themeColor="text1"/>
                <w:sz w:val="24"/>
                <w:szCs w:val="24"/>
                <w:u w:val="none"/>
              </w:rPr>
            </w:pPr>
          </w:p>
          <w:p>
            <w:pPr>
              <w:adjustRightInd w:val="0"/>
              <w:snapToGrid w:val="0"/>
              <w:jc w:val="center"/>
              <w:rPr>
                <w:rFonts w:hint="default" w:ascii="Times New Roman" w:hAnsi="Times New Roman" w:eastAsia="宋体" w:cs="Times New Roman"/>
                <w:i w:val="0"/>
                <w:iCs w:val="0"/>
                <w:color w:val="000000" w:themeColor="text1"/>
                <w:sz w:val="24"/>
                <w:szCs w:val="24"/>
                <w:u w:val="none"/>
              </w:rPr>
            </w:pPr>
          </w:p>
          <w:p>
            <w:pPr>
              <w:adjustRightInd w:val="0"/>
              <w:snapToGrid w:val="0"/>
              <w:jc w:val="center"/>
              <w:rPr>
                <w:rFonts w:hint="default" w:ascii="Times New Roman" w:hAnsi="Times New Roman" w:eastAsia="宋体" w:cs="Times New Roman"/>
                <w:i w:val="0"/>
                <w:iCs w:val="0"/>
                <w:color w:val="000000" w:themeColor="text1"/>
                <w:sz w:val="24"/>
                <w:szCs w:val="24"/>
                <w:u w:val="none"/>
              </w:rPr>
            </w:pPr>
          </w:p>
          <w:p>
            <w:pPr>
              <w:adjustRightInd w:val="0"/>
              <w:snapToGrid w:val="0"/>
              <w:jc w:val="center"/>
              <w:rPr>
                <w:rFonts w:hint="eastAsia" w:ascii="Times New Roman" w:hAnsi="Times New Roman" w:eastAsia="宋体" w:cs="Times New Roman"/>
                <w:i w:val="0"/>
                <w:iCs w:val="0"/>
                <w:color w:val="000000" w:themeColor="text1"/>
                <w:sz w:val="24"/>
                <w:szCs w:val="24"/>
                <w:u w:val="none"/>
                <w:lang w:val="en-US" w:eastAsia="zh-CN"/>
              </w:rPr>
            </w:pPr>
          </w:p>
        </w:tc>
      </w:tr>
    </w:tbl>
    <w:p>
      <w:pPr>
        <w:pStyle w:val="16"/>
        <w:jc w:val="center"/>
        <w:outlineLvl w:val="0"/>
        <w:rPr>
          <w:rFonts w:hint="default" w:ascii="Times New Roman" w:hAnsi="Times New Roman" w:cs="Times New Roman"/>
          <w:i w:val="0"/>
          <w:iCs w:val="0"/>
          <w:color w:val="000000" w:themeColor="text1"/>
          <w:sz w:val="30"/>
          <w:szCs w:val="30"/>
          <w:u w:val="none"/>
        </w:rPr>
      </w:pPr>
      <w:r>
        <w:rPr>
          <w:rFonts w:hint="default" w:ascii="Times New Roman" w:hAnsi="Times New Roman" w:cs="Times New Roman"/>
          <w:i w:val="0"/>
          <w:iCs w:val="0"/>
          <w:snapToGrid w:val="0"/>
          <w:color w:val="000000" w:themeColor="text1"/>
          <w:u w:val="none"/>
        </w:rPr>
        <w:br w:type="page"/>
      </w:r>
      <w:r>
        <w:rPr>
          <w:rFonts w:hint="default" w:ascii="Times New Roman" w:hAnsi="Times New Roman" w:cs="Times New Roman"/>
          <w:b/>
          <w:bCs/>
          <w:i w:val="0"/>
          <w:iCs w:val="0"/>
          <w:snapToGrid w:val="0"/>
          <w:color w:val="000000" w:themeColor="text1"/>
          <w:sz w:val="30"/>
          <w:szCs w:val="30"/>
          <w:u w:val="none"/>
        </w:rPr>
        <w:t>六、结论</w:t>
      </w:r>
    </w:p>
    <w:tbl>
      <w:tblPr>
        <w:tblStyle w:val="19"/>
        <w:tblW w:w="975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9759" w:type="dxa"/>
            <w:tcBorders>
              <w:top w:val="single" w:color="auto" w:sz="8" w:space="0"/>
              <w:left w:val="single" w:color="auto" w:sz="8" w:space="0"/>
              <w:bottom w:val="single" w:color="auto" w:sz="8" w:space="0"/>
              <w:right w:val="single" w:color="auto" w:sz="8" w:space="0"/>
            </w:tcBorders>
            <w:shd w:val="clear" w:color="auto" w:fill="auto"/>
            <w:vAlign w:val="top"/>
          </w:tcPr>
          <w:p>
            <w:pPr>
              <w:spacing w:line="360" w:lineRule="auto"/>
              <w:ind w:firstLine="480" w:firstLineChars="200"/>
              <w:jc w:val="both"/>
              <w:rPr>
                <w:rFonts w:hint="default" w:ascii="Times New Roman" w:hAnsi="Times New Roman" w:eastAsia="宋体" w:cs="Times New Roman"/>
                <w:i w:val="0"/>
                <w:iCs w:val="0"/>
                <w:color w:val="000000" w:themeColor="text1"/>
                <w:sz w:val="24"/>
                <w:u w:val="none"/>
              </w:rPr>
            </w:pPr>
            <w:r>
              <w:rPr>
                <w:rFonts w:hint="default" w:ascii="Times New Roman" w:hAnsi="Times New Roman" w:eastAsia="宋体" w:cs="Times New Roman"/>
                <w:i w:val="0"/>
                <w:iCs w:val="0"/>
                <w:color w:val="000000" w:themeColor="text1"/>
                <w:sz w:val="24"/>
                <w:u w:val="none"/>
              </w:rPr>
              <w:t>项目的建设符合当前国家产业政策，符合土地利用规划，选址可行；污染物处理工艺合理，在充分落实评价推荐的各项治理措施后，可最大限度的减少污染物的排放，对周围环境产生的不利影响较小。该项目具有明显的社会、经济效益。评价认为，从环境保护角度分析，本项目建设是可行的。</w:t>
            </w:r>
          </w:p>
        </w:tc>
      </w:tr>
    </w:tbl>
    <w:p>
      <w:pPr>
        <w:rPr>
          <w:rFonts w:hint="default" w:ascii="Times New Roman" w:hAnsi="Times New Roman" w:eastAsia="宋体" w:cs="Times New Roman"/>
          <w:i w:val="0"/>
          <w:iCs w:val="0"/>
          <w:color w:val="000000" w:themeColor="text1"/>
          <w:u w:val="none"/>
        </w:rPr>
        <w:sectPr>
          <w:pgSz w:w="11906" w:h="16838"/>
          <w:pgMar w:top="1440" w:right="1080" w:bottom="1440" w:left="1080" w:header="851" w:footer="851" w:gutter="0"/>
          <w:pgBorders>
            <w:top w:val="none" w:sz="0" w:space="0"/>
            <w:left w:val="none" w:sz="0" w:space="0"/>
            <w:bottom w:val="none" w:sz="0" w:space="0"/>
            <w:right w:val="none" w:sz="0" w:space="0"/>
          </w:pgBorders>
          <w:cols w:space="425" w:num="1"/>
          <w:docGrid w:type="lines" w:linePitch="312" w:charSpace="0"/>
        </w:sectPr>
      </w:pPr>
    </w:p>
    <w:p>
      <w:pPr>
        <w:pStyle w:val="16"/>
        <w:adjustRightInd w:val="0"/>
        <w:snapToGrid w:val="0"/>
        <w:spacing w:beforeAutospacing="0" w:afterAutospacing="0" w:line="648" w:lineRule="auto"/>
        <w:outlineLvl w:val="0"/>
        <w:rPr>
          <w:rFonts w:hint="default" w:ascii="Times New Roman" w:hAnsi="Times New Roman" w:eastAsia="宋体" w:cs="Times New Roman"/>
          <w:i w:val="0"/>
          <w:iCs w:val="0"/>
          <w:snapToGrid w:val="0"/>
          <w:color w:val="000000" w:themeColor="text1"/>
          <w:sz w:val="32"/>
          <w:szCs w:val="32"/>
          <w:u w:val="none"/>
          <w:lang w:val="en-US" w:eastAsia="zh-CN"/>
        </w:rPr>
      </w:pPr>
      <w:r>
        <w:rPr>
          <w:rFonts w:hint="default" w:ascii="Times New Roman" w:hAnsi="Times New Roman" w:cs="Times New Roman"/>
          <w:i w:val="0"/>
          <w:iCs w:val="0"/>
          <w:snapToGrid w:val="0"/>
          <w:color w:val="000000" w:themeColor="text1"/>
          <w:sz w:val="32"/>
          <w:szCs w:val="32"/>
          <w:u w:val="none"/>
          <w:lang w:val="en-US" w:eastAsia="zh-CN"/>
        </w:rPr>
        <w:t>附表</w:t>
      </w:r>
    </w:p>
    <w:p>
      <w:pPr>
        <w:pStyle w:val="16"/>
        <w:adjustRightInd w:val="0"/>
        <w:snapToGrid w:val="0"/>
        <w:spacing w:beforeAutospacing="0" w:afterAutospacing="0" w:line="360" w:lineRule="auto"/>
        <w:jc w:val="center"/>
        <w:outlineLvl w:val="0"/>
        <w:rPr>
          <w:rFonts w:hint="default" w:ascii="Times New Roman" w:hAnsi="Times New Roman" w:cs="Times New Roman"/>
          <w:b/>
          <w:bCs/>
          <w:i w:val="0"/>
          <w:iCs w:val="0"/>
          <w:color w:val="000000" w:themeColor="text1"/>
          <w:sz w:val="38"/>
          <w:szCs w:val="38"/>
          <w:u w:val="none"/>
        </w:rPr>
      </w:pPr>
      <w:r>
        <w:rPr>
          <w:rFonts w:hint="default" w:ascii="Times New Roman" w:hAnsi="Times New Roman" w:cs="Times New Roman"/>
          <w:b/>
          <w:bCs/>
          <w:i w:val="0"/>
          <w:iCs w:val="0"/>
          <w:snapToGrid w:val="0"/>
          <w:color w:val="000000" w:themeColor="text1"/>
          <w:sz w:val="38"/>
          <w:szCs w:val="38"/>
          <w:u w:val="none"/>
        </w:rPr>
        <w:t>建设项目污染物排放量汇总表</w:t>
      </w:r>
    </w:p>
    <w:tbl>
      <w:tblPr>
        <w:tblStyle w:val="19"/>
        <w:tblW w:w="1471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1513"/>
        <w:gridCol w:w="1815"/>
        <w:gridCol w:w="1362"/>
        <w:gridCol w:w="1815"/>
        <w:gridCol w:w="1663"/>
        <w:gridCol w:w="1321"/>
        <w:gridCol w:w="1868"/>
        <w:gridCol w:w="16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63" w:hRule="atLeast"/>
          <w:jc w:val="center"/>
        </w:trPr>
        <w:tc>
          <w:tcPr>
            <w:tcW w:w="1694" w:type="dxa"/>
            <w:tcBorders>
              <w:top w:val="single" w:color="auto" w:sz="8" w:space="0"/>
              <w:left w:val="single" w:color="auto" w:sz="8" w:space="0"/>
              <w:bottom w:val="single" w:color="auto" w:sz="4" w:space="0"/>
              <w:right w:val="single" w:color="auto" w:sz="4" w:space="0"/>
              <w:tl2br w:val="single" w:color="auto" w:sz="4" w:space="0"/>
            </w:tcBorders>
            <w:shd w:val="clear" w:color="auto" w:fill="auto"/>
            <w:tcMar>
              <w:left w:w="28" w:type="dxa"/>
              <w:right w:w="28" w:type="dxa"/>
            </w:tcMar>
            <w:vAlign w:val="center"/>
          </w:tcPr>
          <w:p>
            <w:pPr>
              <w:pStyle w:val="24"/>
              <w:widowControl/>
              <w:spacing w:before="31" w:line="240" w:lineRule="auto"/>
              <w:jc w:val="right"/>
              <w:rPr>
                <w:rFonts w:hint="default" w:ascii="Times New Roman" w:hAnsi="Times New Roman" w:cs="Times New Roman"/>
                <w:i w:val="0"/>
                <w:iCs w:val="0"/>
                <w:color w:val="000000" w:themeColor="text1"/>
                <w:spacing w:val="-6"/>
                <w:kern w:val="21"/>
                <w:sz w:val="24"/>
                <w:szCs w:val="24"/>
                <w:u w:val="none"/>
              </w:rPr>
            </w:pPr>
            <w:r>
              <w:rPr>
                <w:rFonts w:hint="default" w:ascii="Times New Roman" w:hAnsi="Times New Roman" w:cs="Times New Roman"/>
                <w:i w:val="0"/>
                <w:iCs w:val="0"/>
                <w:snapToGrid w:val="0"/>
                <w:color w:val="000000" w:themeColor="text1"/>
                <w:spacing w:val="-6"/>
                <w:kern w:val="21"/>
                <w:sz w:val="24"/>
                <w:szCs w:val="24"/>
                <w:u w:val="none"/>
              </w:rPr>
              <w:t>项目</w:t>
            </w:r>
          </w:p>
          <w:p>
            <w:pPr>
              <w:pStyle w:val="24"/>
              <w:widowControl/>
              <w:spacing w:before="31" w:line="240" w:lineRule="auto"/>
              <w:jc w:val="left"/>
              <w:rPr>
                <w:rFonts w:hint="default" w:ascii="Times New Roman" w:hAnsi="Times New Roman" w:cs="Times New Roman"/>
                <w:i w:val="0"/>
                <w:iCs w:val="0"/>
                <w:color w:val="000000" w:themeColor="text1"/>
                <w:spacing w:val="-6"/>
                <w:kern w:val="21"/>
                <w:sz w:val="24"/>
                <w:szCs w:val="24"/>
                <w:u w:val="none"/>
              </w:rPr>
            </w:pPr>
            <w:r>
              <w:rPr>
                <w:rFonts w:hint="default" w:ascii="Times New Roman" w:hAnsi="Times New Roman" w:cs="Times New Roman"/>
                <w:i w:val="0"/>
                <w:iCs w:val="0"/>
                <w:snapToGrid w:val="0"/>
                <w:color w:val="000000" w:themeColor="text1"/>
                <w:spacing w:val="-6"/>
                <w:kern w:val="21"/>
                <w:sz w:val="24"/>
                <w:szCs w:val="24"/>
                <w:u w:val="none"/>
              </w:rPr>
              <w:t>分类</w:t>
            </w:r>
          </w:p>
        </w:tc>
        <w:tc>
          <w:tcPr>
            <w:tcW w:w="1513"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24"/>
              <w:widowControl/>
              <w:spacing w:before="31" w:line="240" w:lineRule="auto"/>
              <w:rPr>
                <w:rFonts w:hint="default" w:ascii="Times New Roman" w:hAnsi="Times New Roman" w:cs="Times New Roman"/>
                <w:i w:val="0"/>
                <w:iCs w:val="0"/>
                <w:color w:val="000000" w:themeColor="text1"/>
                <w:spacing w:val="-6"/>
                <w:kern w:val="21"/>
                <w:sz w:val="24"/>
                <w:szCs w:val="24"/>
                <w:u w:val="none"/>
              </w:rPr>
            </w:pPr>
            <w:r>
              <w:rPr>
                <w:rFonts w:hint="default" w:ascii="Times New Roman" w:hAnsi="Times New Roman" w:cs="Times New Roman"/>
                <w:i w:val="0"/>
                <w:iCs w:val="0"/>
                <w:snapToGrid w:val="0"/>
                <w:color w:val="000000" w:themeColor="text1"/>
                <w:spacing w:val="-6"/>
                <w:kern w:val="21"/>
                <w:sz w:val="24"/>
                <w:szCs w:val="24"/>
                <w:u w:val="none"/>
              </w:rPr>
              <w:t>污染物名称</w:t>
            </w:r>
          </w:p>
        </w:tc>
        <w:tc>
          <w:tcPr>
            <w:tcW w:w="1815"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24"/>
              <w:widowControl/>
              <w:spacing w:before="31" w:line="240" w:lineRule="auto"/>
              <w:rPr>
                <w:rFonts w:hint="default" w:ascii="Times New Roman" w:hAnsi="Times New Roman" w:cs="Times New Roman"/>
                <w:i w:val="0"/>
                <w:iCs w:val="0"/>
                <w:color w:val="000000" w:themeColor="text1"/>
                <w:spacing w:val="-6"/>
                <w:kern w:val="21"/>
                <w:sz w:val="24"/>
                <w:szCs w:val="24"/>
                <w:u w:val="none"/>
              </w:rPr>
            </w:pPr>
            <w:r>
              <w:rPr>
                <w:rFonts w:hint="default" w:ascii="Times New Roman" w:hAnsi="Times New Roman" w:cs="Times New Roman"/>
                <w:i w:val="0"/>
                <w:iCs w:val="0"/>
                <w:snapToGrid w:val="0"/>
                <w:color w:val="000000" w:themeColor="text1"/>
                <w:spacing w:val="-6"/>
                <w:kern w:val="21"/>
                <w:sz w:val="24"/>
                <w:szCs w:val="24"/>
                <w:u w:val="none"/>
              </w:rPr>
              <w:t>现有工程</w:t>
            </w:r>
          </w:p>
          <w:p>
            <w:pPr>
              <w:pStyle w:val="24"/>
              <w:widowControl/>
              <w:spacing w:before="31" w:line="240" w:lineRule="auto"/>
              <w:rPr>
                <w:rFonts w:hint="default" w:ascii="Times New Roman" w:hAnsi="Times New Roman" w:cs="Times New Roman"/>
                <w:i w:val="0"/>
                <w:iCs w:val="0"/>
                <w:snapToGrid w:val="0"/>
                <w:color w:val="000000" w:themeColor="text1"/>
                <w:spacing w:val="-6"/>
                <w:kern w:val="21"/>
                <w:sz w:val="24"/>
                <w:szCs w:val="24"/>
                <w:u w:val="none"/>
              </w:rPr>
            </w:pPr>
            <w:r>
              <w:rPr>
                <w:rFonts w:hint="default" w:ascii="Times New Roman" w:hAnsi="Times New Roman" w:cs="Times New Roman"/>
                <w:i w:val="0"/>
                <w:iCs w:val="0"/>
                <w:snapToGrid w:val="0"/>
                <w:color w:val="000000" w:themeColor="text1"/>
                <w:spacing w:val="-6"/>
                <w:kern w:val="21"/>
                <w:sz w:val="24"/>
                <w:szCs w:val="24"/>
                <w:u w:val="none"/>
              </w:rPr>
              <w:t>排放量（固体废物产生量）</w:t>
            </w:r>
            <w:r>
              <w:rPr>
                <w:rFonts w:hint="default" w:ascii="Times New Roman" w:hAnsi="Times New Roman" w:cs="Times New Roman"/>
                <w:i w:val="0"/>
                <w:iCs w:val="0"/>
                <w:color w:val="000000" w:themeColor="text1"/>
                <w:spacing w:val="-6"/>
                <w:kern w:val="21"/>
                <w:sz w:val="24"/>
                <w:szCs w:val="24"/>
                <w:u w:val="none"/>
              </w:rPr>
              <w:fldChar w:fldCharType="begin"/>
            </w:r>
            <w:r>
              <w:rPr>
                <w:rFonts w:hint="default" w:ascii="Times New Roman" w:hAnsi="Times New Roman" w:cs="Times New Roman"/>
                <w:i w:val="0"/>
                <w:iCs w:val="0"/>
                <w:snapToGrid w:val="0"/>
                <w:color w:val="000000" w:themeColor="text1"/>
                <w:spacing w:val="-6"/>
                <w:kern w:val="21"/>
                <w:sz w:val="24"/>
                <w:szCs w:val="24"/>
                <w:u w:val="none"/>
              </w:rPr>
              <w:instrText xml:space="preserve"> = 1 \* GB3 \* MERGEFORMAT </w:instrText>
            </w:r>
            <w:r>
              <w:rPr>
                <w:rFonts w:hint="default" w:ascii="Times New Roman" w:hAnsi="Times New Roman" w:cs="Times New Roman"/>
                <w:i w:val="0"/>
                <w:iCs w:val="0"/>
                <w:color w:val="000000" w:themeColor="text1"/>
                <w:spacing w:val="-6"/>
                <w:kern w:val="21"/>
                <w:sz w:val="24"/>
                <w:szCs w:val="24"/>
                <w:u w:val="none"/>
              </w:rPr>
              <w:fldChar w:fldCharType="separate"/>
            </w:r>
            <w:r>
              <w:rPr>
                <w:rFonts w:hint="default" w:ascii="Times New Roman" w:hAnsi="Times New Roman" w:cs="Times New Roman"/>
                <w:i w:val="0"/>
                <w:iCs w:val="0"/>
                <w:color w:val="000000" w:themeColor="text1"/>
                <w:kern w:val="2"/>
                <w:sz w:val="24"/>
                <w:szCs w:val="24"/>
                <w:u w:val="none"/>
              </w:rPr>
              <w:t>①</w:t>
            </w:r>
            <w:r>
              <w:rPr>
                <w:rFonts w:hint="default" w:ascii="Times New Roman" w:hAnsi="Times New Roman" w:cs="Times New Roman"/>
                <w:i w:val="0"/>
                <w:iCs w:val="0"/>
                <w:color w:val="000000" w:themeColor="text1"/>
                <w:spacing w:val="-6"/>
                <w:kern w:val="21"/>
                <w:sz w:val="24"/>
                <w:szCs w:val="24"/>
                <w:u w:val="none"/>
              </w:rPr>
              <w:fldChar w:fldCharType="end"/>
            </w:r>
          </w:p>
        </w:tc>
        <w:tc>
          <w:tcPr>
            <w:tcW w:w="1362"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24"/>
              <w:widowControl/>
              <w:spacing w:before="31" w:line="240" w:lineRule="auto"/>
              <w:rPr>
                <w:rFonts w:hint="default" w:ascii="Times New Roman" w:hAnsi="Times New Roman" w:cs="Times New Roman"/>
                <w:i w:val="0"/>
                <w:iCs w:val="0"/>
                <w:color w:val="000000" w:themeColor="text1"/>
                <w:spacing w:val="-6"/>
                <w:kern w:val="21"/>
                <w:sz w:val="24"/>
                <w:szCs w:val="24"/>
                <w:u w:val="none"/>
              </w:rPr>
            </w:pPr>
            <w:r>
              <w:rPr>
                <w:rFonts w:hint="default" w:ascii="Times New Roman" w:hAnsi="Times New Roman" w:cs="Times New Roman"/>
                <w:i w:val="0"/>
                <w:iCs w:val="0"/>
                <w:snapToGrid w:val="0"/>
                <w:color w:val="000000" w:themeColor="text1"/>
                <w:spacing w:val="-6"/>
                <w:kern w:val="21"/>
                <w:sz w:val="24"/>
                <w:szCs w:val="24"/>
                <w:u w:val="none"/>
              </w:rPr>
              <w:t>现有工程</w:t>
            </w:r>
          </w:p>
          <w:p>
            <w:pPr>
              <w:pStyle w:val="24"/>
              <w:widowControl/>
              <w:spacing w:before="31" w:line="240" w:lineRule="auto"/>
              <w:rPr>
                <w:rFonts w:hint="default" w:ascii="Times New Roman" w:hAnsi="Times New Roman" w:cs="Times New Roman"/>
                <w:i w:val="0"/>
                <w:iCs w:val="0"/>
                <w:color w:val="000000" w:themeColor="text1"/>
                <w:spacing w:val="-6"/>
                <w:kern w:val="21"/>
                <w:sz w:val="24"/>
                <w:szCs w:val="24"/>
                <w:u w:val="none"/>
              </w:rPr>
            </w:pPr>
            <w:r>
              <w:rPr>
                <w:rFonts w:hint="default" w:ascii="Times New Roman" w:hAnsi="Times New Roman" w:cs="Times New Roman"/>
                <w:i w:val="0"/>
                <w:iCs w:val="0"/>
                <w:snapToGrid w:val="0"/>
                <w:color w:val="000000" w:themeColor="text1"/>
                <w:spacing w:val="-6"/>
                <w:kern w:val="21"/>
                <w:sz w:val="24"/>
                <w:szCs w:val="24"/>
                <w:u w:val="none"/>
              </w:rPr>
              <w:t>许可排放量</w:t>
            </w:r>
          </w:p>
          <w:p>
            <w:pPr>
              <w:pStyle w:val="24"/>
              <w:widowControl/>
              <w:spacing w:before="31"/>
              <w:rPr>
                <w:rFonts w:hint="default" w:ascii="Times New Roman" w:hAnsi="Times New Roman" w:cs="Times New Roman"/>
                <w:i w:val="0"/>
                <w:iCs w:val="0"/>
                <w:snapToGrid w:val="0"/>
                <w:color w:val="000000" w:themeColor="text1"/>
                <w:spacing w:val="-6"/>
                <w:kern w:val="21"/>
                <w:sz w:val="24"/>
                <w:szCs w:val="24"/>
                <w:u w:val="none"/>
              </w:rPr>
            </w:pPr>
            <w:r>
              <w:rPr>
                <w:rFonts w:hint="default" w:ascii="Times New Roman" w:hAnsi="Times New Roman" w:cs="Times New Roman"/>
                <w:i w:val="0"/>
                <w:iCs w:val="0"/>
                <w:color w:val="000000" w:themeColor="text1"/>
                <w:spacing w:val="-6"/>
                <w:kern w:val="21"/>
                <w:sz w:val="24"/>
                <w:szCs w:val="24"/>
                <w:u w:val="none"/>
              </w:rPr>
              <w:fldChar w:fldCharType="begin"/>
            </w:r>
            <w:r>
              <w:rPr>
                <w:rFonts w:hint="default" w:ascii="Times New Roman" w:hAnsi="Times New Roman" w:cs="Times New Roman"/>
                <w:i w:val="0"/>
                <w:iCs w:val="0"/>
                <w:snapToGrid w:val="0"/>
                <w:color w:val="000000" w:themeColor="text1"/>
                <w:spacing w:val="-6"/>
                <w:kern w:val="21"/>
                <w:sz w:val="24"/>
                <w:szCs w:val="24"/>
                <w:u w:val="none"/>
              </w:rPr>
              <w:instrText xml:space="preserve">= 2 \* GB3 \* MERGEFORMAT </w:instrText>
            </w:r>
            <w:r>
              <w:rPr>
                <w:rFonts w:hint="default" w:ascii="Times New Roman" w:hAnsi="Times New Roman" w:cs="Times New Roman"/>
                <w:i w:val="0"/>
                <w:iCs w:val="0"/>
                <w:color w:val="000000" w:themeColor="text1"/>
                <w:spacing w:val="-6"/>
                <w:kern w:val="21"/>
                <w:sz w:val="24"/>
                <w:szCs w:val="24"/>
                <w:u w:val="none"/>
              </w:rPr>
              <w:fldChar w:fldCharType="separate"/>
            </w:r>
            <w:r>
              <w:rPr>
                <w:rFonts w:hint="default" w:ascii="Times New Roman" w:hAnsi="Times New Roman" w:cs="Times New Roman"/>
                <w:i w:val="0"/>
                <w:iCs w:val="0"/>
                <w:snapToGrid w:val="0"/>
                <w:color w:val="000000" w:themeColor="text1"/>
                <w:spacing w:val="-6"/>
                <w:kern w:val="21"/>
                <w:sz w:val="24"/>
                <w:szCs w:val="24"/>
                <w:u w:val="none"/>
              </w:rPr>
              <w:t>②</w:t>
            </w:r>
            <w:r>
              <w:rPr>
                <w:rFonts w:hint="default" w:ascii="Times New Roman" w:hAnsi="Times New Roman" w:cs="Times New Roman"/>
                <w:i w:val="0"/>
                <w:iCs w:val="0"/>
                <w:color w:val="000000" w:themeColor="text1"/>
                <w:spacing w:val="-6"/>
                <w:kern w:val="21"/>
                <w:sz w:val="24"/>
                <w:szCs w:val="24"/>
                <w:u w:val="none"/>
              </w:rPr>
              <w:fldChar w:fldCharType="end"/>
            </w:r>
          </w:p>
        </w:tc>
        <w:tc>
          <w:tcPr>
            <w:tcW w:w="1815"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24"/>
              <w:widowControl/>
              <w:spacing w:before="31" w:line="240" w:lineRule="auto"/>
              <w:rPr>
                <w:rFonts w:hint="default" w:ascii="Times New Roman" w:hAnsi="Times New Roman" w:cs="Times New Roman"/>
                <w:i w:val="0"/>
                <w:iCs w:val="0"/>
                <w:color w:val="000000" w:themeColor="text1"/>
                <w:spacing w:val="-6"/>
                <w:kern w:val="21"/>
                <w:sz w:val="24"/>
                <w:szCs w:val="24"/>
                <w:u w:val="none"/>
              </w:rPr>
            </w:pPr>
            <w:r>
              <w:rPr>
                <w:rFonts w:hint="default" w:ascii="Times New Roman" w:hAnsi="Times New Roman" w:cs="Times New Roman"/>
                <w:i w:val="0"/>
                <w:iCs w:val="0"/>
                <w:snapToGrid w:val="0"/>
                <w:color w:val="000000" w:themeColor="text1"/>
                <w:spacing w:val="-6"/>
                <w:kern w:val="21"/>
                <w:sz w:val="24"/>
                <w:szCs w:val="24"/>
                <w:u w:val="none"/>
              </w:rPr>
              <w:t>在建工程</w:t>
            </w:r>
          </w:p>
          <w:p>
            <w:pPr>
              <w:pStyle w:val="24"/>
              <w:widowControl/>
              <w:spacing w:before="31" w:line="240" w:lineRule="auto"/>
              <w:rPr>
                <w:rFonts w:hint="default" w:ascii="Times New Roman" w:hAnsi="Times New Roman" w:cs="Times New Roman"/>
                <w:i w:val="0"/>
                <w:iCs w:val="0"/>
                <w:snapToGrid w:val="0"/>
                <w:color w:val="000000" w:themeColor="text1"/>
                <w:spacing w:val="-6"/>
                <w:kern w:val="21"/>
                <w:sz w:val="24"/>
                <w:szCs w:val="24"/>
                <w:u w:val="none"/>
              </w:rPr>
            </w:pPr>
            <w:r>
              <w:rPr>
                <w:rFonts w:hint="default" w:ascii="Times New Roman" w:hAnsi="Times New Roman" w:cs="Times New Roman"/>
                <w:i w:val="0"/>
                <w:iCs w:val="0"/>
                <w:snapToGrid w:val="0"/>
                <w:color w:val="000000" w:themeColor="text1"/>
                <w:spacing w:val="-6"/>
                <w:kern w:val="21"/>
                <w:sz w:val="24"/>
                <w:szCs w:val="24"/>
                <w:u w:val="none"/>
              </w:rPr>
              <w:t>排放量（固体废物产生量）</w:t>
            </w:r>
            <w:r>
              <w:rPr>
                <w:rFonts w:hint="default" w:ascii="Times New Roman" w:hAnsi="Times New Roman" w:cs="Times New Roman"/>
                <w:i w:val="0"/>
                <w:iCs w:val="0"/>
                <w:color w:val="000000" w:themeColor="text1"/>
                <w:spacing w:val="-6"/>
                <w:kern w:val="21"/>
                <w:sz w:val="24"/>
                <w:szCs w:val="24"/>
                <w:u w:val="none"/>
              </w:rPr>
              <w:fldChar w:fldCharType="begin"/>
            </w:r>
            <w:r>
              <w:rPr>
                <w:rFonts w:hint="default" w:ascii="Times New Roman" w:hAnsi="Times New Roman" w:cs="Times New Roman"/>
                <w:i w:val="0"/>
                <w:iCs w:val="0"/>
                <w:snapToGrid w:val="0"/>
                <w:color w:val="000000" w:themeColor="text1"/>
                <w:spacing w:val="-6"/>
                <w:kern w:val="21"/>
                <w:sz w:val="24"/>
                <w:szCs w:val="24"/>
                <w:u w:val="none"/>
              </w:rPr>
              <w:instrText xml:space="preserve"> = 3 \* GB3 \* MERGEFORMAT </w:instrText>
            </w:r>
            <w:r>
              <w:rPr>
                <w:rFonts w:hint="default" w:ascii="Times New Roman" w:hAnsi="Times New Roman" w:cs="Times New Roman"/>
                <w:i w:val="0"/>
                <w:iCs w:val="0"/>
                <w:color w:val="000000" w:themeColor="text1"/>
                <w:spacing w:val="-6"/>
                <w:kern w:val="21"/>
                <w:sz w:val="24"/>
                <w:szCs w:val="24"/>
                <w:u w:val="none"/>
              </w:rPr>
              <w:fldChar w:fldCharType="separate"/>
            </w:r>
            <w:r>
              <w:rPr>
                <w:rFonts w:hint="default" w:ascii="Times New Roman" w:hAnsi="Times New Roman" w:cs="Times New Roman"/>
                <w:i w:val="0"/>
                <w:iCs w:val="0"/>
                <w:color w:val="000000" w:themeColor="text1"/>
                <w:kern w:val="2"/>
                <w:sz w:val="24"/>
                <w:szCs w:val="24"/>
                <w:u w:val="none"/>
              </w:rPr>
              <w:t>③</w:t>
            </w:r>
            <w:r>
              <w:rPr>
                <w:rFonts w:hint="default" w:ascii="Times New Roman" w:hAnsi="Times New Roman" w:cs="Times New Roman"/>
                <w:i w:val="0"/>
                <w:iCs w:val="0"/>
                <w:color w:val="000000" w:themeColor="text1"/>
                <w:spacing w:val="-6"/>
                <w:kern w:val="21"/>
                <w:sz w:val="24"/>
                <w:szCs w:val="24"/>
                <w:u w:val="none"/>
              </w:rPr>
              <w:fldChar w:fldCharType="end"/>
            </w:r>
          </w:p>
        </w:tc>
        <w:tc>
          <w:tcPr>
            <w:tcW w:w="1663"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24"/>
              <w:widowControl/>
              <w:spacing w:before="31" w:line="240" w:lineRule="auto"/>
              <w:rPr>
                <w:rFonts w:hint="default" w:ascii="Times New Roman" w:hAnsi="Times New Roman" w:cs="Times New Roman"/>
                <w:i w:val="0"/>
                <w:iCs w:val="0"/>
                <w:color w:val="000000" w:themeColor="text1"/>
                <w:spacing w:val="-6"/>
                <w:kern w:val="21"/>
                <w:sz w:val="24"/>
                <w:szCs w:val="24"/>
                <w:u w:val="none"/>
              </w:rPr>
            </w:pPr>
            <w:r>
              <w:rPr>
                <w:rFonts w:hint="default" w:ascii="Times New Roman" w:hAnsi="Times New Roman" w:cs="Times New Roman"/>
                <w:i w:val="0"/>
                <w:iCs w:val="0"/>
                <w:snapToGrid w:val="0"/>
                <w:color w:val="000000" w:themeColor="text1"/>
                <w:spacing w:val="-6"/>
                <w:kern w:val="21"/>
                <w:sz w:val="24"/>
                <w:szCs w:val="24"/>
                <w:u w:val="none"/>
              </w:rPr>
              <w:t>本项目</w:t>
            </w:r>
          </w:p>
          <w:p>
            <w:pPr>
              <w:pStyle w:val="24"/>
              <w:widowControl/>
              <w:spacing w:before="31" w:line="240" w:lineRule="auto"/>
              <w:rPr>
                <w:rFonts w:hint="default" w:ascii="Times New Roman" w:hAnsi="Times New Roman" w:cs="Times New Roman"/>
                <w:i w:val="0"/>
                <w:iCs w:val="0"/>
                <w:snapToGrid w:val="0"/>
                <w:color w:val="000000" w:themeColor="text1"/>
                <w:spacing w:val="-6"/>
                <w:kern w:val="21"/>
                <w:sz w:val="24"/>
                <w:szCs w:val="24"/>
                <w:u w:val="none"/>
              </w:rPr>
            </w:pPr>
            <w:r>
              <w:rPr>
                <w:rFonts w:hint="default" w:ascii="Times New Roman" w:hAnsi="Times New Roman" w:cs="Times New Roman"/>
                <w:i w:val="0"/>
                <w:iCs w:val="0"/>
                <w:snapToGrid w:val="0"/>
                <w:color w:val="000000" w:themeColor="text1"/>
                <w:spacing w:val="-6"/>
                <w:kern w:val="21"/>
                <w:sz w:val="24"/>
                <w:szCs w:val="24"/>
                <w:u w:val="none"/>
              </w:rPr>
              <w:t>排放量（固体废物产生量）</w:t>
            </w:r>
            <w:r>
              <w:rPr>
                <w:rFonts w:hint="default" w:ascii="Times New Roman" w:hAnsi="Times New Roman" w:cs="Times New Roman"/>
                <w:i w:val="0"/>
                <w:iCs w:val="0"/>
                <w:color w:val="000000" w:themeColor="text1"/>
                <w:spacing w:val="-6"/>
                <w:kern w:val="21"/>
                <w:sz w:val="24"/>
                <w:szCs w:val="24"/>
                <w:u w:val="none"/>
              </w:rPr>
              <w:fldChar w:fldCharType="begin"/>
            </w:r>
            <w:r>
              <w:rPr>
                <w:rFonts w:hint="default" w:ascii="Times New Roman" w:hAnsi="Times New Roman" w:cs="Times New Roman"/>
                <w:i w:val="0"/>
                <w:iCs w:val="0"/>
                <w:snapToGrid w:val="0"/>
                <w:color w:val="000000" w:themeColor="text1"/>
                <w:spacing w:val="-6"/>
                <w:kern w:val="21"/>
                <w:sz w:val="24"/>
                <w:szCs w:val="24"/>
                <w:u w:val="none"/>
              </w:rPr>
              <w:instrText xml:space="preserve"> = 4 \* GB3 \* MERGEFORMAT </w:instrText>
            </w:r>
            <w:r>
              <w:rPr>
                <w:rFonts w:hint="default" w:ascii="Times New Roman" w:hAnsi="Times New Roman" w:cs="Times New Roman"/>
                <w:i w:val="0"/>
                <w:iCs w:val="0"/>
                <w:color w:val="000000" w:themeColor="text1"/>
                <w:spacing w:val="-6"/>
                <w:kern w:val="21"/>
                <w:sz w:val="24"/>
                <w:szCs w:val="24"/>
                <w:u w:val="none"/>
              </w:rPr>
              <w:fldChar w:fldCharType="separate"/>
            </w:r>
            <w:r>
              <w:rPr>
                <w:rFonts w:hint="default" w:ascii="Times New Roman" w:hAnsi="Times New Roman" w:cs="Times New Roman"/>
                <w:i w:val="0"/>
                <w:iCs w:val="0"/>
                <w:color w:val="000000" w:themeColor="text1"/>
                <w:kern w:val="2"/>
                <w:sz w:val="24"/>
                <w:szCs w:val="24"/>
                <w:u w:val="none"/>
              </w:rPr>
              <w:t>④</w:t>
            </w:r>
            <w:r>
              <w:rPr>
                <w:rFonts w:hint="default" w:ascii="Times New Roman" w:hAnsi="Times New Roman" w:cs="Times New Roman"/>
                <w:i w:val="0"/>
                <w:iCs w:val="0"/>
                <w:color w:val="000000" w:themeColor="text1"/>
                <w:spacing w:val="-6"/>
                <w:kern w:val="21"/>
                <w:sz w:val="24"/>
                <w:szCs w:val="24"/>
                <w:u w:val="none"/>
              </w:rPr>
              <w:fldChar w:fldCharType="end"/>
            </w:r>
          </w:p>
        </w:tc>
        <w:tc>
          <w:tcPr>
            <w:tcW w:w="1321"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24"/>
              <w:widowControl/>
              <w:spacing w:before="31" w:line="240" w:lineRule="auto"/>
              <w:rPr>
                <w:rFonts w:hint="default" w:ascii="Times New Roman" w:hAnsi="Times New Roman" w:cs="Times New Roman"/>
                <w:i w:val="0"/>
                <w:iCs w:val="0"/>
                <w:snapToGrid w:val="0"/>
                <w:color w:val="000000" w:themeColor="text1"/>
                <w:spacing w:val="-16"/>
                <w:kern w:val="21"/>
                <w:sz w:val="24"/>
                <w:szCs w:val="24"/>
                <w:u w:val="none"/>
              </w:rPr>
            </w:pPr>
            <w:r>
              <w:rPr>
                <w:rFonts w:hint="default" w:ascii="Times New Roman" w:hAnsi="Times New Roman" w:cs="Times New Roman"/>
                <w:i w:val="0"/>
                <w:iCs w:val="0"/>
                <w:snapToGrid w:val="0"/>
                <w:color w:val="000000" w:themeColor="text1"/>
                <w:spacing w:val="-16"/>
                <w:kern w:val="21"/>
                <w:sz w:val="24"/>
                <w:szCs w:val="24"/>
                <w:u w:val="none"/>
              </w:rPr>
              <w:t>以新带老削减量（新建项目不填）</w:t>
            </w:r>
            <w:r>
              <w:rPr>
                <w:rFonts w:hint="default" w:ascii="Times New Roman" w:hAnsi="Times New Roman" w:cs="Times New Roman"/>
                <w:i w:val="0"/>
                <w:iCs w:val="0"/>
                <w:color w:val="000000" w:themeColor="text1"/>
                <w:spacing w:val="-16"/>
                <w:kern w:val="21"/>
                <w:sz w:val="24"/>
                <w:szCs w:val="24"/>
                <w:u w:val="none"/>
              </w:rPr>
              <w:fldChar w:fldCharType="begin"/>
            </w:r>
            <w:r>
              <w:rPr>
                <w:rFonts w:hint="default" w:ascii="Times New Roman" w:hAnsi="Times New Roman" w:cs="Times New Roman"/>
                <w:i w:val="0"/>
                <w:iCs w:val="0"/>
                <w:snapToGrid w:val="0"/>
                <w:color w:val="000000" w:themeColor="text1"/>
                <w:spacing w:val="-16"/>
                <w:kern w:val="21"/>
                <w:sz w:val="24"/>
                <w:szCs w:val="24"/>
                <w:u w:val="none"/>
              </w:rPr>
              <w:instrText xml:space="preserve"> = 5 \* GB3 \* MERGEFORMAT </w:instrText>
            </w:r>
            <w:r>
              <w:rPr>
                <w:rFonts w:hint="default" w:ascii="Times New Roman" w:hAnsi="Times New Roman" w:cs="Times New Roman"/>
                <w:i w:val="0"/>
                <w:iCs w:val="0"/>
                <w:color w:val="000000" w:themeColor="text1"/>
                <w:spacing w:val="-16"/>
                <w:kern w:val="21"/>
                <w:sz w:val="24"/>
                <w:szCs w:val="24"/>
                <w:u w:val="none"/>
              </w:rPr>
              <w:fldChar w:fldCharType="separate"/>
            </w:r>
            <w:r>
              <w:rPr>
                <w:rFonts w:hint="default" w:ascii="Times New Roman" w:hAnsi="Times New Roman" w:cs="Times New Roman"/>
                <w:i w:val="0"/>
                <w:iCs w:val="0"/>
                <w:color w:val="000000" w:themeColor="text1"/>
                <w:kern w:val="2"/>
                <w:sz w:val="24"/>
                <w:szCs w:val="24"/>
                <w:u w:val="none"/>
              </w:rPr>
              <w:t>⑤</w:t>
            </w:r>
            <w:r>
              <w:rPr>
                <w:rFonts w:hint="default" w:ascii="Times New Roman" w:hAnsi="Times New Roman" w:cs="Times New Roman"/>
                <w:i w:val="0"/>
                <w:iCs w:val="0"/>
                <w:color w:val="000000" w:themeColor="text1"/>
                <w:spacing w:val="-16"/>
                <w:kern w:val="21"/>
                <w:sz w:val="24"/>
                <w:szCs w:val="24"/>
                <w:u w:val="none"/>
              </w:rPr>
              <w:fldChar w:fldCharType="end"/>
            </w:r>
          </w:p>
        </w:tc>
        <w:tc>
          <w:tcPr>
            <w:tcW w:w="1868"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24"/>
              <w:widowControl/>
              <w:spacing w:before="31" w:line="240" w:lineRule="auto"/>
              <w:rPr>
                <w:rFonts w:hint="default" w:ascii="Times New Roman" w:hAnsi="Times New Roman" w:cs="Times New Roman"/>
                <w:i w:val="0"/>
                <w:iCs w:val="0"/>
                <w:snapToGrid w:val="0"/>
                <w:color w:val="000000" w:themeColor="text1"/>
                <w:spacing w:val="-16"/>
                <w:kern w:val="21"/>
                <w:sz w:val="24"/>
                <w:szCs w:val="24"/>
                <w:u w:val="none"/>
              </w:rPr>
            </w:pPr>
            <w:r>
              <w:rPr>
                <w:rFonts w:hint="default" w:ascii="Times New Roman" w:hAnsi="Times New Roman" w:cs="Times New Roman"/>
                <w:i w:val="0"/>
                <w:iCs w:val="0"/>
                <w:snapToGrid w:val="0"/>
                <w:color w:val="000000" w:themeColor="text1"/>
                <w:spacing w:val="-16"/>
                <w:kern w:val="21"/>
                <w:sz w:val="24"/>
                <w:szCs w:val="24"/>
                <w:u w:val="none"/>
              </w:rPr>
              <w:t>本项目建成后全厂排放量（固体废物产生量）</w:t>
            </w:r>
            <w:r>
              <w:rPr>
                <w:rFonts w:hint="default" w:ascii="Times New Roman" w:hAnsi="Times New Roman" w:cs="Times New Roman"/>
                <w:i w:val="0"/>
                <w:iCs w:val="0"/>
                <w:color w:val="000000" w:themeColor="text1"/>
                <w:spacing w:val="-16"/>
                <w:kern w:val="21"/>
                <w:sz w:val="24"/>
                <w:szCs w:val="24"/>
                <w:u w:val="none"/>
              </w:rPr>
              <w:fldChar w:fldCharType="begin"/>
            </w:r>
            <w:r>
              <w:rPr>
                <w:rFonts w:hint="default" w:ascii="Times New Roman" w:hAnsi="Times New Roman" w:cs="Times New Roman"/>
                <w:i w:val="0"/>
                <w:iCs w:val="0"/>
                <w:snapToGrid w:val="0"/>
                <w:color w:val="000000" w:themeColor="text1"/>
                <w:spacing w:val="-16"/>
                <w:kern w:val="21"/>
                <w:sz w:val="24"/>
                <w:szCs w:val="24"/>
                <w:u w:val="none"/>
              </w:rPr>
              <w:instrText xml:space="preserve"> = 6 \* GB3 \* MERGEFORMAT </w:instrText>
            </w:r>
            <w:r>
              <w:rPr>
                <w:rFonts w:hint="default" w:ascii="Times New Roman" w:hAnsi="Times New Roman" w:cs="Times New Roman"/>
                <w:i w:val="0"/>
                <w:iCs w:val="0"/>
                <w:color w:val="000000" w:themeColor="text1"/>
                <w:spacing w:val="-16"/>
                <w:kern w:val="21"/>
                <w:sz w:val="24"/>
                <w:szCs w:val="24"/>
                <w:u w:val="none"/>
              </w:rPr>
              <w:fldChar w:fldCharType="separate"/>
            </w:r>
            <w:r>
              <w:rPr>
                <w:rFonts w:hint="default" w:ascii="Times New Roman" w:hAnsi="Times New Roman" w:cs="Times New Roman"/>
                <w:i w:val="0"/>
                <w:iCs w:val="0"/>
                <w:color w:val="000000" w:themeColor="text1"/>
                <w:kern w:val="2"/>
                <w:sz w:val="24"/>
                <w:szCs w:val="24"/>
                <w:u w:val="none"/>
              </w:rPr>
              <w:t>⑥</w:t>
            </w:r>
            <w:r>
              <w:rPr>
                <w:rFonts w:hint="default" w:ascii="Times New Roman" w:hAnsi="Times New Roman" w:cs="Times New Roman"/>
                <w:i w:val="0"/>
                <w:iCs w:val="0"/>
                <w:color w:val="000000" w:themeColor="text1"/>
                <w:spacing w:val="-16"/>
                <w:kern w:val="21"/>
                <w:sz w:val="24"/>
                <w:szCs w:val="24"/>
                <w:u w:val="none"/>
              </w:rPr>
              <w:fldChar w:fldCharType="end"/>
            </w:r>
          </w:p>
        </w:tc>
        <w:tc>
          <w:tcPr>
            <w:tcW w:w="1665" w:type="dxa"/>
            <w:tcBorders>
              <w:top w:val="single" w:color="auto" w:sz="8" w:space="0"/>
              <w:left w:val="single" w:color="auto" w:sz="4" w:space="0"/>
              <w:bottom w:val="single" w:color="auto" w:sz="4" w:space="0"/>
              <w:right w:val="single" w:color="auto" w:sz="8" w:space="0"/>
            </w:tcBorders>
            <w:shd w:val="clear" w:color="auto" w:fill="auto"/>
            <w:tcMar>
              <w:left w:w="28" w:type="dxa"/>
              <w:right w:w="28" w:type="dxa"/>
            </w:tcMar>
            <w:vAlign w:val="center"/>
          </w:tcPr>
          <w:p>
            <w:pPr>
              <w:pStyle w:val="24"/>
              <w:widowControl/>
              <w:spacing w:before="31" w:line="240" w:lineRule="auto"/>
              <w:rPr>
                <w:rFonts w:hint="default" w:ascii="Times New Roman" w:hAnsi="Times New Roman" w:cs="Times New Roman"/>
                <w:i w:val="0"/>
                <w:iCs w:val="0"/>
                <w:color w:val="000000" w:themeColor="text1"/>
                <w:spacing w:val="-6"/>
                <w:kern w:val="21"/>
                <w:sz w:val="24"/>
                <w:szCs w:val="24"/>
                <w:u w:val="none"/>
              </w:rPr>
            </w:pPr>
            <w:r>
              <w:rPr>
                <w:rFonts w:hint="default" w:ascii="Times New Roman" w:hAnsi="Times New Roman" w:cs="Times New Roman"/>
                <w:i w:val="0"/>
                <w:iCs w:val="0"/>
                <w:snapToGrid w:val="0"/>
                <w:color w:val="000000" w:themeColor="text1"/>
                <w:spacing w:val="-6"/>
                <w:kern w:val="21"/>
                <w:sz w:val="24"/>
                <w:szCs w:val="24"/>
                <w:u w:val="none"/>
              </w:rPr>
              <w:t>变化量</w:t>
            </w:r>
          </w:p>
          <w:p>
            <w:pPr>
              <w:pStyle w:val="24"/>
              <w:widowControl/>
              <w:spacing w:before="31" w:line="240" w:lineRule="auto"/>
              <w:rPr>
                <w:rFonts w:hint="default" w:ascii="Times New Roman" w:hAnsi="Times New Roman" w:cs="Times New Roman"/>
                <w:i w:val="0"/>
                <w:iCs w:val="0"/>
                <w:snapToGrid w:val="0"/>
                <w:color w:val="000000" w:themeColor="text1"/>
                <w:spacing w:val="-6"/>
                <w:kern w:val="21"/>
                <w:sz w:val="24"/>
                <w:szCs w:val="24"/>
                <w:u w:val="none"/>
              </w:rPr>
            </w:pPr>
            <w:r>
              <w:rPr>
                <w:rFonts w:hint="default" w:ascii="Times New Roman" w:hAnsi="Times New Roman" w:cs="Times New Roman"/>
                <w:i w:val="0"/>
                <w:iCs w:val="0"/>
                <w:color w:val="000000" w:themeColor="text1"/>
                <w:spacing w:val="-6"/>
                <w:kern w:val="21"/>
                <w:sz w:val="24"/>
                <w:szCs w:val="24"/>
                <w:u w:val="none"/>
              </w:rPr>
              <w:fldChar w:fldCharType="begin"/>
            </w:r>
            <w:r>
              <w:rPr>
                <w:rFonts w:hint="default" w:ascii="Times New Roman" w:hAnsi="Times New Roman" w:cs="Times New Roman"/>
                <w:i w:val="0"/>
                <w:iCs w:val="0"/>
                <w:snapToGrid w:val="0"/>
                <w:color w:val="000000" w:themeColor="text1"/>
                <w:spacing w:val="-6"/>
                <w:kern w:val="21"/>
                <w:sz w:val="24"/>
                <w:szCs w:val="24"/>
                <w:u w:val="none"/>
              </w:rPr>
              <w:instrText xml:space="preserve">= 7 \* GB3 \* MERGEFORMAT </w:instrText>
            </w:r>
            <w:r>
              <w:rPr>
                <w:rFonts w:hint="default" w:ascii="Times New Roman" w:hAnsi="Times New Roman" w:cs="Times New Roman"/>
                <w:i w:val="0"/>
                <w:iCs w:val="0"/>
                <w:color w:val="000000" w:themeColor="text1"/>
                <w:spacing w:val="-6"/>
                <w:kern w:val="21"/>
                <w:sz w:val="24"/>
                <w:szCs w:val="24"/>
                <w:u w:val="none"/>
              </w:rPr>
              <w:fldChar w:fldCharType="separate"/>
            </w:r>
            <w:r>
              <w:rPr>
                <w:rFonts w:hint="default" w:ascii="Times New Roman" w:hAnsi="Times New Roman" w:cs="Times New Roman"/>
                <w:i w:val="0"/>
                <w:iCs w:val="0"/>
                <w:color w:val="000000" w:themeColor="text1"/>
                <w:kern w:val="2"/>
                <w:sz w:val="24"/>
                <w:szCs w:val="24"/>
                <w:u w:val="none"/>
              </w:rPr>
              <w:t>⑦</w:t>
            </w:r>
            <w:r>
              <w:rPr>
                <w:rFonts w:hint="default" w:ascii="Times New Roman" w:hAnsi="Times New Roman" w:cs="Times New Roman"/>
                <w:i w:val="0"/>
                <w:iCs w:val="0"/>
                <w:color w:val="000000" w:themeColor="text1"/>
                <w:spacing w:val="-6"/>
                <w:kern w:val="21"/>
                <w:sz w:val="24"/>
                <w:szCs w:val="24"/>
                <w:u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jc w:val="center"/>
        </w:trPr>
        <w:tc>
          <w:tcPr>
            <w:tcW w:w="1694" w:type="dxa"/>
            <w:vMerge w:val="restart"/>
            <w:tcBorders>
              <w:top w:val="single" w:color="auto" w:sz="4" w:space="0"/>
              <w:left w:val="single" w:color="auto" w:sz="8"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color w:val="000000" w:themeColor="text1"/>
                <w:sz w:val="24"/>
                <w:szCs w:val="24"/>
                <w:u w:val="none"/>
              </w:rPr>
            </w:pPr>
            <w:r>
              <w:rPr>
                <w:rFonts w:hint="default" w:ascii="Times New Roman" w:hAnsi="Times New Roman" w:cs="Times New Roman"/>
                <w:i w:val="0"/>
                <w:iCs w:val="0"/>
                <w:color w:val="000000" w:themeColor="text1"/>
                <w:sz w:val="24"/>
                <w:szCs w:val="24"/>
                <w:u w:val="none"/>
              </w:rPr>
              <w:t>废气</w:t>
            </w:r>
          </w:p>
        </w:tc>
        <w:tc>
          <w:tcPr>
            <w:tcW w:w="151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color w:val="000000" w:themeColor="text1"/>
                <w:sz w:val="24"/>
                <w:szCs w:val="24"/>
                <w:u w:val="none"/>
              </w:rPr>
            </w:pPr>
            <w:r>
              <w:rPr>
                <w:rFonts w:hint="default" w:ascii="Times New Roman" w:hAnsi="Times New Roman" w:cs="Times New Roman"/>
                <w:i w:val="0"/>
                <w:iCs w:val="0"/>
                <w:color w:val="000000" w:themeColor="text1"/>
                <w:sz w:val="24"/>
                <w:szCs w:val="24"/>
                <w:u w:val="none"/>
              </w:rPr>
              <w:t>颗粒物</w:t>
            </w:r>
          </w:p>
        </w:tc>
        <w:tc>
          <w:tcPr>
            <w:tcW w:w="18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8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663" w:type="dxa"/>
            <w:tcBorders>
              <w:top w:val="single" w:color="auto" w:sz="4" w:space="0"/>
              <w:bottom w:val="single" w:color="auto" w:sz="4" w:space="0"/>
            </w:tcBorders>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3.69208</w:t>
            </w:r>
          </w:p>
        </w:tc>
        <w:tc>
          <w:tcPr>
            <w:tcW w:w="13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868" w:type="dxa"/>
            <w:tcBorders>
              <w:top w:val="single" w:color="auto" w:sz="4" w:space="0"/>
              <w:bottom w:val="single" w:color="auto" w:sz="4" w:space="0"/>
            </w:tcBorders>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color w:val="000000" w:themeColor="text1"/>
                <w:sz w:val="24"/>
                <w:szCs w:val="24"/>
                <w:u w:val="none"/>
              </w:rPr>
              <w:t>+3.69208</w:t>
            </w:r>
          </w:p>
        </w:tc>
        <w:tc>
          <w:tcPr>
            <w:tcW w:w="1665" w:type="dxa"/>
            <w:tcBorders>
              <w:top w:val="single" w:color="auto" w:sz="4" w:space="0"/>
              <w:bottom w:val="single" w:color="auto" w:sz="4" w:space="0"/>
            </w:tcBorders>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3.69208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jc w:val="center"/>
        </w:trPr>
        <w:tc>
          <w:tcPr>
            <w:tcW w:w="1694" w:type="dxa"/>
            <w:vMerge w:val="continue"/>
            <w:tcBorders>
              <w:left w:val="single" w:color="auto" w:sz="8"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color w:val="000000" w:themeColor="text1"/>
                <w:sz w:val="24"/>
                <w:szCs w:val="24"/>
                <w:u w:val="none"/>
              </w:rPr>
            </w:pPr>
          </w:p>
        </w:tc>
        <w:tc>
          <w:tcPr>
            <w:tcW w:w="151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color w:val="000000" w:themeColor="text1"/>
                <w:sz w:val="24"/>
                <w:szCs w:val="24"/>
                <w:u w:val="none"/>
              </w:rPr>
            </w:pPr>
            <w:r>
              <w:rPr>
                <w:rFonts w:hint="default" w:ascii="Times New Roman" w:hAnsi="Times New Roman" w:cs="Times New Roman"/>
                <w:i w:val="0"/>
                <w:iCs w:val="0"/>
                <w:color w:val="000000" w:themeColor="text1"/>
                <w:sz w:val="24"/>
                <w:szCs w:val="24"/>
                <w:u w:val="none"/>
              </w:rPr>
              <w:t>氮氧化物</w:t>
            </w:r>
          </w:p>
        </w:tc>
        <w:tc>
          <w:tcPr>
            <w:tcW w:w="18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8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663" w:type="dxa"/>
            <w:tcBorders>
              <w:top w:val="single" w:color="auto" w:sz="4" w:space="0"/>
              <w:bottom w:val="single" w:color="auto" w:sz="4" w:space="0"/>
            </w:tcBorders>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6.894</w:t>
            </w:r>
          </w:p>
        </w:tc>
        <w:tc>
          <w:tcPr>
            <w:tcW w:w="13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868" w:type="dxa"/>
            <w:tcBorders>
              <w:top w:val="single" w:color="auto" w:sz="4" w:space="0"/>
              <w:bottom w:val="single" w:color="auto" w:sz="4" w:space="0"/>
            </w:tcBorders>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color w:val="000000" w:themeColor="text1"/>
                <w:sz w:val="24"/>
                <w:szCs w:val="24"/>
                <w:u w:val="none"/>
              </w:rPr>
              <w:t>+6.894</w:t>
            </w:r>
          </w:p>
        </w:tc>
        <w:tc>
          <w:tcPr>
            <w:tcW w:w="1665" w:type="dxa"/>
            <w:tcBorders>
              <w:top w:val="single" w:color="auto" w:sz="4" w:space="0"/>
              <w:bottom w:val="single" w:color="auto" w:sz="4" w:space="0"/>
            </w:tcBorders>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6.894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jc w:val="center"/>
        </w:trPr>
        <w:tc>
          <w:tcPr>
            <w:tcW w:w="1694" w:type="dxa"/>
            <w:vMerge w:val="continue"/>
            <w:tcBorders>
              <w:left w:val="single" w:color="auto" w:sz="8"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color w:val="000000" w:themeColor="text1"/>
                <w:sz w:val="24"/>
                <w:szCs w:val="24"/>
                <w:u w:val="none"/>
              </w:rPr>
            </w:pPr>
          </w:p>
        </w:tc>
        <w:tc>
          <w:tcPr>
            <w:tcW w:w="151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color w:val="000000" w:themeColor="text1"/>
                <w:sz w:val="24"/>
                <w:szCs w:val="24"/>
                <w:u w:val="none"/>
              </w:rPr>
            </w:pPr>
            <w:r>
              <w:rPr>
                <w:rFonts w:hint="default" w:ascii="Times New Roman" w:hAnsi="Times New Roman" w:cs="Times New Roman"/>
                <w:i w:val="0"/>
                <w:iCs w:val="0"/>
                <w:color w:val="000000" w:themeColor="text1"/>
                <w:sz w:val="24"/>
                <w:szCs w:val="24"/>
                <w:u w:val="none"/>
              </w:rPr>
              <w:t>二氧化硫</w:t>
            </w:r>
          </w:p>
        </w:tc>
        <w:tc>
          <w:tcPr>
            <w:tcW w:w="18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8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663" w:type="dxa"/>
            <w:tcBorders>
              <w:top w:val="single" w:color="auto" w:sz="4" w:space="0"/>
              <w:bottom w:val="single" w:color="auto" w:sz="4" w:space="0"/>
            </w:tcBorders>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4.795</w:t>
            </w:r>
          </w:p>
        </w:tc>
        <w:tc>
          <w:tcPr>
            <w:tcW w:w="13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868" w:type="dxa"/>
            <w:tcBorders>
              <w:top w:val="single" w:color="auto" w:sz="4" w:space="0"/>
              <w:bottom w:val="single" w:color="auto" w:sz="4" w:space="0"/>
            </w:tcBorders>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color w:val="000000" w:themeColor="text1"/>
                <w:sz w:val="24"/>
                <w:szCs w:val="24"/>
                <w:u w:val="none"/>
              </w:rPr>
              <w:t>+4.795</w:t>
            </w:r>
          </w:p>
        </w:tc>
        <w:tc>
          <w:tcPr>
            <w:tcW w:w="1665" w:type="dxa"/>
            <w:tcBorders>
              <w:top w:val="single" w:color="auto" w:sz="4" w:space="0"/>
              <w:bottom w:val="single" w:color="auto" w:sz="4" w:space="0"/>
            </w:tcBorders>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4.795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jc w:val="center"/>
        </w:trPr>
        <w:tc>
          <w:tcPr>
            <w:tcW w:w="1694" w:type="dxa"/>
            <w:vMerge w:val="restart"/>
            <w:tcBorders>
              <w:top w:val="single" w:color="auto" w:sz="4" w:space="0"/>
              <w:left w:val="single" w:color="auto" w:sz="8"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color w:val="000000" w:themeColor="text1"/>
                <w:sz w:val="24"/>
                <w:szCs w:val="24"/>
                <w:u w:val="none"/>
              </w:rPr>
            </w:pPr>
            <w:r>
              <w:rPr>
                <w:rFonts w:hint="default" w:ascii="Times New Roman" w:hAnsi="Times New Roman" w:cs="Times New Roman"/>
                <w:i w:val="0"/>
                <w:iCs w:val="0"/>
                <w:color w:val="000000" w:themeColor="text1"/>
                <w:sz w:val="24"/>
                <w:szCs w:val="24"/>
                <w:u w:val="none"/>
              </w:rPr>
              <w:t>一般工业</w:t>
            </w:r>
          </w:p>
          <w:p>
            <w:pPr>
              <w:pStyle w:val="24"/>
              <w:widowControl/>
              <w:spacing w:before="31" w:line="240" w:lineRule="auto"/>
              <w:rPr>
                <w:rFonts w:hint="default" w:ascii="Times New Roman" w:hAnsi="Times New Roman" w:cs="Times New Roman"/>
                <w:i w:val="0"/>
                <w:iCs w:val="0"/>
                <w:color w:val="000000" w:themeColor="text1"/>
                <w:sz w:val="24"/>
                <w:szCs w:val="24"/>
                <w:u w:val="none"/>
              </w:rPr>
            </w:pPr>
            <w:r>
              <w:rPr>
                <w:rFonts w:hint="default" w:ascii="Times New Roman" w:hAnsi="Times New Roman" w:cs="Times New Roman"/>
                <w:i w:val="0"/>
                <w:iCs w:val="0"/>
                <w:color w:val="000000" w:themeColor="text1"/>
                <w:sz w:val="24"/>
                <w:szCs w:val="24"/>
                <w:u w:val="none"/>
              </w:rPr>
              <w:t>固体废物</w:t>
            </w:r>
          </w:p>
        </w:tc>
        <w:tc>
          <w:tcPr>
            <w:tcW w:w="1513" w:type="dxa"/>
            <w:tcBorders>
              <w:top w:val="single" w:color="auto" w:sz="4" w:space="0"/>
              <w:bottom w:val="single" w:color="auto" w:sz="4" w:space="0"/>
            </w:tcBorders>
            <w:vAlign w:val="center"/>
          </w:tcPr>
          <w:p>
            <w:pPr>
              <w:pStyle w:val="24"/>
              <w:widowControl/>
              <w:spacing w:before="31" w:line="240" w:lineRule="auto"/>
              <w:rPr>
                <w:rFonts w:hint="default" w:ascii="Times New Roman" w:hAnsi="Times New Roman" w:cs="Times New Roman"/>
                <w:i w:val="0"/>
                <w:iCs w:val="0"/>
                <w:color w:val="000000" w:themeColor="text1"/>
                <w:sz w:val="24"/>
                <w:szCs w:val="24"/>
                <w:u w:val="none"/>
              </w:rPr>
            </w:pPr>
            <w:r>
              <w:rPr>
                <w:rFonts w:hint="default" w:ascii="Times New Roman" w:hAnsi="Times New Roman" w:cs="Times New Roman"/>
                <w:i w:val="0"/>
                <w:iCs w:val="0"/>
                <w:color w:val="000000" w:themeColor="text1"/>
                <w:sz w:val="24"/>
                <w:szCs w:val="24"/>
                <w:u w:val="none"/>
              </w:rPr>
              <w:t>生活垃圾</w:t>
            </w:r>
          </w:p>
        </w:tc>
        <w:tc>
          <w:tcPr>
            <w:tcW w:w="18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8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663" w:type="dxa"/>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0.75</w:t>
            </w:r>
          </w:p>
        </w:tc>
        <w:tc>
          <w:tcPr>
            <w:tcW w:w="13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868" w:type="dxa"/>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0.75</w:t>
            </w:r>
          </w:p>
        </w:tc>
        <w:tc>
          <w:tcPr>
            <w:tcW w:w="1665" w:type="dxa"/>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jc w:val="center"/>
        </w:trPr>
        <w:tc>
          <w:tcPr>
            <w:tcW w:w="1694"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color w:val="000000" w:themeColor="text1"/>
                <w:sz w:val="24"/>
                <w:szCs w:val="24"/>
                <w:u w:val="none"/>
              </w:rPr>
            </w:pPr>
          </w:p>
        </w:tc>
        <w:tc>
          <w:tcPr>
            <w:tcW w:w="1513" w:type="dxa"/>
            <w:tcBorders>
              <w:top w:val="single" w:color="auto" w:sz="4" w:space="0"/>
              <w:bottom w:val="single" w:color="auto" w:sz="4" w:space="0"/>
            </w:tcBorders>
            <w:vAlign w:val="center"/>
          </w:tcPr>
          <w:p>
            <w:pPr>
              <w:pStyle w:val="24"/>
              <w:widowControl/>
              <w:spacing w:before="31" w:line="240" w:lineRule="auto"/>
              <w:rPr>
                <w:rFonts w:hint="default" w:ascii="Times New Roman" w:hAnsi="Times New Roman" w:cs="Times New Roman"/>
                <w:i w:val="0"/>
                <w:iCs w:val="0"/>
                <w:color w:val="000000" w:themeColor="text1"/>
                <w:sz w:val="24"/>
                <w:szCs w:val="24"/>
                <w:u w:val="none"/>
              </w:rPr>
            </w:pPr>
            <w:r>
              <w:rPr>
                <w:rFonts w:hint="default" w:ascii="Times New Roman" w:hAnsi="Times New Roman" w:cs="Times New Roman"/>
                <w:i w:val="0"/>
                <w:iCs w:val="0"/>
                <w:color w:val="000000" w:themeColor="text1"/>
                <w:sz w:val="24"/>
                <w:szCs w:val="24"/>
                <w:u w:val="none"/>
              </w:rPr>
              <w:t>布袋收尘</w:t>
            </w:r>
          </w:p>
        </w:tc>
        <w:tc>
          <w:tcPr>
            <w:tcW w:w="18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8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663" w:type="dxa"/>
            <w:vAlign w:val="center"/>
          </w:tcPr>
          <w:p>
            <w:pPr>
              <w:pStyle w:val="24"/>
              <w:widowControl/>
              <w:spacing w:before="31" w:line="240" w:lineRule="auto"/>
              <w:rPr>
                <w:rFonts w:hint="default" w:ascii="Times New Roman" w:hAnsi="Times New Roman" w:cs="Times New Roman"/>
                <w:i w:val="0"/>
                <w:iCs w:val="0"/>
                <w:color w:val="000000" w:themeColor="text1"/>
                <w:sz w:val="24"/>
                <w:szCs w:val="24"/>
                <w:u w:val="none"/>
              </w:rPr>
            </w:pPr>
            <w:r>
              <w:rPr>
                <w:rFonts w:hint="default" w:ascii="Times New Roman" w:hAnsi="Times New Roman" w:cs="Times New Roman"/>
                <w:i w:val="0"/>
                <w:iCs w:val="0"/>
                <w:color w:val="000000" w:themeColor="text1"/>
                <w:sz w:val="24"/>
                <w:szCs w:val="24"/>
                <w:u w:val="none"/>
              </w:rPr>
              <w:t>42.46</w:t>
            </w:r>
          </w:p>
        </w:tc>
        <w:tc>
          <w:tcPr>
            <w:tcW w:w="13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868" w:type="dxa"/>
            <w:vAlign w:val="center"/>
          </w:tcPr>
          <w:p>
            <w:pPr>
              <w:pStyle w:val="24"/>
              <w:widowControl/>
              <w:spacing w:before="31" w:line="240" w:lineRule="auto"/>
              <w:rPr>
                <w:rFonts w:hint="default" w:ascii="Times New Roman" w:hAnsi="Times New Roman" w:cs="Times New Roman"/>
                <w:i w:val="0"/>
                <w:iCs w:val="0"/>
                <w:color w:val="000000" w:themeColor="text1"/>
                <w:sz w:val="24"/>
                <w:szCs w:val="24"/>
                <w:u w:val="none"/>
              </w:rPr>
            </w:pPr>
            <w:r>
              <w:rPr>
                <w:rFonts w:hint="default" w:ascii="Times New Roman" w:hAnsi="Times New Roman" w:cs="Times New Roman"/>
                <w:i w:val="0"/>
                <w:iCs w:val="0"/>
                <w:color w:val="000000" w:themeColor="text1"/>
                <w:sz w:val="24"/>
                <w:szCs w:val="24"/>
                <w:u w:val="none"/>
              </w:rPr>
              <w:t>42.46</w:t>
            </w:r>
          </w:p>
        </w:tc>
        <w:tc>
          <w:tcPr>
            <w:tcW w:w="1665" w:type="dxa"/>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color w:val="000000" w:themeColor="text1"/>
                <w:sz w:val="24"/>
                <w:szCs w:val="24"/>
                <w:u w:val="none"/>
              </w:rPr>
              <w:t>+42.46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jc w:val="center"/>
        </w:trPr>
        <w:tc>
          <w:tcPr>
            <w:tcW w:w="1694"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color w:val="000000" w:themeColor="text1"/>
                <w:sz w:val="24"/>
                <w:szCs w:val="24"/>
                <w:u w:val="none"/>
              </w:rPr>
            </w:pPr>
          </w:p>
        </w:tc>
        <w:tc>
          <w:tcPr>
            <w:tcW w:w="1513" w:type="dxa"/>
            <w:tcBorders>
              <w:top w:val="single" w:color="auto" w:sz="4" w:space="0"/>
              <w:bottom w:val="single" w:color="auto" w:sz="4" w:space="0"/>
            </w:tcBorders>
            <w:vAlign w:val="center"/>
          </w:tcPr>
          <w:p>
            <w:pPr>
              <w:pStyle w:val="24"/>
              <w:widowControl/>
              <w:spacing w:before="31" w:line="240" w:lineRule="auto"/>
              <w:rPr>
                <w:rFonts w:hint="default" w:ascii="Times New Roman" w:hAnsi="Times New Roman" w:cs="Times New Roman"/>
                <w:i w:val="0"/>
                <w:iCs w:val="0"/>
                <w:color w:val="000000" w:themeColor="text1"/>
                <w:sz w:val="24"/>
                <w:szCs w:val="24"/>
                <w:u w:val="none"/>
              </w:rPr>
            </w:pPr>
            <w:r>
              <w:rPr>
                <w:rFonts w:hint="default" w:ascii="Times New Roman" w:hAnsi="Times New Roman" w:cs="Times New Roman"/>
                <w:i w:val="0"/>
                <w:iCs w:val="0"/>
                <w:color w:val="000000" w:themeColor="text1"/>
                <w:sz w:val="24"/>
                <w:szCs w:val="24"/>
                <w:u w:val="none"/>
              </w:rPr>
              <w:t>灰渣</w:t>
            </w:r>
          </w:p>
        </w:tc>
        <w:tc>
          <w:tcPr>
            <w:tcW w:w="18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8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663" w:type="dxa"/>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45</w:t>
            </w:r>
          </w:p>
        </w:tc>
        <w:tc>
          <w:tcPr>
            <w:tcW w:w="13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868" w:type="dxa"/>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45</w:t>
            </w:r>
          </w:p>
        </w:tc>
        <w:tc>
          <w:tcPr>
            <w:tcW w:w="1665" w:type="dxa"/>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jc w:val="center"/>
        </w:trPr>
        <w:tc>
          <w:tcPr>
            <w:tcW w:w="1694"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color w:val="000000" w:themeColor="text1"/>
                <w:sz w:val="24"/>
                <w:szCs w:val="24"/>
                <w:u w:val="none"/>
              </w:rPr>
            </w:pPr>
          </w:p>
        </w:tc>
        <w:tc>
          <w:tcPr>
            <w:tcW w:w="1513" w:type="dxa"/>
            <w:tcBorders>
              <w:top w:val="single" w:color="auto" w:sz="4" w:space="0"/>
              <w:bottom w:val="single" w:color="auto" w:sz="4" w:space="0"/>
            </w:tcBorders>
            <w:vAlign w:val="center"/>
          </w:tcPr>
          <w:p>
            <w:pPr>
              <w:pStyle w:val="24"/>
              <w:widowControl/>
              <w:spacing w:before="31" w:line="240" w:lineRule="auto"/>
              <w:rPr>
                <w:rFonts w:hint="default" w:ascii="Times New Roman" w:hAnsi="Times New Roman" w:cs="Times New Roman"/>
                <w:i w:val="0"/>
                <w:iCs w:val="0"/>
                <w:color w:val="000000" w:themeColor="text1"/>
                <w:sz w:val="24"/>
                <w:szCs w:val="24"/>
                <w:u w:val="none"/>
              </w:rPr>
            </w:pPr>
            <w:r>
              <w:rPr>
                <w:rFonts w:hint="default" w:ascii="Times New Roman" w:hAnsi="Times New Roman" w:cs="Times New Roman"/>
                <w:i w:val="0"/>
                <w:iCs w:val="0"/>
                <w:color w:val="000000" w:themeColor="text1"/>
                <w:sz w:val="24"/>
                <w:szCs w:val="24"/>
                <w:u w:val="none"/>
              </w:rPr>
              <w:t>废布袋</w:t>
            </w:r>
          </w:p>
        </w:tc>
        <w:tc>
          <w:tcPr>
            <w:tcW w:w="18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8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663" w:type="dxa"/>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0.5</w:t>
            </w:r>
          </w:p>
        </w:tc>
        <w:tc>
          <w:tcPr>
            <w:tcW w:w="13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w:t>
            </w:r>
          </w:p>
        </w:tc>
        <w:tc>
          <w:tcPr>
            <w:tcW w:w="1868" w:type="dxa"/>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0.5</w:t>
            </w:r>
          </w:p>
        </w:tc>
        <w:tc>
          <w:tcPr>
            <w:tcW w:w="1665" w:type="dxa"/>
            <w:vAlign w:val="center"/>
          </w:tcPr>
          <w:p>
            <w:pPr>
              <w:pStyle w:val="24"/>
              <w:widowControl/>
              <w:spacing w:before="31" w:line="240" w:lineRule="auto"/>
              <w:rPr>
                <w:rFonts w:hint="default" w:ascii="Times New Roman" w:hAnsi="Times New Roman" w:cs="Times New Roman"/>
                <w:i w:val="0"/>
                <w:iCs w:val="0"/>
                <w:snapToGrid w:val="0"/>
                <w:color w:val="000000" w:themeColor="text1"/>
                <w:kern w:val="21"/>
                <w:sz w:val="24"/>
                <w:szCs w:val="24"/>
                <w:u w:val="none"/>
              </w:rPr>
            </w:pPr>
            <w:r>
              <w:rPr>
                <w:rFonts w:hint="default" w:ascii="Times New Roman" w:hAnsi="Times New Roman" w:cs="Times New Roman"/>
                <w:i w:val="0"/>
                <w:iCs w:val="0"/>
                <w:snapToGrid w:val="0"/>
                <w:color w:val="000000" w:themeColor="text1"/>
                <w:kern w:val="21"/>
                <w:sz w:val="24"/>
                <w:szCs w:val="24"/>
                <w:u w:val="none"/>
              </w:rPr>
              <w:t>+0.5</w:t>
            </w:r>
          </w:p>
        </w:tc>
      </w:tr>
    </w:tbl>
    <w:p>
      <w:pPr>
        <w:pStyle w:val="24"/>
        <w:widowControl/>
        <w:spacing w:before="249" w:beforeLines="80" w:after="24"/>
        <w:jc w:val="left"/>
        <w:rPr>
          <w:rFonts w:hint="default" w:ascii="Times New Roman" w:hAnsi="Times New Roman" w:cs="Times New Roman"/>
          <w:i w:val="0"/>
          <w:iCs w:val="0"/>
          <w:color w:val="000000" w:themeColor="text1"/>
          <w:spacing w:val="-6"/>
          <w:kern w:val="21"/>
          <w:sz w:val="22"/>
          <w:szCs w:val="22"/>
          <w:u w:val="none"/>
        </w:rPr>
      </w:pPr>
      <w:r>
        <w:rPr>
          <w:rFonts w:hint="default" w:ascii="Times New Roman" w:hAnsi="Times New Roman" w:cs="Times New Roman"/>
          <w:i w:val="0"/>
          <w:iCs w:val="0"/>
          <w:snapToGrid w:val="0"/>
          <w:color w:val="000000" w:themeColor="text1"/>
          <w:kern w:val="21"/>
          <w:sz w:val="22"/>
          <w:szCs w:val="22"/>
          <w:u w:val="none"/>
        </w:rPr>
        <w:t>注：</w:t>
      </w:r>
      <w:r>
        <w:rPr>
          <w:rFonts w:hint="default" w:ascii="Times New Roman" w:hAnsi="Times New Roman" w:cs="Times New Roman"/>
          <w:i w:val="0"/>
          <w:iCs w:val="0"/>
          <w:color w:val="000000" w:themeColor="text1"/>
          <w:spacing w:val="-16"/>
          <w:kern w:val="21"/>
          <w:sz w:val="22"/>
          <w:szCs w:val="22"/>
          <w:u w:val="none"/>
        </w:rPr>
        <w:fldChar w:fldCharType="begin"/>
      </w:r>
      <w:r>
        <w:rPr>
          <w:rFonts w:hint="default" w:ascii="Times New Roman" w:hAnsi="Times New Roman" w:cs="Times New Roman"/>
          <w:i w:val="0"/>
          <w:iCs w:val="0"/>
          <w:snapToGrid w:val="0"/>
          <w:color w:val="000000" w:themeColor="text1"/>
          <w:spacing w:val="-16"/>
          <w:kern w:val="21"/>
          <w:sz w:val="22"/>
          <w:szCs w:val="22"/>
          <w:u w:val="none"/>
        </w:rPr>
        <w:instrText xml:space="preserve"> = 6 \* GB3 \* MERGEFORMAT </w:instrText>
      </w:r>
      <w:r>
        <w:rPr>
          <w:rFonts w:hint="default" w:ascii="Times New Roman" w:hAnsi="Times New Roman" w:cs="Times New Roman"/>
          <w:i w:val="0"/>
          <w:iCs w:val="0"/>
          <w:color w:val="000000" w:themeColor="text1"/>
          <w:spacing w:val="-16"/>
          <w:kern w:val="21"/>
          <w:sz w:val="22"/>
          <w:szCs w:val="22"/>
          <w:u w:val="none"/>
        </w:rPr>
        <w:fldChar w:fldCharType="separate"/>
      </w:r>
      <w:r>
        <w:rPr>
          <w:rFonts w:hint="default" w:ascii="Times New Roman" w:hAnsi="Times New Roman" w:cs="Times New Roman"/>
          <w:i w:val="0"/>
          <w:iCs w:val="0"/>
          <w:color w:val="000000" w:themeColor="text1"/>
          <w:sz w:val="22"/>
          <w:szCs w:val="22"/>
          <w:u w:val="none"/>
        </w:rPr>
        <w:t>⑥</w:t>
      </w:r>
      <w:r>
        <w:rPr>
          <w:rFonts w:hint="default" w:ascii="Times New Roman" w:hAnsi="Times New Roman" w:cs="Times New Roman"/>
          <w:i w:val="0"/>
          <w:iCs w:val="0"/>
          <w:color w:val="000000" w:themeColor="text1"/>
          <w:spacing w:val="-16"/>
          <w:kern w:val="21"/>
          <w:sz w:val="22"/>
          <w:szCs w:val="22"/>
          <w:u w:val="none"/>
        </w:rPr>
        <w:fldChar w:fldCharType="end"/>
      </w:r>
      <w:r>
        <w:rPr>
          <w:rFonts w:hint="default" w:ascii="Times New Roman" w:hAnsi="Times New Roman" w:cs="Times New Roman"/>
          <w:i w:val="0"/>
          <w:iCs w:val="0"/>
          <w:snapToGrid w:val="0"/>
          <w:color w:val="000000" w:themeColor="text1"/>
          <w:spacing w:val="-16"/>
          <w:kern w:val="21"/>
          <w:sz w:val="22"/>
          <w:szCs w:val="22"/>
          <w:u w:val="none"/>
        </w:rPr>
        <w:t>=</w:t>
      </w:r>
      <w:r>
        <w:rPr>
          <w:rFonts w:hint="default" w:ascii="Times New Roman" w:hAnsi="Times New Roman" w:cs="Times New Roman"/>
          <w:i w:val="0"/>
          <w:iCs w:val="0"/>
          <w:color w:val="000000" w:themeColor="text1"/>
          <w:spacing w:val="-6"/>
          <w:kern w:val="21"/>
          <w:sz w:val="22"/>
          <w:szCs w:val="22"/>
          <w:u w:val="none"/>
        </w:rPr>
        <w:fldChar w:fldCharType="begin"/>
      </w:r>
      <w:r>
        <w:rPr>
          <w:rFonts w:hint="default" w:ascii="Times New Roman" w:hAnsi="Times New Roman" w:cs="Times New Roman"/>
          <w:i w:val="0"/>
          <w:iCs w:val="0"/>
          <w:snapToGrid w:val="0"/>
          <w:color w:val="000000" w:themeColor="text1"/>
          <w:spacing w:val="-6"/>
          <w:kern w:val="21"/>
          <w:sz w:val="22"/>
          <w:szCs w:val="22"/>
          <w:u w:val="none"/>
        </w:rPr>
        <w:instrText xml:space="preserve"> = 1 \* GB3 \* MERGEFORMAT </w:instrText>
      </w:r>
      <w:r>
        <w:rPr>
          <w:rFonts w:hint="default" w:ascii="Times New Roman" w:hAnsi="Times New Roman" w:cs="Times New Roman"/>
          <w:i w:val="0"/>
          <w:iCs w:val="0"/>
          <w:color w:val="000000" w:themeColor="text1"/>
          <w:spacing w:val="-6"/>
          <w:kern w:val="21"/>
          <w:sz w:val="22"/>
          <w:szCs w:val="22"/>
          <w:u w:val="none"/>
        </w:rPr>
        <w:fldChar w:fldCharType="separate"/>
      </w:r>
      <w:r>
        <w:rPr>
          <w:rFonts w:hint="default" w:ascii="Times New Roman" w:hAnsi="Times New Roman" w:cs="Times New Roman"/>
          <w:i w:val="0"/>
          <w:iCs w:val="0"/>
          <w:color w:val="000000" w:themeColor="text1"/>
          <w:sz w:val="22"/>
          <w:szCs w:val="22"/>
          <w:u w:val="none"/>
        </w:rPr>
        <w:t>①</w:t>
      </w:r>
      <w:r>
        <w:rPr>
          <w:rFonts w:hint="default" w:ascii="Times New Roman" w:hAnsi="Times New Roman" w:cs="Times New Roman"/>
          <w:i w:val="0"/>
          <w:iCs w:val="0"/>
          <w:color w:val="000000" w:themeColor="text1"/>
          <w:spacing w:val="-6"/>
          <w:kern w:val="21"/>
          <w:sz w:val="22"/>
          <w:szCs w:val="22"/>
          <w:u w:val="none"/>
        </w:rPr>
        <w:fldChar w:fldCharType="end"/>
      </w:r>
      <w:r>
        <w:rPr>
          <w:rFonts w:hint="default" w:ascii="Times New Roman" w:hAnsi="Times New Roman" w:cs="Times New Roman"/>
          <w:i w:val="0"/>
          <w:iCs w:val="0"/>
          <w:snapToGrid w:val="0"/>
          <w:color w:val="000000" w:themeColor="text1"/>
          <w:spacing w:val="-6"/>
          <w:kern w:val="21"/>
          <w:sz w:val="22"/>
          <w:szCs w:val="22"/>
          <w:u w:val="none"/>
        </w:rPr>
        <w:t>+</w:t>
      </w:r>
      <w:r>
        <w:rPr>
          <w:rFonts w:hint="default" w:ascii="Times New Roman" w:hAnsi="Times New Roman" w:cs="Times New Roman"/>
          <w:i w:val="0"/>
          <w:iCs w:val="0"/>
          <w:color w:val="000000" w:themeColor="text1"/>
          <w:spacing w:val="-6"/>
          <w:kern w:val="21"/>
          <w:sz w:val="22"/>
          <w:szCs w:val="22"/>
          <w:u w:val="none"/>
        </w:rPr>
        <w:fldChar w:fldCharType="begin"/>
      </w:r>
      <w:r>
        <w:rPr>
          <w:rFonts w:hint="default" w:ascii="Times New Roman" w:hAnsi="Times New Roman" w:cs="Times New Roman"/>
          <w:i w:val="0"/>
          <w:iCs w:val="0"/>
          <w:snapToGrid w:val="0"/>
          <w:color w:val="000000" w:themeColor="text1"/>
          <w:spacing w:val="-6"/>
          <w:kern w:val="21"/>
          <w:sz w:val="22"/>
          <w:szCs w:val="22"/>
          <w:u w:val="none"/>
        </w:rPr>
        <w:instrText xml:space="preserve"> = 3 \* GB3 \* MERGEFORMAT </w:instrText>
      </w:r>
      <w:r>
        <w:rPr>
          <w:rFonts w:hint="default" w:ascii="Times New Roman" w:hAnsi="Times New Roman" w:cs="Times New Roman"/>
          <w:i w:val="0"/>
          <w:iCs w:val="0"/>
          <w:color w:val="000000" w:themeColor="text1"/>
          <w:spacing w:val="-6"/>
          <w:kern w:val="21"/>
          <w:sz w:val="22"/>
          <w:szCs w:val="22"/>
          <w:u w:val="none"/>
        </w:rPr>
        <w:fldChar w:fldCharType="separate"/>
      </w:r>
      <w:r>
        <w:rPr>
          <w:rFonts w:hint="default" w:ascii="Times New Roman" w:hAnsi="Times New Roman" w:cs="Times New Roman"/>
          <w:i w:val="0"/>
          <w:iCs w:val="0"/>
          <w:color w:val="000000" w:themeColor="text1"/>
          <w:sz w:val="22"/>
          <w:szCs w:val="22"/>
          <w:u w:val="none"/>
        </w:rPr>
        <w:t>③</w:t>
      </w:r>
      <w:r>
        <w:rPr>
          <w:rFonts w:hint="default" w:ascii="Times New Roman" w:hAnsi="Times New Roman" w:cs="Times New Roman"/>
          <w:i w:val="0"/>
          <w:iCs w:val="0"/>
          <w:color w:val="000000" w:themeColor="text1"/>
          <w:spacing w:val="-6"/>
          <w:kern w:val="21"/>
          <w:sz w:val="22"/>
          <w:szCs w:val="22"/>
          <w:u w:val="none"/>
        </w:rPr>
        <w:fldChar w:fldCharType="end"/>
      </w:r>
      <w:r>
        <w:rPr>
          <w:rFonts w:hint="default" w:ascii="Times New Roman" w:hAnsi="Times New Roman" w:cs="Times New Roman"/>
          <w:i w:val="0"/>
          <w:iCs w:val="0"/>
          <w:snapToGrid w:val="0"/>
          <w:color w:val="000000" w:themeColor="text1"/>
          <w:spacing w:val="-6"/>
          <w:kern w:val="21"/>
          <w:sz w:val="22"/>
          <w:szCs w:val="22"/>
          <w:u w:val="none"/>
        </w:rPr>
        <w:t>+</w:t>
      </w:r>
      <w:r>
        <w:rPr>
          <w:rFonts w:hint="default" w:ascii="Times New Roman" w:hAnsi="Times New Roman" w:cs="Times New Roman"/>
          <w:i w:val="0"/>
          <w:iCs w:val="0"/>
          <w:color w:val="000000" w:themeColor="text1"/>
          <w:spacing w:val="-6"/>
          <w:kern w:val="21"/>
          <w:sz w:val="22"/>
          <w:szCs w:val="22"/>
          <w:u w:val="none"/>
        </w:rPr>
        <w:fldChar w:fldCharType="begin"/>
      </w:r>
      <w:r>
        <w:rPr>
          <w:rFonts w:hint="default" w:ascii="Times New Roman" w:hAnsi="Times New Roman" w:cs="Times New Roman"/>
          <w:i w:val="0"/>
          <w:iCs w:val="0"/>
          <w:snapToGrid w:val="0"/>
          <w:color w:val="000000" w:themeColor="text1"/>
          <w:spacing w:val="-6"/>
          <w:kern w:val="21"/>
          <w:sz w:val="22"/>
          <w:szCs w:val="22"/>
          <w:u w:val="none"/>
        </w:rPr>
        <w:instrText xml:space="preserve"> = 4 \* GB3 \* MERGEFORMAT </w:instrText>
      </w:r>
      <w:r>
        <w:rPr>
          <w:rFonts w:hint="default" w:ascii="Times New Roman" w:hAnsi="Times New Roman" w:cs="Times New Roman"/>
          <w:i w:val="0"/>
          <w:iCs w:val="0"/>
          <w:color w:val="000000" w:themeColor="text1"/>
          <w:spacing w:val="-6"/>
          <w:kern w:val="21"/>
          <w:sz w:val="22"/>
          <w:szCs w:val="22"/>
          <w:u w:val="none"/>
        </w:rPr>
        <w:fldChar w:fldCharType="separate"/>
      </w:r>
      <w:r>
        <w:rPr>
          <w:rFonts w:hint="default" w:ascii="Times New Roman" w:hAnsi="Times New Roman" w:cs="Times New Roman"/>
          <w:i w:val="0"/>
          <w:iCs w:val="0"/>
          <w:color w:val="000000" w:themeColor="text1"/>
          <w:sz w:val="22"/>
          <w:szCs w:val="22"/>
          <w:u w:val="none"/>
        </w:rPr>
        <w:t>④</w:t>
      </w:r>
      <w:r>
        <w:rPr>
          <w:rFonts w:hint="default" w:ascii="Times New Roman" w:hAnsi="Times New Roman" w:cs="Times New Roman"/>
          <w:i w:val="0"/>
          <w:iCs w:val="0"/>
          <w:color w:val="000000" w:themeColor="text1"/>
          <w:spacing w:val="-6"/>
          <w:kern w:val="21"/>
          <w:sz w:val="22"/>
          <w:szCs w:val="22"/>
          <w:u w:val="none"/>
        </w:rPr>
        <w:fldChar w:fldCharType="end"/>
      </w:r>
      <w:r>
        <w:rPr>
          <w:rFonts w:hint="default" w:ascii="Times New Roman" w:hAnsi="Times New Roman" w:cs="Times New Roman"/>
          <w:i w:val="0"/>
          <w:iCs w:val="0"/>
          <w:snapToGrid w:val="0"/>
          <w:color w:val="000000" w:themeColor="text1"/>
          <w:spacing w:val="-6"/>
          <w:kern w:val="21"/>
          <w:sz w:val="22"/>
          <w:szCs w:val="22"/>
          <w:u w:val="none"/>
        </w:rPr>
        <w:t>-</w:t>
      </w:r>
      <w:r>
        <w:rPr>
          <w:rFonts w:hint="default" w:ascii="Times New Roman" w:hAnsi="Times New Roman" w:cs="Times New Roman"/>
          <w:i w:val="0"/>
          <w:iCs w:val="0"/>
          <w:color w:val="000000" w:themeColor="text1"/>
          <w:spacing w:val="-16"/>
          <w:kern w:val="21"/>
          <w:sz w:val="22"/>
          <w:szCs w:val="22"/>
          <w:u w:val="none"/>
        </w:rPr>
        <w:fldChar w:fldCharType="begin"/>
      </w:r>
      <w:r>
        <w:rPr>
          <w:rFonts w:hint="default" w:ascii="Times New Roman" w:hAnsi="Times New Roman" w:cs="Times New Roman"/>
          <w:i w:val="0"/>
          <w:iCs w:val="0"/>
          <w:snapToGrid w:val="0"/>
          <w:color w:val="000000" w:themeColor="text1"/>
          <w:spacing w:val="-16"/>
          <w:kern w:val="21"/>
          <w:sz w:val="22"/>
          <w:szCs w:val="22"/>
          <w:u w:val="none"/>
        </w:rPr>
        <w:instrText xml:space="preserve"> = 5 \* GB3 \* MERGEFORMAT </w:instrText>
      </w:r>
      <w:r>
        <w:rPr>
          <w:rFonts w:hint="default" w:ascii="Times New Roman" w:hAnsi="Times New Roman" w:cs="Times New Roman"/>
          <w:i w:val="0"/>
          <w:iCs w:val="0"/>
          <w:color w:val="000000" w:themeColor="text1"/>
          <w:spacing w:val="-16"/>
          <w:kern w:val="21"/>
          <w:sz w:val="22"/>
          <w:szCs w:val="22"/>
          <w:u w:val="none"/>
        </w:rPr>
        <w:fldChar w:fldCharType="separate"/>
      </w:r>
      <w:r>
        <w:rPr>
          <w:rFonts w:hint="default" w:ascii="Times New Roman" w:hAnsi="Times New Roman" w:cs="Times New Roman"/>
          <w:i w:val="0"/>
          <w:iCs w:val="0"/>
          <w:color w:val="000000" w:themeColor="text1"/>
          <w:sz w:val="22"/>
          <w:szCs w:val="22"/>
          <w:u w:val="none"/>
        </w:rPr>
        <w:t>⑤</w:t>
      </w:r>
      <w:r>
        <w:rPr>
          <w:rFonts w:hint="default" w:ascii="Times New Roman" w:hAnsi="Times New Roman" w:cs="Times New Roman"/>
          <w:i w:val="0"/>
          <w:iCs w:val="0"/>
          <w:color w:val="000000" w:themeColor="text1"/>
          <w:spacing w:val="-16"/>
          <w:kern w:val="21"/>
          <w:sz w:val="22"/>
          <w:szCs w:val="22"/>
          <w:u w:val="none"/>
        </w:rPr>
        <w:fldChar w:fldCharType="end"/>
      </w:r>
      <w:r>
        <w:rPr>
          <w:rFonts w:hint="default" w:ascii="Times New Roman" w:hAnsi="Times New Roman" w:cs="Times New Roman"/>
          <w:i w:val="0"/>
          <w:iCs w:val="0"/>
          <w:snapToGrid w:val="0"/>
          <w:color w:val="000000" w:themeColor="text1"/>
          <w:spacing w:val="-16"/>
          <w:kern w:val="21"/>
          <w:sz w:val="22"/>
          <w:szCs w:val="22"/>
          <w:u w:val="none"/>
        </w:rPr>
        <w:t>；</w:t>
      </w:r>
      <w:r>
        <w:rPr>
          <w:rFonts w:hint="default" w:ascii="Times New Roman" w:hAnsi="Times New Roman" w:cs="Times New Roman"/>
          <w:i w:val="0"/>
          <w:iCs w:val="0"/>
          <w:color w:val="000000" w:themeColor="text1"/>
          <w:spacing w:val="-6"/>
          <w:kern w:val="21"/>
          <w:sz w:val="22"/>
          <w:szCs w:val="22"/>
          <w:u w:val="none"/>
        </w:rPr>
        <w:fldChar w:fldCharType="begin"/>
      </w:r>
      <w:r>
        <w:rPr>
          <w:rFonts w:hint="default" w:ascii="Times New Roman" w:hAnsi="Times New Roman" w:cs="Times New Roman"/>
          <w:i w:val="0"/>
          <w:iCs w:val="0"/>
          <w:snapToGrid w:val="0"/>
          <w:color w:val="000000" w:themeColor="text1"/>
          <w:spacing w:val="-6"/>
          <w:kern w:val="21"/>
          <w:sz w:val="22"/>
          <w:szCs w:val="22"/>
          <w:u w:val="none"/>
        </w:rPr>
        <w:instrText xml:space="preserve"> = 7 \* GB3 \* MERGEFORMAT </w:instrText>
      </w:r>
      <w:r>
        <w:rPr>
          <w:rFonts w:hint="default" w:ascii="Times New Roman" w:hAnsi="Times New Roman" w:cs="Times New Roman"/>
          <w:i w:val="0"/>
          <w:iCs w:val="0"/>
          <w:color w:val="000000" w:themeColor="text1"/>
          <w:spacing w:val="-6"/>
          <w:kern w:val="21"/>
          <w:sz w:val="22"/>
          <w:szCs w:val="22"/>
          <w:u w:val="none"/>
        </w:rPr>
        <w:fldChar w:fldCharType="separate"/>
      </w:r>
      <w:r>
        <w:rPr>
          <w:rFonts w:hint="default" w:ascii="Times New Roman" w:hAnsi="Times New Roman" w:cs="Times New Roman"/>
          <w:i w:val="0"/>
          <w:iCs w:val="0"/>
          <w:color w:val="000000" w:themeColor="text1"/>
          <w:sz w:val="22"/>
          <w:szCs w:val="22"/>
          <w:u w:val="none"/>
        </w:rPr>
        <w:t>⑦</w:t>
      </w:r>
      <w:r>
        <w:rPr>
          <w:rFonts w:hint="default" w:ascii="Times New Roman" w:hAnsi="Times New Roman" w:cs="Times New Roman"/>
          <w:i w:val="0"/>
          <w:iCs w:val="0"/>
          <w:color w:val="000000" w:themeColor="text1"/>
          <w:spacing w:val="-6"/>
          <w:kern w:val="21"/>
          <w:sz w:val="22"/>
          <w:szCs w:val="22"/>
          <w:u w:val="none"/>
        </w:rPr>
        <w:fldChar w:fldCharType="end"/>
      </w:r>
      <w:r>
        <w:rPr>
          <w:rFonts w:hint="default" w:ascii="Times New Roman" w:hAnsi="Times New Roman" w:cs="Times New Roman"/>
          <w:i w:val="0"/>
          <w:iCs w:val="0"/>
          <w:snapToGrid w:val="0"/>
          <w:color w:val="000000" w:themeColor="text1"/>
          <w:spacing w:val="-6"/>
          <w:kern w:val="21"/>
          <w:sz w:val="22"/>
          <w:szCs w:val="22"/>
          <w:u w:val="none"/>
        </w:rPr>
        <w:t>=</w:t>
      </w:r>
      <w:r>
        <w:rPr>
          <w:rFonts w:hint="default" w:ascii="Times New Roman" w:hAnsi="Times New Roman" w:cs="Times New Roman"/>
          <w:i w:val="0"/>
          <w:iCs w:val="0"/>
          <w:color w:val="000000" w:themeColor="text1"/>
          <w:spacing w:val="-16"/>
          <w:kern w:val="21"/>
          <w:sz w:val="22"/>
          <w:szCs w:val="22"/>
          <w:u w:val="none"/>
        </w:rPr>
        <w:fldChar w:fldCharType="begin"/>
      </w:r>
      <w:r>
        <w:rPr>
          <w:rFonts w:hint="default" w:ascii="Times New Roman" w:hAnsi="Times New Roman" w:cs="Times New Roman"/>
          <w:i w:val="0"/>
          <w:iCs w:val="0"/>
          <w:snapToGrid w:val="0"/>
          <w:color w:val="000000" w:themeColor="text1"/>
          <w:spacing w:val="-16"/>
          <w:kern w:val="21"/>
          <w:sz w:val="22"/>
          <w:szCs w:val="22"/>
          <w:u w:val="none"/>
        </w:rPr>
        <w:instrText xml:space="preserve"> = 6 \* GB3 \* MERGEFORMAT </w:instrText>
      </w:r>
      <w:r>
        <w:rPr>
          <w:rFonts w:hint="default" w:ascii="Times New Roman" w:hAnsi="Times New Roman" w:cs="Times New Roman"/>
          <w:i w:val="0"/>
          <w:iCs w:val="0"/>
          <w:color w:val="000000" w:themeColor="text1"/>
          <w:spacing w:val="-16"/>
          <w:kern w:val="21"/>
          <w:sz w:val="22"/>
          <w:szCs w:val="22"/>
          <w:u w:val="none"/>
        </w:rPr>
        <w:fldChar w:fldCharType="separate"/>
      </w:r>
      <w:r>
        <w:rPr>
          <w:rFonts w:hint="default" w:ascii="Times New Roman" w:hAnsi="Times New Roman" w:cs="Times New Roman"/>
          <w:i w:val="0"/>
          <w:iCs w:val="0"/>
          <w:color w:val="000000" w:themeColor="text1"/>
          <w:sz w:val="22"/>
          <w:szCs w:val="22"/>
          <w:u w:val="none"/>
        </w:rPr>
        <w:t>⑥</w:t>
      </w:r>
      <w:r>
        <w:rPr>
          <w:rFonts w:hint="default" w:ascii="Times New Roman" w:hAnsi="Times New Roman" w:cs="Times New Roman"/>
          <w:i w:val="0"/>
          <w:iCs w:val="0"/>
          <w:color w:val="000000" w:themeColor="text1"/>
          <w:spacing w:val="-16"/>
          <w:kern w:val="21"/>
          <w:sz w:val="22"/>
          <w:szCs w:val="22"/>
          <w:u w:val="none"/>
        </w:rPr>
        <w:fldChar w:fldCharType="end"/>
      </w:r>
      <w:r>
        <w:rPr>
          <w:rFonts w:hint="default" w:ascii="Times New Roman" w:hAnsi="Times New Roman" w:cs="Times New Roman"/>
          <w:i w:val="0"/>
          <w:iCs w:val="0"/>
          <w:snapToGrid w:val="0"/>
          <w:color w:val="000000" w:themeColor="text1"/>
          <w:spacing w:val="-16"/>
          <w:kern w:val="21"/>
          <w:sz w:val="22"/>
          <w:szCs w:val="22"/>
          <w:u w:val="none"/>
        </w:rPr>
        <w:t>-</w:t>
      </w:r>
      <w:r>
        <w:rPr>
          <w:rFonts w:hint="default" w:ascii="Times New Roman" w:hAnsi="Times New Roman" w:cs="Times New Roman"/>
          <w:i w:val="0"/>
          <w:iCs w:val="0"/>
          <w:color w:val="000000" w:themeColor="text1"/>
          <w:spacing w:val="-6"/>
          <w:kern w:val="21"/>
          <w:sz w:val="22"/>
          <w:szCs w:val="22"/>
          <w:u w:val="none"/>
        </w:rPr>
        <w:fldChar w:fldCharType="begin"/>
      </w:r>
      <w:r>
        <w:rPr>
          <w:rFonts w:hint="default" w:ascii="Times New Roman" w:hAnsi="Times New Roman" w:cs="Times New Roman"/>
          <w:i w:val="0"/>
          <w:iCs w:val="0"/>
          <w:snapToGrid w:val="0"/>
          <w:color w:val="000000" w:themeColor="text1"/>
          <w:spacing w:val="-6"/>
          <w:kern w:val="21"/>
          <w:sz w:val="22"/>
          <w:szCs w:val="22"/>
          <w:u w:val="none"/>
        </w:rPr>
        <w:instrText xml:space="preserve"> = 1 \* GB3 \* MERGEFORMAT </w:instrText>
      </w:r>
      <w:r>
        <w:rPr>
          <w:rFonts w:hint="default" w:ascii="Times New Roman" w:hAnsi="Times New Roman" w:cs="Times New Roman"/>
          <w:i w:val="0"/>
          <w:iCs w:val="0"/>
          <w:color w:val="000000" w:themeColor="text1"/>
          <w:spacing w:val="-6"/>
          <w:kern w:val="21"/>
          <w:sz w:val="22"/>
          <w:szCs w:val="22"/>
          <w:u w:val="none"/>
        </w:rPr>
        <w:fldChar w:fldCharType="separate"/>
      </w:r>
      <w:r>
        <w:rPr>
          <w:rFonts w:hint="default" w:ascii="Times New Roman" w:hAnsi="Times New Roman" w:cs="Times New Roman"/>
          <w:i w:val="0"/>
          <w:iCs w:val="0"/>
          <w:color w:val="000000" w:themeColor="text1"/>
          <w:sz w:val="22"/>
          <w:szCs w:val="22"/>
          <w:u w:val="none"/>
        </w:rPr>
        <w:t>①</w:t>
      </w:r>
      <w:r>
        <w:rPr>
          <w:rFonts w:hint="default" w:ascii="Times New Roman" w:hAnsi="Times New Roman" w:cs="Times New Roman"/>
          <w:i w:val="0"/>
          <w:iCs w:val="0"/>
          <w:color w:val="000000" w:themeColor="text1"/>
          <w:spacing w:val="-6"/>
          <w:kern w:val="21"/>
          <w:sz w:val="22"/>
          <w:szCs w:val="22"/>
          <w:u w:val="none"/>
        </w:rPr>
        <w:fldChar w:fldCharType="end"/>
      </w:r>
    </w:p>
    <w:p>
      <w:pPr>
        <w:pStyle w:val="24"/>
        <w:widowControl/>
        <w:spacing w:before="249" w:beforeLines="80" w:after="24"/>
        <w:jc w:val="center"/>
      </w:pPr>
      <w:r>
        <w:rPr>
          <w:rFonts w:hint="eastAsia" w:ascii="宋体" w:hAnsi="宋体" w:eastAsia="宋体" w:cs="宋体"/>
          <w:b/>
          <w:bCs/>
          <w:sz w:val="24"/>
          <w:szCs w:val="22"/>
          <w:lang w:val="en-US" w:eastAsia="zh-CN"/>
        </w:rPr>
        <w:drawing>
          <wp:anchor distT="0" distB="0" distL="114300" distR="114300" simplePos="0" relativeHeight="251666432" behindDoc="0" locked="0" layoutInCell="1" allowOverlap="1">
            <wp:simplePos x="0" y="0"/>
            <wp:positionH relativeFrom="column">
              <wp:posOffset>7950200</wp:posOffset>
            </wp:positionH>
            <wp:positionV relativeFrom="paragraph">
              <wp:posOffset>28575</wp:posOffset>
            </wp:positionV>
            <wp:extent cx="782955" cy="904875"/>
            <wp:effectExtent l="0" t="0" r="17145" b="9525"/>
            <wp:wrapNone/>
            <wp:docPr id="7" name="图片 7" descr="AAA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AA风玫瑰"/>
                    <pic:cNvPicPr>
                      <a:picLocks noChangeAspect="1"/>
                    </pic:cNvPicPr>
                  </pic:nvPicPr>
                  <pic:blipFill>
                    <a:blip r:embed="rId8"/>
                    <a:stretch>
                      <a:fillRect/>
                    </a:stretch>
                  </pic:blipFill>
                  <pic:spPr>
                    <a:xfrm>
                      <a:off x="0" y="0"/>
                      <a:ext cx="782955" cy="904875"/>
                    </a:xfrm>
                    <a:prstGeom prst="rect">
                      <a:avLst/>
                    </a:prstGeom>
                  </pic:spPr>
                </pic:pic>
              </a:graphicData>
            </a:graphic>
          </wp:anchor>
        </w:drawing>
      </w:r>
      <w:r>
        <w:rPr>
          <w:sz w:val="21"/>
        </w:rPr>
        <mc:AlternateContent>
          <mc:Choice Requires="wps">
            <w:drawing>
              <wp:anchor distT="0" distB="0" distL="114300" distR="114300" simplePos="0" relativeHeight="251662336" behindDoc="0" locked="0" layoutInCell="1" allowOverlap="1">
                <wp:simplePos x="0" y="0"/>
                <wp:positionH relativeFrom="column">
                  <wp:posOffset>4106545</wp:posOffset>
                </wp:positionH>
                <wp:positionV relativeFrom="paragraph">
                  <wp:posOffset>596265</wp:posOffset>
                </wp:positionV>
                <wp:extent cx="1195070" cy="300990"/>
                <wp:effectExtent l="5080" t="5080" r="381000" b="360680"/>
                <wp:wrapNone/>
                <wp:docPr id="47" name="自选图形 1141"/>
                <wp:cNvGraphicFramePr/>
                <a:graphic xmlns:a="http://schemas.openxmlformats.org/drawingml/2006/main">
                  <a:graphicData uri="http://schemas.microsoft.com/office/word/2010/wordprocessingShape">
                    <wps:wsp>
                      <wps:cNvSpPr/>
                      <wps:spPr>
                        <a:xfrm>
                          <a:off x="0" y="0"/>
                          <a:ext cx="1195070" cy="300990"/>
                        </a:xfrm>
                        <a:prstGeom prst="wedgeRectCallout">
                          <a:avLst>
                            <a:gd name="adj1" fmla="val 78852"/>
                            <a:gd name="adj2" fmla="val 160125"/>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Theme="minorEastAsia"/>
                                <w:lang w:val="en-US" w:eastAsia="zh-CN"/>
                              </w:rPr>
                            </w:pPr>
                            <w:r>
                              <w:rPr>
                                <w:rFonts w:hint="eastAsia"/>
                                <w:lang w:val="en-US" w:eastAsia="zh-CN"/>
                              </w:rPr>
                              <w:t>本项目位置</w:t>
                            </w:r>
                          </w:p>
                        </w:txbxContent>
                      </wps:txbx>
                      <wps:bodyPr upright="1"/>
                    </wps:wsp>
                  </a:graphicData>
                </a:graphic>
              </wp:anchor>
            </w:drawing>
          </mc:Choice>
          <mc:Fallback>
            <w:pict>
              <v:shape id="自选图形 1141" o:spid="_x0000_s1026" o:spt="61" type="#_x0000_t61" style="position:absolute;left:0pt;margin-left:323.35pt;margin-top:46.95pt;height:23.7pt;width:94.1pt;z-index:251662336;mso-width-relative:page;mso-height-relative:page;" fillcolor="#FFFFFF" filled="t" stroked="t" coordsize="21600,21600" o:gfxdata="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Ouohl&#10;2AAAAAoBAAAPAAAAAAAAAAEAIAAAACIAAABkcnMvZG93bnJldi54bWxQSwECFAAUAAAACACHTuJA&#10;syKxXiECAABDBAAADgAAAAAAAAABACAAAAAnAQAAZHJzL2Uyb0RvYy54bWxQSwUGAAAAAAYABgBZ&#10;AQAAugUAAAAA&#10;" adj="27832,45387">
                <v:fill on="t" focussize="0,0"/>
                <v:stroke color="#000000" joinstyle="miter"/>
                <v:imagedata o:title=""/>
                <o:lock v:ext="edit" aspectratio="f"/>
                <v:textbox>
                  <w:txbxContent>
                    <w:p>
                      <w:pPr>
                        <w:jc w:val="center"/>
                        <w:rPr>
                          <w:rFonts w:hint="default" w:eastAsiaTheme="minorEastAsia"/>
                          <w:lang w:val="en-US" w:eastAsia="zh-CN"/>
                        </w:rPr>
                      </w:pPr>
                      <w:r>
                        <w:rPr>
                          <w:rFonts w:hint="eastAsia"/>
                          <w:lang w:val="en-US" w:eastAsia="zh-CN"/>
                        </w:rPr>
                        <w:t>本项目位置</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5549900</wp:posOffset>
                </wp:positionH>
                <wp:positionV relativeFrom="paragraph">
                  <wp:posOffset>1087120</wp:posOffset>
                </wp:positionV>
                <wp:extent cx="300355" cy="300355"/>
                <wp:effectExtent l="13970" t="15875" r="28575" b="26670"/>
                <wp:wrapNone/>
                <wp:docPr id="46" name="自选图形 1140"/>
                <wp:cNvGraphicFramePr/>
                <a:graphic xmlns:a="http://schemas.openxmlformats.org/drawingml/2006/main">
                  <a:graphicData uri="http://schemas.microsoft.com/office/word/2010/wordprocessingShape">
                    <wps:wsp>
                      <wps:cNvSpPr/>
                      <wps:spPr>
                        <a:xfrm>
                          <a:off x="0" y="0"/>
                          <a:ext cx="300355" cy="300355"/>
                        </a:xfrm>
                        <a:prstGeom prst="star5">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1140" o:spid="_x0000_s1026" style="position:absolute;left:0pt;margin-left:437pt;margin-top:85.6pt;height:23.65pt;width:23.65pt;z-index:251661312;mso-width-relative:page;mso-height-relative:page;" fillcolor="#FF0000" filled="t" stroked="t" coordsize="300355,300355" o:gfxdata="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iiDGX2QAAAAsBAAAPAAAAAAAAAAEAIAAAACIAAABkcnMvZG93bnJldi54bWxQSwECFAAUAAAA&#10;CACHTuJAMMpsEu0BAADaAwAADgAAAAAAAAABACAAAAAoAQAAZHJzL2Uyb0RvYy54bWxQSwUGAAAA&#10;AAYABgBZAQAAhwUAAAAA&#10;" path="m0,114725l114726,114725,150177,0,185628,114725,300354,114725,207539,185628,242992,300354,150177,229449,57362,300354,92815,185628xe">
                <v:path o:connectlocs="150177,0;0,114725;57362,300354;242992,300354;300354,114725" o:connectangles="247,164,82,82,0"/>
                <v:fill on="t" focussize="0,0"/>
                <v:stroke color="#000000" joinstyle="miter"/>
                <v:imagedata o:title=""/>
                <o:lock v:ext="edit" aspectratio="f"/>
              </v:shape>
            </w:pict>
          </mc:Fallback>
        </mc:AlternateContent>
      </w:r>
      <w:r>
        <w:drawing>
          <wp:inline distT="0" distB="0" distL="114300" distR="114300">
            <wp:extent cx="8267700" cy="53435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8267700" cy="5343525"/>
                    </a:xfrm>
                    <a:prstGeom prst="rect">
                      <a:avLst/>
                    </a:prstGeom>
                    <a:noFill/>
                    <a:ln>
                      <a:noFill/>
                    </a:ln>
                  </pic:spPr>
                </pic:pic>
              </a:graphicData>
            </a:graphic>
          </wp:inline>
        </w:drawing>
      </w:r>
    </w:p>
    <w:p>
      <w:pPr>
        <w:pStyle w:val="24"/>
        <w:widowControl/>
        <w:spacing w:before="249" w:beforeLines="80" w:after="24"/>
        <w:jc w:val="center"/>
        <w:rPr>
          <w:rFonts w:hint="eastAsia" w:ascii="宋体" w:hAnsi="宋体" w:eastAsia="宋体" w:cs="宋体"/>
          <w:b/>
          <w:bCs/>
          <w:sz w:val="24"/>
          <w:szCs w:val="22"/>
          <w:lang w:val="en-US" w:eastAsia="zh-CN"/>
        </w:rPr>
      </w:pPr>
      <w:r>
        <w:rPr>
          <w:rFonts w:hint="eastAsia" w:ascii="宋体" w:hAnsi="宋体" w:eastAsia="宋体" w:cs="宋体"/>
          <w:b/>
          <w:bCs/>
          <w:sz w:val="24"/>
          <w:szCs w:val="22"/>
          <w:lang w:val="en-US" w:eastAsia="zh-CN"/>
        </w:rPr>
        <w:t>附图1 本项目地理位置图</w:t>
      </w:r>
    </w:p>
    <w:p>
      <w:pPr>
        <w:pStyle w:val="24"/>
        <w:widowControl/>
        <w:spacing w:before="249" w:beforeLines="80" w:after="24"/>
        <w:jc w:val="center"/>
        <w:rPr>
          <w:rFonts w:hint="eastAsia" w:ascii="Times New Roman" w:hAnsi="Times New Roman" w:eastAsia="宋体" w:cs="Times New Roman"/>
          <w:i w:val="0"/>
          <w:iCs w:val="0"/>
          <w:color w:val="000000" w:themeColor="text1"/>
          <w:spacing w:val="-6"/>
          <w:kern w:val="21"/>
          <w:szCs w:val="21"/>
          <w:u w:val="none"/>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6179820</wp:posOffset>
                </wp:positionH>
                <wp:positionV relativeFrom="paragraph">
                  <wp:posOffset>2538730</wp:posOffset>
                </wp:positionV>
                <wp:extent cx="619760" cy="1143000"/>
                <wp:effectExtent l="0" t="0" r="0" b="0"/>
                <wp:wrapNone/>
                <wp:docPr id="50" name="文本框 1149"/>
                <wp:cNvGraphicFramePr/>
                <a:graphic xmlns:a="http://schemas.openxmlformats.org/drawingml/2006/main">
                  <a:graphicData uri="http://schemas.microsoft.com/office/word/2010/wordprocessingShape">
                    <wps:wsp>
                      <wps:cNvSpPr txBox="1"/>
                      <wps:spPr>
                        <a:xfrm>
                          <a:off x="0" y="0"/>
                          <a:ext cx="619760" cy="1143000"/>
                        </a:xfrm>
                        <a:prstGeom prst="rect">
                          <a:avLst/>
                        </a:prstGeom>
                        <a:noFill/>
                        <a:ln>
                          <a:noFill/>
                        </a:ln>
                      </wps:spPr>
                      <wps:txbx>
                        <w:txbxContent>
                          <w:p>
                            <w:pPr>
                              <w:rPr>
                                <w:rFonts w:hint="eastAsia"/>
                                <w:b/>
                                <w:bCs/>
                                <w:color w:val="FFFFFF" w:themeColor="background1"/>
                                <w:sz w:val="28"/>
                                <w:szCs w:val="36"/>
                                <w:lang w:val="en-US" w:eastAsia="zh-CN"/>
                              </w:rPr>
                            </w:pPr>
                            <w:r>
                              <w:rPr>
                                <w:rFonts w:hint="eastAsia"/>
                                <w:b/>
                                <w:bCs/>
                                <w:color w:val="FFFFFF" w:themeColor="background1"/>
                                <w:sz w:val="28"/>
                                <w:szCs w:val="36"/>
                                <w:lang w:val="en-US" w:eastAsia="zh-CN"/>
                              </w:rPr>
                              <w:t>办</w:t>
                            </w:r>
                          </w:p>
                          <w:p>
                            <w:pPr>
                              <w:rPr>
                                <w:rFonts w:hint="eastAsia"/>
                                <w:b/>
                                <w:bCs/>
                                <w:color w:val="FFFFFF" w:themeColor="background1"/>
                                <w:sz w:val="28"/>
                                <w:szCs w:val="36"/>
                                <w:lang w:val="en-US" w:eastAsia="zh-CN"/>
                              </w:rPr>
                            </w:pPr>
                            <w:r>
                              <w:rPr>
                                <w:rFonts w:hint="eastAsia"/>
                                <w:b/>
                                <w:bCs/>
                                <w:color w:val="FFFFFF" w:themeColor="background1"/>
                                <w:sz w:val="28"/>
                                <w:szCs w:val="36"/>
                                <w:lang w:val="en-US" w:eastAsia="zh-CN"/>
                              </w:rPr>
                              <w:t>公</w:t>
                            </w:r>
                          </w:p>
                          <w:p>
                            <w:pPr>
                              <w:rPr>
                                <w:rFonts w:hint="default" w:eastAsiaTheme="minorEastAsia"/>
                                <w:b/>
                                <w:bCs/>
                                <w:color w:val="FFFFFF" w:themeColor="background1"/>
                                <w:sz w:val="28"/>
                                <w:szCs w:val="36"/>
                                <w:lang w:val="en-US" w:eastAsia="zh-CN"/>
                              </w:rPr>
                            </w:pPr>
                            <w:r>
                              <w:rPr>
                                <w:rFonts w:hint="eastAsia"/>
                                <w:b/>
                                <w:bCs/>
                                <w:color w:val="FFFFFF" w:themeColor="background1"/>
                                <w:sz w:val="28"/>
                                <w:szCs w:val="36"/>
                                <w:lang w:val="en-US" w:eastAsia="zh-CN"/>
                              </w:rPr>
                              <w:t>区</w:t>
                            </w:r>
                          </w:p>
                        </w:txbxContent>
                      </wps:txbx>
                      <wps:bodyPr upright="1"/>
                    </wps:wsp>
                  </a:graphicData>
                </a:graphic>
              </wp:anchor>
            </w:drawing>
          </mc:Choice>
          <mc:Fallback>
            <w:pict>
              <v:shape id="文本框 1149" o:spid="_x0000_s1026" o:spt="202" type="#_x0000_t202" style="position:absolute;left:0pt;margin-left:486.6pt;margin-top:199.9pt;height:90pt;width:48.8pt;z-index:251665408;mso-width-relative:page;mso-height-relative:page;" filled="f" stroked="f" coordsize="21600,21600" o:gfxdata="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9pPV42AAAAAwBAAAPAAAAAAAAAAEAIAAAACIAAABk&#10;cnMvZG93bnJldi54bWxQSwECFAAUAAAACACHTuJARaZ3ZpQBAAAEAwAADgAAAAAAAAABACAAAAAn&#10;AQAAZHJzL2Uyb0RvYy54bWxQSwUGAAAAAAYABgBZAQAALQUAAAAA&#10;">
                <v:fill on="f" focussize="0,0"/>
                <v:stroke on="f"/>
                <v:imagedata o:title=""/>
                <o:lock v:ext="edit" aspectratio="f"/>
                <v:textbox>
                  <w:txbxContent>
                    <w:p>
                      <w:pPr>
                        <w:rPr>
                          <w:rFonts w:hint="eastAsia"/>
                          <w:b/>
                          <w:bCs/>
                          <w:color w:val="FFFFFF" w:themeColor="background1"/>
                          <w:sz w:val="28"/>
                          <w:szCs w:val="36"/>
                          <w:lang w:val="en-US" w:eastAsia="zh-CN"/>
                        </w:rPr>
                      </w:pPr>
                      <w:r>
                        <w:rPr>
                          <w:rFonts w:hint="eastAsia"/>
                          <w:b/>
                          <w:bCs/>
                          <w:color w:val="FFFFFF" w:themeColor="background1"/>
                          <w:sz w:val="28"/>
                          <w:szCs w:val="36"/>
                          <w:lang w:val="en-US" w:eastAsia="zh-CN"/>
                        </w:rPr>
                        <w:t>办</w:t>
                      </w:r>
                    </w:p>
                    <w:p>
                      <w:pPr>
                        <w:rPr>
                          <w:rFonts w:hint="eastAsia"/>
                          <w:b/>
                          <w:bCs/>
                          <w:color w:val="FFFFFF" w:themeColor="background1"/>
                          <w:sz w:val="28"/>
                          <w:szCs w:val="36"/>
                          <w:lang w:val="en-US" w:eastAsia="zh-CN"/>
                        </w:rPr>
                      </w:pPr>
                      <w:r>
                        <w:rPr>
                          <w:rFonts w:hint="eastAsia"/>
                          <w:b/>
                          <w:bCs/>
                          <w:color w:val="FFFFFF" w:themeColor="background1"/>
                          <w:sz w:val="28"/>
                          <w:szCs w:val="36"/>
                          <w:lang w:val="en-US" w:eastAsia="zh-CN"/>
                        </w:rPr>
                        <w:t>公</w:t>
                      </w:r>
                    </w:p>
                    <w:p>
                      <w:pPr>
                        <w:rPr>
                          <w:rFonts w:hint="default" w:eastAsiaTheme="minorEastAsia"/>
                          <w:b/>
                          <w:bCs/>
                          <w:color w:val="FFFFFF" w:themeColor="background1"/>
                          <w:sz w:val="28"/>
                          <w:szCs w:val="36"/>
                          <w:lang w:val="en-US" w:eastAsia="zh-CN"/>
                        </w:rPr>
                      </w:pPr>
                      <w:r>
                        <w:rPr>
                          <w:rFonts w:hint="eastAsia"/>
                          <w:b/>
                          <w:bCs/>
                          <w:color w:val="FFFFFF" w:themeColor="background1"/>
                          <w:sz w:val="28"/>
                          <w:szCs w:val="36"/>
                          <w:lang w:val="en-US" w:eastAsia="zh-CN"/>
                        </w:rPr>
                        <w:t>区</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4551045</wp:posOffset>
                </wp:positionH>
                <wp:positionV relativeFrom="paragraph">
                  <wp:posOffset>1910080</wp:posOffset>
                </wp:positionV>
                <wp:extent cx="1095375" cy="534035"/>
                <wp:effectExtent l="0" t="0" r="0" b="0"/>
                <wp:wrapNone/>
                <wp:docPr id="49" name="文本框 1148"/>
                <wp:cNvGraphicFramePr/>
                <a:graphic xmlns:a="http://schemas.openxmlformats.org/drawingml/2006/main">
                  <a:graphicData uri="http://schemas.microsoft.com/office/word/2010/wordprocessingShape">
                    <wps:wsp>
                      <wps:cNvSpPr txBox="1"/>
                      <wps:spPr>
                        <a:xfrm>
                          <a:off x="0" y="0"/>
                          <a:ext cx="1095375" cy="534035"/>
                        </a:xfrm>
                        <a:prstGeom prst="rect">
                          <a:avLst/>
                        </a:prstGeom>
                        <a:noFill/>
                        <a:ln>
                          <a:noFill/>
                        </a:ln>
                      </wps:spPr>
                      <wps:txbx>
                        <w:txbxContent>
                          <w:p>
                            <w:pPr>
                              <w:rPr>
                                <w:rFonts w:hint="default" w:eastAsiaTheme="minorEastAsia"/>
                                <w:b/>
                                <w:bCs/>
                                <w:color w:val="FFFFFF" w:themeColor="background1"/>
                                <w:sz w:val="28"/>
                                <w:szCs w:val="36"/>
                                <w:lang w:val="en-US" w:eastAsia="zh-CN"/>
                              </w:rPr>
                            </w:pPr>
                            <w:r>
                              <w:rPr>
                                <w:rFonts w:hint="eastAsia"/>
                                <w:b/>
                                <w:bCs/>
                                <w:color w:val="FFFFFF" w:themeColor="background1"/>
                                <w:sz w:val="28"/>
                                <w:szCs w:val="36"/>
                                <w:lang w:val="en-US" w:eastAsia="zh-CN"/>
                              </w:rPr>
                              <w:t>仓  库</w:t>
                            </w:r>
                          </w:p>
                        </w:txbxContent>
                      </wps:txbx>
                      <wps:bodyPr upright="1"/>
                    </wps:wsp>
                  </a:graphicData>
                </a:graphic>
              </wp:anchor>
            </w:drawing>
          </mc:Choice>
          <mc:Fallback>
            <w:pict>
              <v:shape id="文本框 1148" o:spid="_x0000_s1026" o:spt="202" type="#_x0000_t202" style="position:absolute;left:0pt;margin-left:358.35pt;margin-top:150.4pt;height:42.05pt;width:86.25pt;z-index:251664384;mso-width-relative:page;mso-height-relative:page;" filled="f" stroked="f" coordsize="21600,21600" o:gfxdata="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h3nR49gAAAALAQAADwAAAAAAAAABACAAAAAiAAAA&#10;ZHJzL2Rvd25yZXYueG1sUEsBAhQAFAAAAAgAh07iQHJ6iPWVAQAABAMAAA4AAAAAAAAAAQAgAAAA&#10;JwEAAGRycy9lMm9Eb2MueG1sUEsFBgAAAAAGAAYAWQEAAC4FAAAAAA==&#10;">
                <v:fill on="f" focussize="0,0"/>
                <v:stroke on="f"/>
                <v:imagedata o:title=""/>
                <o:lock v:ext="edit" aspectratio="f"/>
                <v:textbox>
                  <w:txbxContent>
                    <w:p>
                      <w:pPr>
                        <w:rPr>
                          <w:rFonts w:hint="default" w:eastAsiaTheme="minorEastAsia"/>
                          <w:b/>
                          <w:bCs/>
                          <w:color w:val="FFFFFF" w:themeColor="background1"/>
                          <w:sz w:val="28"/>
                          <w:szCs w:val="36"/>
                          <w:lang w:val="en-US" w:eastAsia="zh-CN"/>
                        </w:rPr>
                      </w:pPr>
                      <w:r>
                        <w:rPr>
                          <w:rFonts w:hint="eastAsia"/>
                          <w:b/>
                          <w:bCs/>
                          <w:color w:val="FFFFFF" w:themeColor="background1"/>
                          <w:sz w:val="28"/>
                          <w:szCs w:val="36"/>
                          <w:lang w:val="en-US" w:eastAsia="zh-CN"/>
                        </w:rPr>
                        <w:t>仓  库</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4198620</wp:posOffset>
                </wp:positionH>
                <wp:positionV relativeFrom="paragraph">
                  <wp:posOffset>3195955</wp:posOffset>
                </wp:positionV>
                <wp:extent cx="1095375" cy="534035"/>
                <wp:effectExtent l="0" t="0" r="0" b="0"/>
                <wp:wrapNone/>
                <wp:docPr id="48" name="文本框 1147"/>
                <wp:cNvGraphicFramePr/>
                <a:graphic xmlns:a="http://schemas.openxmlformats.org/drawingml/2006/main">
                  <a:graphicData uri="http://schemas.microsoft.com/office/word/2010/wordprocessingShape">
                    <wps:wsp>
                      <wps:cNvSpPr txBox="1"/>
                      <wps:spPr>
                        <a:xfrm>
                          <a:off x="0" y="0"/>
                          <a:ext cx="1095375" cy="534035"/>
                        </a:xfrm>
                        <a:prstGeom prst="rect">
                          <a:avLst/>
                        </a:prstGeom>
                        <a:noFill/>
                        <a:ln>
                          <a:noFill/>
                        </a:ln>
                      </wps:spPr>
                      <wps:txbx>
                        <w:txbxContent>
                          <w:p>
                            <w:pPr>
                              <w:rPr>
                                <w:rFonts w:hint="default" w:eastAsiaTheme="minorEastAsia"/>
                                <w:b/>
                                <w:bCs/>
                                <w:color w:val="FFFFFF" w:themeColor="background1"/>
                                <w:sz w:val="28"/>
                                <w:szCs w:val="36"/>
                                <w:lang w:val="en-US" w:eastAsia="zh-CN"/>
                              </w:rPr>
                            </w:pPr>
                            <w:r>
                              <w:rPr>
                                <w:rFonts w:hint="eastAsia"/>
                                <w:b/>
                                <w:bCs/>
                                <w:color w:val="FFFFFF" w:themeColor="background1"/>
                                <w:sz w:val="28"/>
                                <w:szCs w:val="36"/>
                                <w:lang w:val="en-US" w:eastAsia="zh-CN"/>
                              </w:rPr>
                              <w:t>生产车间</w:t>
                            </w:r>
                          </w:p>
                        </w:txbxContent>
                      </wps:txbx>
                      <wps:bodyPr upright="1"/>
                    </wps:wsp>
                  </a:graphicData>
                </a:graphic>
              </wp:anchor>
            </w:drawing>
          </mc:Choice>
          <mc:Fallback>
            <w:pict>
              <v:shape id="文本框 1147" o:spid="_x0000_s1026" o:spt="202" type="#_x0000_t202" style="position:absolute;left:0pt;margin-left:330.6pt;margin-top:251.65pt;height:42.05pt;width:86.25pt;z-index:251663360;mso-width-relative:page;mso-height-relative:page;" filled="f" stroked="f" coordsize="21600,21600" o:gfxdata="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IkXyXYAAAACwEAAA8AAAAAAAAAAQAgAAAAIgAAAGRy&#10;cy9kb3ducmV2LnhtbFBLAQIUABQAAAAIAIdO4kBxpiNekwEAAAQDAAAOAAAAAAAAAAEAIAAAACcB&#10;AABkcnMvZTJvRG9jLnhtbFBLBQYAAAAABgAGAFkBAAAsBQAAAAA=&#10;">
                <v:fill on="f" focussize="0,0"/>
                <v:stroke on="f"/>
                <v:imagedata o:title=""/>
                <o:lock v:ext="edit" aspectratio="f"/>
                <v:textbox>
                  <w:txbxContent>
                    <w:p>
                      <w:pPr>
                        <w:rPr>
                          <w:rFonts w:hint="default" w:eastAsiaTheme="minorEastAsia"/>
                          <w:b/>
                          <w:bCs/>
                          <w:color w:val="FFFFFF" w:themeColor="background1"/>
                          <w:sz w:val="28"/>
                          <w:szCs w:val="36"/>
                          <w:lang w:val="en-US" w:eastAsia="zh-CN"/>
                        </w:rPr>
                      </w:pPr>
                      <w:r>
                        <w:rPr>
                          <w:rFonts w:hint="eastAsia"/>
                          <w:b/>
                          <w:bCs/>
                          <w:color w:val="FFFFFF" w:themeColor="background1"/>
                          <w:sz w:val="28"/>
                          <w:szCs w:val="36"/>
                          <w:lang w:val="en-US" w:eastAsia="zh-CN"/>
                        </w:rPr>
                        <w:t>生产车间</w:t>
                      </w:r>
                    </w:p>
                  </w:txbxContent>
                </v:textbox>
              </v:shape>
            </w:pict>
          </mc:Fallback>
        </mc:AlternateContent>
      </w:r>
      <w:r>
        <w:drawing>
          <wp:inline distT="0" distB="0" distL="114300" distR="114300">
            <wp:extent cx="9314180" cy="5210810"/>
            <wp:effectExtent l="0" t="0" r="1270"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9314180" cy="5210810"/>
                    </a:xfrm>
                    <a:prstGeom prst="rect">
                      <a:avLst/>
                    </a:prstGeom>
                    <a:noFill/>
                    <a:ln>
                      <a:noFill/>
                    </a:ln>
                  </pic:spPr>
                </pic:pic>
              </a:graphicData>
            </a:graphic>
          </wp:inline>
        </w:drawing>
      </w:r>
    </w:p>
    <w:p>
      <w:pPr>
        <w:pStyle w:val="24"/>
        <w:widowControl/>
        <w:spacing w:before="249" w:beforeLines="80" w:after="24"/>
        <w:jc w:val="center"/>
        <w:rPr>
          <w:rFonts w:hint="eastAsia" w:ascii="宋体" w:hAnsi="宋体" w:eastAsia="宋体" w:cs="宋体"/>
          <w:b/>
          <w:bCs/>
          <w:sz w:val="24"/>
          <w:szCs w:val="22"/>
          <w:lang w:val="en-US" w:eastAsia="zh-CN"/>
        </w:rPr>
      </w:pPr>
      <w:r>
        <w:rPr>
          <w:rFonts w:hint="eastAsia" w:ascii="宋体" w:hAnsi="宋体" w:eastAsia="宋体" w:cs="宋体"/>
          <w:b/>
          <w:bCs/>
          <w:sz w:val="24"/>
          <w:szCs w:val="22"/>
          <w:lang w:val="en-US" w:eastAsia="zh-CN"/>
        </w:rPr>
        <w:t>附图</w:t>
      </w:r>
      <w:r>
        <w:rPr>
          <w:rFonts w:hint="eastAsia" w:hAnsi="宋体" w:cs="宋体"/>
          <w:b/>
          <w:bCs/>
          <w:sz w:val="24"/>
          <w:szCs w:val="22"/>
          <w:lang w:val="en-US" w:eastAsia="zh-CN"/>
        </w:rPr>
        <w:t>2</w:t>
      </w:r>
      <w:r>
        <w:rPr>
          <w:rFonts w:hint="eastAsia" w:ascii="宋体" w:hAnsi="宋体" w:eastAsia="宋体" w:cs="宋体"/>
          <w:b/>
          <w:bCs/>
          <w:sz w:val="24"/>
          <w:szCs w:val="22"/>
          <w:lang w:val="en-US" w:eastAsia="zh-CN"/>
        </w:rPr>
        <w:t xml:space="preserve">  厂区平面布置图</w:t>
      </w:r>
    </w:p>
    <w:p>
      <w:pPr>
        <w:pStyle w:val="24"/>
        <w:widowControl/>
        <w:spacing w:before="249" w:beforeLines="80" w:after="24"/>
        <w:jc w:val="center"/>
        <w:sectPr>
          <w:footerReference r:id="rId4" w:type="default"/>
          <w:pgSz w:w="16838" w:h="11906" w:orient="landscape"/>
          <w:pgMar w:top="1440" w:right="1080" w:bottom="1440" w:left="1080" w:header="0" w:footer="0"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9319895" cy="5615305"/>
            <wp:effectExtent l="0" t="0" r="1460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9319895" cy="5615305"/>
                    </a:xfrm>
                    <a:prstGeom prst="rect">
                      <a:avLst/>
                    </a:prstGeom>
                    <a:noFill/>
                    <a:ln>
                      <a:noFill/>
                    </a:ln>
                  </pic:spPr>
                </pic:pic>
              </a:graphicData>
            </a:graphic>
          </wp:inline>
        </w:drawing>
      </w:r>
      <w:r>
        <w:drawing>
          <wp:inline distT="0" distB="0" distL="114300" distR="114300">
            <wp:extent cx="9316085" cy="5761355"/>
            <wp:effectExtent l="0" t="0" r="1841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9316085" cy="5761355"/>
                    </a:xfrm>
                    <a:prstGeom prst="rect">
                      <a:avLst/>
                    </a:prstGeom>
                    <a:noFill/>
                    <a:ln>
                      <a:noFill/>
                    </a:ln>
                  </pic:spPr>
                </pic:pic>
              </a:graphicData>
            </a:graphic>
          </wp:inline>
        </w:drawing>
      </w:r>
    </w:p>
    <w:p>
      <w:pPr>
        <w:pStyle w:val="24"/>
        <w:widowControl/>
        <w:spacing w:before="249" w:beforeLines="80" w:after="24"/>
        <w:jc w:val="center"/>
      </w:pPr>
      <w:r>
        <w:drawing>
          <wp:inline distT="0" distB="0" distL="114300" distR="114300">
            <wp:extent cx="5730875" cy="8141970"/>
            <wp:effectExtent l="0" t="0" r="3175"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5730875" cy="8141970"/>
                    </a:xfrm>
                    <a:prstGeom prst="rect">
                      <a:avLst/>
                    </a:prstGeom>
                    <a:noFill/>
                    <a:ln>
                      <a:noFill/>
                    </a:ln>
                  </pic:spPr>
                </pic:pic>
              </a:graphicData>
            </a:graphic>
          </wp:inline>
        </w:drawing>
      </w:r>
    </w:p>
    <w:p>
      <w:pPr>
        <w:pStyle w:val="24"/>
        <w:widowControl/>
        <w:spacing w:before="249" w:beforeLines="80" w:after="24"/>
        <w:jc w:val="center"/>
      </w:pPr>
    </w:p>
    <w:p>
      <w:pPr>
        <w:pStyle w:val="24"/>
        <w:widowControl/>
        <w:spacing w:before="249" w:beforeLines="80" w:after="24"/>
        <w:jc w:val="center"/>
      </w:pPr>
    </w:p>
    <w:p>
      <w:pPr>
        <w:pStyle w:val="24"/>
        <w:widowControl/>
        <w:spacing w:before="249" w:beforeLines="80" w:after="24"/>
        <w:jc w:val="center"/>
        <w:rPr>
          <w:rFonts w:hint="default" w:hAnsi="宋体" w:cs="宋体"/>
          <w:b/>
          <w:bCs/>
          <w:sz w:val="24"/>
          <w:szCs w:val="22"/>
          <w:lang w:val="en-US" w:eastAsia="zh-CN"/>
        </w:rPr>
        <w:sectPr>
          <w:pgSz w:w="11906" w:h="16838"/>
          <w:pgMar w:top="1080" w:right="1440" w:bottom="1080" w:left="1440" w:header="0" w:footer="0"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5723255" cy="8066405"/>
            <wp:effectExtent l="0" t="0" r="10795" b="1079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5723255" cy="8066405"/>
                    </a:xfrm>
                    <a:prstGeom prst="rect">
                      <a:avLst/>
                    </a:prstGeom>
                    <a:noFill/>
                    <a:ln>
                      <a:noFill/>
                    </a:ln>
                  </pic:spPr>
                </pic:pic>
              </a:graphicData>
            </a:graphic>
          </wp:inline>
        </w:drawing>
      </w:r>
    </w:p>
    <w:p>
      <w:pPr>
        <w:pStyle w:val="24"/>
        <w:widowControl/>
        <w:spacing w:before="249" w:beforeLines="80" w:after="24"/>
        <w:jc w:val="center"/>
      </w:pPr>
      <w:r>
        <w:drawing>
          <wp:inline distT="0" distB="0" distL="114300" distR="114300">
            <wp:extent cx="5715000" cy="8086725"/>
            <wp:effectExtent l="0" t="0" r="0"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5"/>
                    <a:stretch>
                      <a:fillRect/>
                    </a:stretch>
                  </pic:blipFill>
                  <pic:spPr>
                    <a:xfrm>
                      <a:off x="0" y="0"/>
                      <a:ext cx="5715000" cy="8086725"/>
                    </a:xfrm>
                    <a:prstGeom prst="rect">
                      <a:avLst/>
                    </a:prstGeom>
                    <a:noFill/>
                    <a:ln>
                      <a:noFill/>
                    </a:ln>
                  </pic:spPr>
                </pic:pic>
              </a:graphicData>
            </a:graphic>
          </wp:inline>
        </w:drawing>
      </w:r>
    </w:p>
    <w:p>
      <w:pPr>
        <w:pStyle w:val="24"/>
        <w:widowControl/>
        <w:spacing w:before="249" w:beforeLines="80" w:after="24"/>
        <w:jc w:val="center"/>
      </w:pPr>
    </w:p>
    <w:p>
      <w:pPr>
        <w:pStyle w:val="24"/>
        <w:widowControl/>
        <w:spacing w:before="249" w:beforeLines="80" w:after="24"/>
        <w:jc w:val="center"/>
      </w:pPr>
    </w:p>
    <w:p>
      <w:pPr>
        <w:pStyle w:val="24"/>
        <w:widowControl/>
        <w:spacing w:before="249" w:beforeLines="80" w:after="24"/>
        <w:jc w:val="center"/>
      </w:pPr>
    </w:p>
    <w:p>
      <w:pPr>
        <w:pStyle w:val="24"/>
        <w:widowControl/>
        <w:spacing w:before="249" w:beforeLines="80" w:after="24"/>
        <w:jc w:val="center"/>
      </w:pPr>
      <w:r>
        <w:drawing>
          <wp:inline distT="0" distB="0" distL="114300" distR="114300">
            <wp:extent cx="5728335" cy="8059420"/>
            <wp:effectExtent l="0" t="0" r="5715" b="1778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6"/>
                    <a:stretch>
                      <a:fillRect/>
                    </a:stretch>
                  </pic:blipFill>
                  <pic:spPr>
                    <a:xfrm>
                      <a:off x="0" y="0"/>
                      <a:ext cx="5728335" cy="8059420"/>
                    </a:xfrm>
                    <a:prstGeom prst="rect">
                      <a:avLst/>
                    </a:prstGeom>
                    <a:noFill/>
                    <a:ln>
                      <a:noFill/>
                    </a:ln>
                  </pic:spPr>
                </pic:pic>
              </a:graphicData>
            </a:graphic>
          </wp:inline>
        </w:drawing>
      </w:r>
    </w:p>
    <w:p>
      <w:pPr>
        <w:pStyle w:val="24"/>
        <w:widowControl/>
        <w:spacing w:before="249" w:beforeLines="80" w:after="24"/>
        <w:jc w:val="center"/>
      </w:pPr>
    </w:p>
    <w:p>
      <w:pPr>
        <w:pStyle w:val="24"/>
        <w:widowControl/>
        <w:spacing w:before="249" w:beforeLines="80" w:after="24"/>
        <w:jc w:val="center"/>
      </w:pPr>
    </w:p>
    <w:p>
      <w:pPr>
        <w:pStyle w:val="24"/>
        <w:widowControl/>
        <w:spacing w:before="249" w:beforeLines="80" w:after="24"/>
        <w:jc w:val="center"/>
      </w:pPr>
    </w:p>
    <w:p>
      <w:pPr>
        <w:pStyle w:val="24"/>
        <w:widowControl/>
        <w:spacing w:before="249" w:beforeLines="80" w:after="24"/>
        <w:jc w:val="center"/>
      </w:pPr>
      <w:r>
        <w:drawing>
          <wp:inline distT="0" distB="0" distL="114300" distR="114300">
            <wp:extent cx="5705475" cy="8058150"/>
            <wp:effectExtent l="0" t="0" r="9525"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7"/>
                    <a:stretch>
                      <a:fillRect/>
                    </a:stretch>
                  </pic:blipFill>
                  <pic:spPr>
                    <a:xfrm>
                      <a:off x="0" y="0"/>
                      <a:ext cx="5705475" cy="8058150"/>
                    </a:xfrm>
                    <a:prstGeom prst="rect">
                      <a:avLst/>
                    </a:prstGeom>
                    <a:noFill/>
                    <a:ln>
                      <a:noFill/>
                    </a:ln>
                  </pic:spPr>
                </pic:pic>
              </a:graphicData>
            </a:graphic>
          </wp:inline>
        </w:drawing>
      </w:r>
    </w:p>
    <w:p>
      <w:pPr>
        <w:pStyle w:val="24"/>
        <w:widowControl/>
        <w:spacing w:before="249" w:beforeLines="80" w:after="24"/>
        <w:jc w:val="center"/>
      </w:pPr>
    </w:p>
    <w:p>
      <w:pPr>
        <w:pStyle w:val="24"/>
        <w:widowControl/>
        <w:spacing w:before="249" w:beforeLines="80" w:after="24"/>
        <w:jc w:val="center"/>
      </w:pPr>
    </w:p>
    <w:p>
      <w:pPr>
        <w:pStyle w:val="24"/>
        <w:widowControl/>
        <w:spacing w:before="249" w:beforeLines="80" w:after="24"/>
        <w:jc w:val="center"/>
      </w:pPr>
    </w:p>
    <w:p>
      <w:pPr>
        <w:pStyle w:val="24"/>
        <w:widowControl/>
        <w:spacing w:before="249" w:beforeLines="80" w:after="24"/>
        <w:jc w:val="center"/>
      </w:pPr>
      <w:r>
        <w:drawing>
          <wp:inline distT="0" distB="0" distL="114300" distR="114300">
            <wp:extent cx="5715000" cy="804862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8"/>
                    <a:stretch>
                      <a:fillRect/>
                    </a:stretch>
                  </pic:blipFill>
                  <pic:spPr>
                    <a:xfrm>
                      <a:off x="0" y="0"/>
                      <a:ext cx="5715000" cy="8048625"/>
                    </a:xfrm>
                    <a:prstGeom prst="rect">
                      <a:avLst/>
                    </a:prstGeom>
                    <a:noFill/>
                    <a:ln>
                      <a:noFill/>
                    </a:ln>
                  </pic:spPr>
                </pic:pic>
              </a:graphicData>
            </a:graphic>
          </wp:inline>
        </w:drawing>
      </w:r>
    </w:p>
    <w:p>
      <w:pPr>
        <w:pStyle w:val="24"/>
        <w:widowControl/>
        <w:spacing w:before="249" w:beforeLines="80" w:after="24"/>
        <w:jc w:val="center"/>
      </w:pPr>
    </w:p>
    <w:p>
      <w:pPr>
        <w:pStyle w:val="24"/>
        <w:widowControl/>
        <w:spacing w:before="249" w:beforeLines="80" w:after="24"/>
        <w:jc w:val="center"/>
      </w:pPr>
    </w:p>
    <w:p>
      <w:pPr>
        <w:pStyle w:val="24"/>
        <w:widowControl/>
        <w:spacing w:before="249" w:beforeLines="80" w:after="24"/>
        <w:jc w:val="center"/>
      </w:pPr>
    </w:p>
    <w:p>
      <w:pPr>
        <w:pStyle w:val="24"/>
        <w:widowControl/>
        <w:spacing w:before="249" w:beforeLines="80" w:after="24"/>
        <w:jc w:val="center"/>
      </w:pPr>
      <w:r>
        <w:drawing>
          <wp:inline distT="0" distB="0" distL="114300" distR="114300">
            <wp:extent cx="5705475" cy="804862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9"/>
                    <a:stretch>
                      <a:fillRect/>
                    </a:stretch>
                  </pic:blipFill>
                  <pic:spPr>
                    <a:xfrm>
                      <a:off x="0" y="0"/>
                      <a:ext cx="5705475" cy="8048625"/>
                    </a:xfrm>
                    <a:prstGeom prst="rect">
                      <a:avLst/>
                    </a:prstGeom>
                    <a:noFill/>
                    <a:ln>
                      <a:noFill/>
                    </a:ln>
                  </pic:spPr>
                </pic:pic>
              </a:graphicData>
            </a:graphic>
          </wp:inline>
        </w:drawing>
      </w:r>
    </w:p>
    <w:p>
      <w:pPr>
        <w:pStyle w:val="24"/>
        <w:widowControl/>
        <w:spacing w:before="249" w:beforeLines="80" w:after="24"/>
        <w:jc w:val="center"/>
      </w:pPr>
    </w:p>
    <w:p>
      <w:pPr>
        <w:pStyle w:val="24"/>
        <w:widowControl/>
        <w:spacing w:before="249" w:beforeLines="80" w:after="24"/>
        <w:jc w:val="center"/>
      </w:pPr>
    </w:p>
    <w:p>
      <w:pPr>
        <w:pStyle w:val="24"/>
        <w:widowControl/>
        <w:spacing w:before="249" w:beforeLines="80" w:after="24"/>
        <w:jc w:val="center"/>
      </w:pPr>
    </w:p>
    <w:p>
      <w:pPr>
        <w:pStyle w:val="24"/>
        <w:widowControl/>
        <w:spacing w:before="249" w:beforeLines="80" w:after="24"/>
        <w:jc w:val="center"/>
      </w:pPr>
      <w:r>
        <w:drawing>
          <wp:inline distT="0" distB="0" distL="114300" distR="114300">
            <wp:extent cx="5724525" cy="8067675"/>
            <wp:effectExtent l="0" t="0" r="9525" b="952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0"/>
                    <a:stretch>
                      <a:fillRect/>
                    </a:stretch>
                  </pic:blipFill>
                  <pic:spPr>
                    <a:xfrm>
                      <a:off x="0" y="0"/>
                      <a:ext cx="5724525" cy="8067675"/>
                    </a:xfrm>
                    <a:prstGeom prst="rect">
                      <a:avLst/>
                    </a:prstGeom>
                    <a:noFill/>
                    <a:ln>
                      <a:noFill/>
                    </a:ln>
                  </pic:spPr>
                </pic:pic>
              </a:graphicData>
            </a:graphic>
          </wp:inline>
        </w:drawing>
      </w:r>
    </w:p>
    <w:p>
      <w:pPr>
        <w:pStyle w:val="24"/>
        <w:widowControl/>
        <w:spacing w:before="249" w:beforeLines="80" w:after="24"/>
        <w:jc w:val="center"/>
      </w:pPr>
    </w:p>
    <w:p>
      <w:pPr>
        <w:pStyle w:val="24"/>
        <w:widowControl/>
        <w:spacing w:before="249" w:beforeLines="80" w:after="24"/>
        <w:jc w:val="center"/>
      </w:pPr>
    </w:p>
    <w:p>
      <w:pPr>
        <w:pStyle w:val="24"/>
        <w:widowControl/>
        <w:spacing w:before="249" w:beforeLines="80" w:after="24"/>
        <w:jc w:val="center"/>
      </w:pPr>
    </w:p>
    <w:p>
      <w:pPr>
        <w:pStyle w:val="24"/>
        <w:widowControl/>
        <w:spacing w:before="249" w:beforeLines="80" w:after="24"/>
        <w:jc w:val="center"/>
      </w:pPr>
      <w:r>
        <w:drawing>
          <wp:inline distT="0" distB="0" distL="114300" distR="114300">
            <wp:extent cx="5728335" cy="8059420"/>
            <wp:effectExtent l="0" t="0" r="5715" b="1778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1"/>
                    <a:stretch>
                      <a:fillRect/>
                    </a:stretch>
                  </pic:blipFill>
                  <pic:spPr>
                    <a:xfrm>
                      <a:off x="0" y="0"/>
                      <a:ext cx="5728335" cy="8059420"/>
                    </a:xfrm>
                    <a:prstGeom prst="rect">
                      <a:avLst/>
                    </a:prstGeom>
                    <a:noFill/>
                    <a:ln>
                      <a:noFill/>
                    </a:ln>
                  </pic:spPr>
                </pic:pic>
              </a:graphicData>
            </a:graphic>
          </wp:inline>
        </w:drawing>
      </w:r>
    </w:p>
    <w:p>
      <w:pPr>
        <w:pStyle w:val="24"/>
        <w:widowControl/>
        <w:spacing w:before="249" w:beforeLines="80" w:after="24"/>
        <w:jc w:val="center"/>
      </w:pPr>
    </w:p>
    <w:p>
      <w:pPr>
        <w:pStyle w:val="24"/>
        <w:widowControl/>
        <w:spacing w:before="249" w:beforeLines="80" w:after="24"/>
        <w:jc w:val="center"/>
      </w:pPr>
    </w:p>
    <w:p>
      <w:pPr>
        <w:pStyle w:val="24"/>
        <w:widowControl/>
        <w:spacing w:before="249" w:beforeLines="80" w:after="24"/>
        <w:jc w:val="center"/>
      </w:pPr>
    </w:p>
    <w:p>
      <w:pPr>
        <w:pStyle w:val="24"/>
        <w:widowControl/>
        <w:spacing w:before="249" w:beforeLines="80" w:after="24"/>
        <w:jc w:val="center"/>
      </w:pPr>
      <w:r>
        <w:drawing>
          <wp:inline distT="0" distB="0" distL="114300" distR="114300">
            <wp:extent cx="5695950" cy="8048625"/>
            <wp:effectExtent l="0" t="0" r="0"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2"/>
                    <a:stretch>
                      <a:fillRect/>
                    </a:stretch>
                  </pic:blipFill>
                  <pic:spPr>
                    <a:xfrm>
                      <a:off x="0" y="0"/>
                      <a:ext cx="5695950" cy="8048625"/>
                    </a:xfrm>
                    <a:prstGeom prst="rect">
                      <a:avLst/>
                    </a:prstGeom>
                    <a:noFill/>
                    <a:ln>
                      <a:noFill/>
                    </a:ln>
                  </pic:spPr>
                </pic:pic>
              </a:graphicData>
            </a:graphic>
          </wp:inline>
        </w:drawing>
      </w:r>
    </w:p>
    <w:p>
      <w:pPr>
        <w:pStyle w:val="24"/>
        <w:widowControl/>
        <w:spacing w:before="249" w:beforeLines="80" w:after="24"/>
        <w:jc w:val="center"/>
      </w:pPr>
    </w:p>
    <w:p>
      <w:pPr>
        <w:pStyle w:val="24"/>
        <w:widowControl/>
        <w:spacing w:before="249" w:beforeLines="80" w:after="24"/>
        <w:jc w:val="center"/>
      </w:pPr>
    </w:p>
    <w:p>
      <w:pPr>
        <w:pStyle w:val="24"/>
        <w:widowControl/>
        <w:spacing w:before="249" w:beforeLines="80" w:after="24"/>
        <w:jc w:val="center"/>
      </w:pPr>
    </w:p>
    <w:p>
      <w:pPr>
        <w:pStyle w:val="24"/>
        <w:widowControl/>
        <w:spacing w:before="249" w:beforeLines="80" w:after="24"/>
        <w:jc w:val="center"/>
        <w:rPr>
          <w:rFonts w:hint="default" w:ascii="宋体" w:hAnsi="宋体" w:eastAsia="宋体" w:cs="宋体"/>
          <w:b/>
          <w:bCs/>
          <w:sz w:val="24"/>
          <w:szCs w:val="22"/>
          <w:lang w:val="en-US" w:eastAsia="zh-CN"/>
        </w:rPr>
      </w:pPr>
      <w:r>
        <w:drawing>
          <wp:inline distT="0" distB="0" distL="114300" distR="114300">
            <wp:extent cx="5705475" cy="8086725"/>
            <wp:effectExtent l="0" t="0" r="9525"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3"/>
                    <a:stretch>
                      <a:fillRect/>
                    </a:stretch>
                  </pic:blipFill>
                  <pic:spPr>
                    <a:xfrm>
                      <a:off x="0" y="0"/>
                      <a:ext cx="5705475" cy="8086725"/>
                    </a:xfrm>
                    <a:prstGeom prst="rect">
                      <a:avLst/>
                    </a:prstGeom>
                    <a:noFill/>
                    <a:ln>
                      <a:noFill/>
                    </a:ln>
                  </pic:spPr>
                </pic:pic>
              </a:graphicData>
            </a:graphic>
          </wp:inline>
        </w:drawing>
      </w:r>
      <w:r>
        <w:rPr>
          <w:rFonts w:hint="eastAsia" w:hAnsi="宋体" w:cs="宋体"/>
          <w:b/>
          <w:bCs/>
          <w:sz w:val="24"/>
          <w:szCs w:val="22"/>
          <w:lang w:val="en-US" w:eastAsia="zh-CN"/>
        </w:rPr>
        <w:t>.</w:t>
      </w:r>
    </w:p>
    <w:sectPr>
      <w:pgSz w:w="11906" w:h="16838"/>
      <w:pgMar w:top="1080" w:right="1440" w:bottom="1080" w:left="1440" w:header="0" w:footer="0"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hint="default" w:ascii="Times New Roman" w:hAnsi="Times New Roman" w:cs="Times New Roman"/>
        <w:sz w:val="20"/>
        <w:szCs w:val="28"/>
      </w:rPr>
      <w:id w:val="591439971"/>
      <w:docPartObj>
        <w:docPartGallery w:val="autotext"/>
      </w:docPartObj>
    </w:sdtPr>
    <w:sdtEndPr>
      <w:rPr>
        <w:rFonts w:hint="default" w:ascii="Times New Roman" w:hAnsi="Times New Roman" w:cs="Times New Roman"/>
        <w:sz w:val="20"/>
        <w:szCs w:val="28"/>
      </w:rPr>
    </w:sdtEndPr>
    <w:sdtContent>
      <w:p>
        <w:pPr>
          <w:pStyle w:val="13"/>
          <w:jc w:val="center"/>
        </w:pPr>
        <w:r>
          <w:rPr>
            <w:rFonts w:hint="default" w:ascii="Times New Roman" w:hAnsi="Times New Roman" w:cs="Times New Roman"/>
            <w:sz w:val="20"/>
            <w:szCs w:val="28"/>
          </w:rPr>
          <w:fldChar w:fldCharType="begin"/>
        </w:r>
        <w:r>
          <w:rPr>
            <w:rFonts w:hint="default" w:ascii="Times New Roman" w:hAnsi="Times New Roman" w:cs="Times New Roman"/>
            <w:sz w:val="20"/>
            <w:szCs w:val="28"/>
          </w:rPr>
          <w:instrText xml:space="preserve">PAGE   \* MERGEFORMAT</w:instrText>
        </w:r>
        <w:r>
          <w:rPr>
            <w:rFonts w:hint="default" w:ascii="Times New Roman" w:hAnsi="Times New Roman" w:cs="Times New Roman"/>
            <w:sz w:val="20"/>
            <w:szCs w:val="28"/>
          </w:rPr>
          <w:fldChar w:fldCharType="separate"/>
        </w:r>
        <w:r>
          <w:rPr>
            <w:rFonts w:hint="default" w:ascii="Times New Roman" w:hAnsi="Times New Roman" w:cs="Times New Roman"/>
            <w:sz w:val="20"/>
            <w:szCs w:val="28"/>
            <w:lang w:val="zh-CN"/>
          </w:rPr>
          <w:t>27</w:t>
        </w:r>
        <w:r>
          <w:rPr>
            <w:rFonts w:hint="default" w:ascii="Times New Roman" w:hAnsi="Times New Roman" w:cs="Times New Roman"/>
            <w:sz w:val="20"/>
            <w:szCs w:val="28"/>
            <w:lang w:val="zh-CN"/>
          </w:rPr>
          <w:fldChar w:fldCharType="end"/>
        </w:r>
      </w:p>
    </w:sdtContent>
  </w:sdt>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hint="default" w:ascii="Times New Roman" w:hAnsi="Times New Roman" w:cs="Times New Roman"/>
        <w:sz w:val="20"/>
        <w:szCs w:val="28"/>
      </w:rPr>
      <w:id w:val="591439971"/>
      <w:docPartObj>
        <w:docPartGallery w:val="autotext"/>
      </w:docPartObj>
    </w:sdtPr>
    <w:sdtEndPr>
      <w:rPr>
        <w:rFonts w:hint="default" w:ascii="Times New Roman" w:hAnsi="Times New Roman" w:cs="Times New Roman"/>
        <w:sz w:val="20"/>
        <w:szCs w:val="28"/>
      </w:rPr>
    </w:sdtEndPr>
    <w:sdtContent>
      <w:p>
        <w:pPr>
          <w:pStyle w:val="13"/>
          <w:jc w:val="center"/>
        </w:pPr>
        <w:r>
          <w:rPr>
            <w:rFonts w:hint="default" w:ascii="Times New Roman" w:hAnsi="Times New Roman" w:cs="Times New Roman"/>
            <w:sz w:val="20"/>
            <w:szCs w:val="28"/>
          </w:rPr>
          <w:fldChar w:fldCharType="begin"/>
        </w:r>
        <w:r>
          <w:rPr>
            <w:rFonts w:hint="default" w:ascii="Times New Roman" w:hAnsi="Times New Roman" w:cs="Times New Roman"/>
            <w:sz w:val="20"/>
            <w:szCs w:val="28"/>
          </w:rPr>
          <w:instrText xml:space="preserve">PAGE   \* MERGEFORMAT</w:instrText>
        </w:r>
        <w:r>
          <w:rPr>
            <w:rFonts w:hint="default" w:ascii="Times New Roman" w:hAnsi="Times New Roman" w:cs="Times New Roman"/>
            <w:sz w:val="20"/>
            <w:szCs w:val="28"/>
          </w:rPr>
          <w:fldChar w:fldCharType="separate"/>
        </w:r>
        <w:r>
          <w:rPr>
            <w:rFonts w:hint="default" w:ascii="Times New Roman" w:hAnsi="Times New Roman" w:cs="Times New Roman"/>
            <w:sz w:val="20"/>
            <w:szCs w:val="28"/>
            <w:lang w:val="zh-CN"/>
          </w:rPr>
          <w:t>27</w:t>
        </w:r>
        <w:r>
          <w:rPr>
            <w:rFonts w:hint="default" w:ascii="Times New Roman" w:hAnsi="Times New Roman" w:cs="Times New Roman"/>
            <w:sz w:val="20"/>
            <w:szCs w:val="28"/>
            <w:lang w:val="zh-CN"/>
          </w:rPr>
          <w:fldChar w:fldCharType="end"/>
        </w:r>
      </w:p>
    </w:sdtContent>
  </w:sdt>
  <w:p>
    <w:pPr>
      <w:pStyle w:val="1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0ZDI5OTAzZDg2ZTRiMDBiZTM4ZGNiYzY4MTM3OTUifQ=="/>
  </w:docVars>
  <w:rsids>
    <w:rsidRoot w:val="00172A27"/>
    <w:rsid w:val="000016D0"/>
    <w:rsid w:val="00010646"/>
    <w:rsid w:val="00015CF4"/>
    <w:rsid w:val="000218EF"/>
    <w:rsid w:val="00022465"/>
    <w:rsid w:val="00022F66"/>
    <w:rsid w:val="00026472"/>
    <w:rsid w:val="00026D54"/>
    <w:rsid w:val="000273A4"/>
    <w:rsid w:val="00035EA9"/>
    <w:rsid w:val="0003600E"/>
    <w:rsid w:val="0003737D"/>
    <w:rsid w:val="00044A45"/>
    <w:rsid w:val="000460C5"/>
    <w:rsid w:val="000472A8"/>
    <w:rsid w:val="00047EB8"/>
    <w:rsid w:val="00047F7D"/>
    <w:rsid w:val="00051B4D"/>
    <w:rsid w:val="00052BDF"/>
    <w:rsid w:val="00053D40"/>
    <w:rsid w:val="0005591A"/>
    <w:rsid w:val="00056A51"/>
    <w:rsid w:val="00061A66"/>
    <w:rsid w:val="000636F2"/>
    <w:rsid w:val="00067B4B"/>
    <w:rsid w:val="000726DE"/>
    <w:rsid w:val="00075BD9"/>
    <w:rsid w:val="00076F99"/>
    <w:rsid w:val="00077C7C"/>
    <w:rsid w:val="000811C5"/>
    <w:rsid w:val="0008548E"/>
    <w:rsid w:val="00085838"/>
    <w:rsid w:val="00090FC5"/>
    <w:rsid w:val="00094864"/>
    <w:rsid w:val="00095244"/>
    <w:rsid w:val="00095D05"/>
    <w:rsid w:val="000969FC"/>
    <w:rsid w:val="000A1DC5"/>
    <w:rsid w:val="000A225F"/>
    <w:rsid w:val="000A307A"/>
    <w:rsid w:val="000A44C2"/>
    <w:rsid w:val="000A6A38"/>
    <w:rsid w:val="000B2770"/>
    <w:rsid w:val="000B626B"/>
    <w:rsid w:val="000B7CB4"/>
    <w:rsid w:val="000C108D"/>
    <w:rsid w:val="000D07BC"/>
    <w:rsid w:val="000D0FD4"/>
    <w:rsid w:val="000D2153"/>
    <w:rsid w:val="000D625A"/>
    <w:rsid w:val="000D6A39"/>
    <w:rsid w:val="000D77CA"/>
    <w:rsid w:val="000E1A24"/>
    <w:rsid w:val="000E1FBB"/>
    <w:rsid w:val="000E2B9C"/>
    <w:rsid w:val="000E42EA"/>
    <w:rsid w:val="000E488F"/>
    <w:rsid w:val="000E59DA"/>
    <w:rsid w:val="000E634F"/>
    <w:rsid w:val="000E64D7"/>
    <w:rsid w:val="000E74E7"/>
    <w:rsid w:val="000F0F2E"/>
    <w:rsid w:val="000F3928"/>
    <w:rsid w:val="000F3971"/>
    <w:rsid w:val="000F6C15"/>
    <w:rsid w:val="000F725A"/>
    <w:rsid w:val="000F7464"/>
    <w:rsid w:val="00100C07"/>
    <w:rsid w:val="00105930"/>
    <w:rsid w:val="00106EE9"/>
    <w:rsid w:val="001074D9"/>
    <w:rsid w:val="001075EF"/>
    <w:rsid w:val="00107E61"/>
    <w:rsid w:val="00111174"/>
    <w:rsid w:val="00111FC3"/>
    <w:rsid w:val="0011460B"/>
    <w:rsid w:val="00123B06"/>
    <w:rsid w:val="001240FB"/>
    <w:rsid w:val="00124F52"/>
    <w:rsid w:val="00125EAD"/>
    <w:rsid w:val="00126BC4"/>
    <w:rsid w:val="001273CB"/>
    <w:rsid w:val="0013002F"/>
    <w:rsid w:val="0013254E"/>
    <w:rsid w:val="00135B43"/>
    <w:rsid w:val="0013753D"/>
    <w:rsid w:val="0014146C"/>
    <w:rsid w:val="00145F69"/>
    <w:rsid w:val="00150160"/>
    <w:rsid w:val="00150E72"/>
    <w:rsid w:val="00151EE2"/>
    <w:rsid w:val="0015372B"/>
    <w:rsid w:val="001561EB"/>
    <w:rsid w:val="00156C0E"/>
    <w:rsid w:val="00156E4C"/>
    <w:rsid w:val="00157467"/>
    <w:rsid w:val="00161C73"/>
    <w:rsid w:val="00163E5A"/>
    <w:rsid w:val="00166C21"/>
    <w:rsid w:val="00172340"/>
    <w:rsid w:val="0017359C"/>
    <w:rsid w:val="00174FCE"/>
    <w:rsid w:val="0017653C"/>
    <w:rsid w:val="0018111D"/>
    <w:rsid w:val="00183827"/>
    <w:rsid w:val="00183D66"/>
    <w:rsid w:val="0019075B"/>
    <w:rsid w:val="001946FA"/>
    <w:rsid w:val="0019518B"/>
    <w:rsid w:val="001951B8"/>
    <w:rsid w:val="00195E39"/>
    <w:rsid w:val="001969DC"/>
    <w:rsid w:val="0019757B"/>
    <w:rsid w:val="00197860"/>
    <w:rsid w:val="001A335A"/>
    <w:rsid w:val="001A450A"/>
    <w:rsid w:val="001B0F7A"/>
    <w:rsid w:val="001B1B8E"/>
    <w:rsid w:val="001B319A"/>
    <w:rsid w:val="001B5227"/>
    <w:rsid w:val="001B5B3C"/>
    <w:rsid w:val="001B76EF"/>
    <w:rsid w:val="001C189D"/>
    <w:rsid w:val="001C263C"/>
    <w:rsid w:val="001C4333"/>
    <w:rsid w:val="001C5ACA"/>
    <w:rsid w:val="001D0E9F"/>
    <w:rsid w:val="001D40EA"/>
    <w:rsid w:val="001D5599"/>
    <w:rsid w:val="001D68E3"/>
    <w:rsid w:val="001E51C9"/>
    <w:rsid w:val="001E602B"/>
    <w:rsid w:val="001F15A8"/>
    <w:rsid w:val="001F2E90"/>
    <w:rsid w:val="001F575D"/>
    <w:rsid w:val="00201A6D"/>
    <w:rsid w:val="00202B87"/>
    <w:rsid w:val="0020540E"/>
    <w:rsid w:val="002105D7"/>
    <w:rsid w:val="00210786"/>
    <w:rsid w:val="0021231A"/>
    <w:rsid w:val="002135AB"/>
    <w:rsid w:val="002139F5"/>
    <w:rsid w:val="00215823"/>
    <w:rsid w:val="002168D7"/>
    <w:rsid w:val="002208E9"/>
    <w:rsid w:val="00220CBD"/>
    <w:rsid w:val="002230E7"/>
    <w:rsid w:val="00223FA9"/>
    <w:rsid w:val="002319CF"/>
    <w:rsid w:val="00233B21"/>
    <w:rsid w:val="002346A4"/>
    <w:rsid w:val="00234E84"/>
    <w:rsid w:val="00235406"/>
    <w:rsid w:val="00237638"/>
    <w:rsid w:val="00237756"/>
    <w:rsid w:val="00237C88"/>
    <w:rsid w:val="00241E77"/>
    <w:rsid w:val="00243CCA"/>
    <w:rsid w:val="00245E04"/>
    <w:rsid w:val="00246908"/>
    <w:rsid w:val="002504D3"/>
    <w:rsid w:val="00251F97"/>
    <w:rsid w:val="00253D75"/>
    <w:rsid w:val="00254B0D"/>
    <w:rsid w:val="00256152"/>
    <w:rsid w:val="0026024F"/>
    <w:rsid w:val="00261797"/>
    <w:rsid w:val="00264595"/>
    <w:rsid w:val="00271210"/>
    <w:rsid w:val="0027501A"/>
    <w:rsid w:val="00277E96"/>
    <w:rsid w:val="00283DB1"/>
    <w:rsid w:val="00290DE8"/>
    <w:rsid w:val="00290FAA"/>
    <w:rsid w:val="0029185E"/>
    <w:rsid w:val="00294BC5"/>
    <w:rsid w:val="00297F84"/>
    <w:rsid w:val="002A1495"/>
    <w:rsid w:val="002A2643"/>
    <w:rsid w:val="002A2802"/>
    <w:rsid w:val="002A347F"/>
    <w:rsid w:val="002A3667"/>
    <w:rsid w:val="002B36A6"/>
    <w:rsid w:val="002B692F"/>
    <w:rsid w:val="002B6FF3"/>
    <w:rsid w:val="002B7945"/>
    <w:rsid w:val="002C2CDE"/>
    <w:rsid w:val="002D05EA"/>
    <w:rsid w:val="002D0EA0"/>
    <w:rsid w:val="002D1447"/>
    <w:rsid w:val="002D69E9"/>
    <w:rsid w:val="002E026D"/>
    <w:rsid w:val="002E3D02"/>
    <w:rsid w:val="002E438B"/>
    <w:rsid w:val="002E51A9"/>
    <w:rsid w:val="002F07B2"/>
    <w:rsid w:val="002F4F32"/>
    <w:rsid w:val="002F5D1A"/>
    <w:rsid w:val="002F7D18"/>
    <w:rsid w:val="00300A5F"/>
    <w:rsid w:val="00301687"/>
    <w:rsid w:val="0030170D"/>
    <w:rsid w:val="003032A5"/>
    <w:rsid w:val="0031348D"/>
    <w:rsid w:val="0031361F"/>
    <w:rsid w:val="003149FF"/>
    <w:rsid w:val="00314C2B"/>
    <w:rsid w:val="0032237F"/>
    <w:rsid w:val="00324F6C"/>
    <w:rsid w:val="003278A4"/>
    <w:rsid w:val="00330324"/>
    <w:rsid w:val="00337EE5"/>
    <w:rsid w:val="0034187F"/>
    <w:rsid w:val="00341949"/>
    <w:rsid w:val="00343E11"/>
    <w:rsid w:val="00343E66"/>
    <w:rsid w:val="00344507"/>
    <w:rsid w:val="00352424"/>
    <w:rsid w:val="00352FF0"/>
    <w:rsid w:val="003562E1"/>
    <w:rsid w:val="00356892"/>
    <w:rsid w:val="00356F29"/>
    <w:rsid w:val="00357D8A"/>
    <w:rsid w:val="003631D1"/>
    <w:rsid w:val="0036457C"/>
    <w:rsid w:val="003660A5"/>
    <w:rsid w:val="003668FE"/>
    <w:rsid w:val="0037197C"/>
    <w:rsid w:val="003750EB"/>
    <w:rsid w:val="00375EF2"/>
    <w:rsid w:val="00377210"/>
    <w:rsid w:val="0038006F"/>
    <w:rsid w:val="00380E16"/>
    <w:rsid w:val="00383515"/>
    <w:rsid w:val="00386A21"/>
    <w:rsid w:val="00391A52"/>
    <w:rsid w:val="00391FA7"/>
    <w:rsid w:val="00392C9E"/>
    <w:rsid w:val="003951FD"/>
    <w:rsid w:val="00397802"/>
    <w:rsid w:val="003A16BE"/>
    <w:rsid w:val="003A2710"/>
    <w:rsid w:val="003A6B38"/>
    <w:rsid w:val="003A6EC7"/>
    <w:rsid w:val="003B1B30"/>
    <w:rsid w:val="003B3AE5"/>
    <w:rsid w:val="003B4F73"/>
    <w:rsid w:val="003B73B6"/>
    <w:rsid w:val="003C35B5"/>
    <w:rsid w:val="003C5E29"/>
    <w:rsid w:val="003C7673"/>
    <w:rsid w:val="003C770D"/>
    <w:rsid w:val="003C780E"/>
    <w:rsid w:val="003D15EA"/>
    <w:rsid w:val="003D2F0D"/>
    <w:rsid w:val="003D322F"/>
    <w:rsid w:val="003D49BB"/>
    <w:rsid w:val="003D5811"/>
    <w:rsid w:val="003D6DB7"/>
    <w:rsid w:val="003E0F06"/>
    <w:rsid w:val="003E5A3E"/>
    <w:rsid w:val="003E6A58"/>
    <w:rsid w:val="003E7909"/>
    <w:rsid w:val="003E7E53"/>
    <w:rsid w:val="003F15FF"/>
    <w:rsid w:val="003F22A4"/>
    <w:rsid w:val="00402524"/>
    <w:rsid w:val="004037B7"/>
    <w:rsid w:val="00406A59"/>
    <w:rsid w:val="00412B8A"/>
    <w:rsid w:val="004136B4"/>
    <w:rsid w:val="00413C13"/>
    <w:rsid w:val="004223FA"/>
    <w:rsid w:val="00422EF2"/>
    <w:rsid w:val="004277C9"/>
    <w:rsid w:val="00427FD4"/>
    <w:rsid w:val="00433AD9"/>
    <w:rsid w:val="00434CF4"/>
    <w:rsid w:val="00440190"/>
    <w:rsid w:val="00440775"/>
    <w:rsid w:val="00441783"/>
    <w:rsid w:val="0044289B"/>
    <w:rsid w:val="00442D9B"/>
    <w:rsid w:val="0044401A"/>
    <w:rsid w:val="00453FF1"/>
    <w:rsid w:val="004544C7"/>
    <w:rsid w:val="004576A0"/>
    <w:rsid w:val="00457A99"/>
    <w:rsid w:val="00460AA5"/>
    <w:rsid w:val="00461E79"/>
    <w:rsid w:val="0046361A"/>
    <w:rsid w:val="00463911"/>
    <w:rsid w:val="00463C3F"/>
    <w:rsid w:val="004663D5"/>
    <w:rsid w:val="00467527"/>
    <w:rsid w:val="004678A0"/>
    <w:rsid w:val="00471BAA"/>
    <w:rsid w:val="004750A4"/>
    <w:rsid w:val="00475D7F"/>
    <w:rsid w:val="00480163"/>
    <w:rsid w:val="0048168A"/>
    <w:rsid w:val="00482364"/>
    <w:rsid w:val="00484646"/>
    <w:rsid w:val="00487465"/>
    <w:rsid w:val="00492A0A"/>
    <w:rsid w:val="00494DAC"/>
    <w:rsid w:val="00496ECC"/>
    <w:rsid w:val="00497127"/>
    <w:rsid w:val="004A292C"/>
    <w:rsid w:val="004A6635"/>
    <w:rsid w:val="004A6FF0"/>
    <w:rsid w:val="004B00F8"/>
    <w:rsid w:val="004B02D2"/>
    <w:rsid w:val="004B287E"/>
    <w:rsid w:val="004B49AB"/>
    <w:rsid w:val="004B4D6D"/>
    <w:rsid w:val="004B623B"/>
    <w:rsid w:val="004C2B51"/>
    <w:rsid w:val="004C2B59"/>
    <w:rsid w:val="004C2D06"/>
    <w:rsid w:val="004C77B2"/>
    <w:rsid w:val="004C7A43"/>
    <w:rsid w:val="004D0CE4"/>
    <w:rsid w:val="004D40D1"/>
    <w:rsid w:val="004D7827"/>
    <w:rsid w:val="004E144E"/>
    <w:rsid w:val="004E226B"/>
    <w:rsid w:val="004E22DE"/>
    <w:rsid w:val="004E37C9"/>
    <w:rsid w:val="004E7C8F"/>
    <w:rsid w:val="004F3362"/>
    <w:rsid w:val="004F4259"/>
    <w:rsid w:val="004F4313"/>
    <w:rsid w:val="004F6CD8"/>
    <w:rsid w:val="004F72F8"/>
    <w:rsid w:val="004F75A3"/>
    <w:rsid w:val="00500561"/>
    <w:rsid w:val="00500F15"/>
    <w:rsid w:val="00500F64"/>
    <w:rsid w:val="005019AC"/>
    <w:rsid w:val="00503AE4"/>
    <w:rsid w:val="0050598E"/>
    <w:rsid w:val="0050643D"/>
    <w:rsid w:val="00507E8F"/>
    <w:rsid w:val="00507F49"/>
    <w:rsid w:val="00514144"/>
    <w:rsid w:val="00517787"/>
    <w:rsid w:val="00521203"/>
    <w:rsid w:val="005253DA"/>
    <w:rsid w:val="00527C92"/>
    <w:rsid w:val="00532595"/>
    <w:rsid w:val="00533A6D"/>
    <w:rsid w:val="00537921"/>
    <w:rsid w:val="00541188"/>
    <w:rsid w:val="0054368A"/>
    <w:rsid w:val="00545863"/>
    <w:rsid w:val="0054722A"/>
    <w:rsid w:val="00547284"/>
    <w:rsid w:val="00550407"/>
    <w:rsid w:val="00551345"/>
    <w:rsid w:val="005524E8"/>
    <w:rsid w:val="00554F96"/>
    <w:rsid w:val="005553E7"/>
    <w:rsid w:val="00555C01"/>
    <w:rsid w:val="005560E1"/>
    <w:rsid w:val="00560AC6"/>
    <w:rsid w:val="0056167F"/>
    <w:rsid w:val="00562650"/>
    <w:rsid w:val="00562CF6"/>
    <w:rsid w:val="00570AD9"/>
    <w:rsid w:val="00570D43"/>
    <w:rsid w:val="005725EB"/>
    <w:rsid w:val="005727A8"/>
    <w:rsid w:val="005760AA"/>
    <w:rsid w:val="00576CA9"/>
    <w:rsid w:val="00577F6B"/>
    <w:rsid w:val="00582D46"/>
    <w:rsid w:val="00586B0B"/>
    <w:rsid w:val="00590F6D"/>
    <w:rsid w:val="00593018"/>
    <w:rsid w:val="00593E39"/>
    <w:rsid w:val="0059670F"/>
    <w:rsid w:val="005A63E6"/>
    <w:rsid w:val="005B10D9"/>
    <w:rsid w:val="005B4182"/>
    <w:rsid w:val="005B4A30"/>
    <w:rsid w:val="005B75D3"/>
    <w:rsid w:val="005C1C82"/>
    <w:rsid w:val="005D10BA"/>
    <w:rsid w:val="005D1111"/>
    <w:rsid w:val="005D229F"/>
    <w:rsid w:val="005D2B6D"/>
    <w:rsid w:val="005D5623"/>
    <w:rsid w:val="005D78F2"/>
    <w:rsid w:val="005E00F9"/>
    <w:rsid w:val="005E02B5"/>
    <w:rsid w:val="005E2DBE"/>
    <w:rsid w:val="005E756A"/>
    <w:rsid w:val="005E7D23"/>
    <w:rsid w:val="005F146D"/>
    <w:rsid w:val="005F28F9"/>
    <w:rsid w:val="005F3C74"/>
    <w:rsid w:val="005F52CA"/>
    <w:rsid w:val="005F6487"/>
    <w:rsid w:val="00600560"/>
    <w:rsid w:val="00602ABB"/>
    <w:rsid w:val="006037E4"/>
    <w:rsid w:val="00604193"/>
    <w:rsid w:val="00606015"/>
    <w:rsid w:val="006067B3"/>
    <w:rsid w:val="006101BD"/>
    <w:rsid w:val="006104D5"/>
    <w:rsid w:val="0061574B"/>
    <w:rsid w:val="00616A04"/>
    <w:rsid w:val="0061718A"/>
    <w:rsid w:val="006171ED"/>
    <w:rsid w:val="00620906"/>
    <w:rsid w:val="00622FA0"/>
    <w:rsid w:val="0062305E"/>
    <w:rsid w:val="0062314E"/>
    <w:rsid w:val="0062369F"/>
    <w:rsid w:val="00624248"/>
    <w:rsid w:val="00626478"/>
    <w:rsid w:val="00633F7C"/>
    <w:rsid w:val="006351D3"/>
    <w:rsid w:val="00636BE7"/>
    <w:rsid w:val="006414BF"/>
    <w:rsid w:val="006470EB"/>
    <w:rsid w:val="0064792B"/>
    <w:rsid w:val="00647A6F"/>
    <w:rsid w:val="00650794"/>
    <w:rsid w:val="0065208F"/>
    <w:rsid w:val="00652162"/>
    <w:rsid w:val="0065360E"/>
    <w:rsid w:val="00653DD9"/>
    <w:rsid w:val="0065736A"/>
    <w:rsid w:val="00657E98"/>
    <w:rsid w:val="006659A5"/>
    <w:rsid w:val="00667C34"/>
    <w:rsid w:val="00670218"/>
    <w:rsid w:val="00672DB8"/>
    <w:rsid w:val="00673ABD"/>
    <w:rsid w:val="006752DB"/>
    <w:rsid w:val="006822CB"/>
    <w:rsid w:val="00682EB2"/>
    <w:rsid w:val="00686307"/>
    <w:rsid w:val="00691771"/>
    <w:rsid w:val="00692F05"/>
    <w:rsid w:val="006933BA"/>
    <w:rsid w:val="006942D1"/>
    <w:rsid w:val="00695ABE"/>
    <w:rsid w:val="00697957"/>
    <w:rsid w:val="006A06FC"/>
    <w:rsid w:val="006A7590"/>
    <w:rsid w:val="006B153B"/>
    <w:rsid w:val="006B1935"/>
    <w:rsid w:val="006B2284"/>
    <w:rsid w:val="006B3B43"/>
    <w:rsid w:val="006B5894"/>
    <w:rsid w:val="006B76E5"/>
    <w:rsid w:val="006B7D16"/>
    <w:rsid w:val="006C1708"/>
    <w:rsid w:val="006C347A"/>
    <w:rsid w:val="006C3B3F"/>
    <w:rsid w:val="006C4F1C"/>
    <w:rsid w:val="006C5D51"/>
    <w:rsid w:val="006D3B56"/>
    <w:rsid w:val="006D4E28"/>
    <w:rsid w:val="006D6027"/>
    <w:rsid w:val="006D6FDB"/>
    <w:rsid w:val="006E14CC"/>
    <w:rsid w:val="006E57E1"/>
    <w:rsid w:val="006E7D60"/>
    <w:rsid w:val="006F0E36"/>
    <w:rsid w:val="006F3A29"/>
    <w:rsid w:val="006F4DF2"/>
    <w:rsid w:val="006F6876"/>
    <w:rsid w:val="006F6C70"/>
    <w:rsid w:val="006F7540"/>
    <w:rsid w:val="006F7E96"/>
    <w:rsid w:val="00703B4E"/>
    <w:rsid w:val="007043EC"/>
    <w:rsid w:val="00707FA7"/>
    <w:rsid w:val="00711A36"/>
    <w:rsid w:val="007122B7"/>
    <w:rsid w:val="007152FC"/>
    <w:rsid w:val="00717B04"/>
    <w:rsid w:val="00717B21"/>
    <w:rsid w:val="0072076C"/>
    <w:rsid w:val="0072474E"/>
    <w:rsid w:val="0072627C"/>
    <w:rsid w:val="00726300"/>
    <w:rsid w:val="00731410"/>
    <w:rsid w:val="00733C9D"/>
    <w:rsid w:val="00734D08"/>
    <w:rsid w:val="00735668"/>
    <w:rsid w:val="00735702"/>
    <w:rsid w:val="00737F63"/>
    <w:rsid w:val="007411E1"/>
    <w:rsid w:val="007439E3"/>
    <w:rsid w:val="00744273"/>
    <w:rsid w:val="00744B9A"/>
    <w:rsid w:val="007450F6"/>
    <w:rsid w:val="00745A69"/>
    <w:rsid w:val="00747286"/>
    <w:rsid w:val="007475F5"/>
    <w:rsid w:val="00747C30"/>
    <w:rsid w:val="0075014E"/>
    <w:rsid w:val="007529AC"/>
    <w:rsid w:val="007537B4"/>
    <w:rsid w:val="007576FC"/>
    <w:rsid w:val="00764EE1"/>
    <w:rsid w:val="007668C9"/>
    <w:rsid w:val="0077309E"/>
    <w:rsid w:val="0077548C"/>
    <w:rsid w:val="0077596D"/>
    <w:rsid w:val="00775B08"/>
    <w:rsid w:val="007802EB"/>
    <w:rsid w:val="00780FF5"/>
    <w:rsid w:val="00781888"/>
    <w:rsid w:val="0078339E"/>
    <w:rsid w:val="007835B6"/>
    <w:rsid w:val="00783C70"/>
    <w:rsid w:val="00787734"/>
    <w:rsid w:val="007926FC"/>
    <w:rsid w:val="0079298E"/>
    <w:rsid w:val="007964C4"/>
    <w:rsid w:val="00797477"/>
    <w:rsid w:val="00797558"/>
    <w:rsid w:val="00797FD4"/>
    <w:rsid w:val="007A2EAE"/>
    <w:rsid w:val="007A3393"/>
    <w:rsid w:val="007A4A96"/>
    <w:rsid w:val="007A6033"/>
    <w:rsid w:val="007B0795"/>
    <w:rsid w:val="007B59B6"/>
    <w:rsid w:val="007C4243"/>
    <w:rsid w:val="007C42D0"/>
    <w:rsid w:val="007D0D36"/>
    <w:rsid w:val="007D1E2C"/>
    <w:rsid w:val="007D3120"/>
    <w:rsid w:val="007D46D0"/>
    <w:rsid w:val="007E0872"/>
    <w:rsid w:val="007E3628"/>
    <w:rsid w:val="007E3843"/>
    <w:rsid w:val="007E5120"/>
    <w:rsid w:val="007E5381"/>
    <w:rsid w:val="007F1EB5"/>
    <w:rsid w:val="007F42AB"/>
    <w:rsid w:val="007F5063"/>
    <w:rsid w:val="007F55E2"/>
    <w:rsid w:val="007F6DC5"/>
    <w:rsid w:val="00800F59"/>
    <w:rsid w:val="008022A0"/>
    <w:rsid w:val="00802323"/>
    <w:rsid w:val="00802749"/>
    <w:rsid w:val="00802F4B"/>
    <w:rsid w:val="00806DCE"/>
    <w:rsid w:val="0080707D"/>
    <w:rsid w:val="00807254"/>
    <w:rsid w:val="008111F6"/>
    <w:rsid w:val="008121C4"/>
    <w:rsid w:val="0081400F"/>
    <w:rsid w:val="00816E4A"/>
    <w:rsid w:val="008175A3"/>
    <w:rsid w:val="00817991"/>
    <w:rsid w:val="00821092"/>
    <w:rsid w:val="008245AF"/>
    <w:rsid w:val="0082560F"/>
    <w:rsid w:val="0082570B"/>
    <w:rsid w:val="0083472B"/>
    <w:rsid w:val="00844FDF"/>
    <w:rsid w:val="008469D2"/>
    <w:rsid w:val="008473CD"/>
    <w:rsid w:val="00850DEF"/>
    <w:rsid w:val="00853554"/>
    <w:rsid w:val="00855673"/>
    <w:rsid w:val="0086115C"/>
    <w:rsid w:val="00862E21"/>
    <w:rsid w:val="00863C90"/>
    <w:rsid w:val="008661DA"/>
    <w:rsid w:val="008661DE"/>
    <w:rsid w:val="00872C2D"/>
    <w:rsid w:val="00874A94"/>
    <w:rsid w:val="00884077"/>
    <w:rsid w:val="0088697C"/>
    <w:rsid w:val="00893340"/>
    <w:rsid w:val="0089512F"/>
    <w:rsid w:val="008A2176"/>
    <w:rsid w:val="008A6226"/>
    <w:rsid w:val="008A6F58"/>
    <w:rsid w:val="008B374E"/>
    <w:rsid w:val="008B4651"/>
    <w:rsid w:val="008C4349"/>
    <w:rsid w:val="008C5A50"/>
    <w:rsid w:val="008C69D3"/>
    <w:rsid w:val="008C702E"/>
    <w:rsid w:val="008C7661"/>
    <w:rsid w:val="008C78A2"/>
    <w:rsid w:val="008D1502"/>
    <w:rsid w:val="008D15AD"/>
    <w:rsid w:val="008D3183"/>
    <w:rsid w:val="008D40F4"/>
    <w:rsid w:val="008D718D"/>
    <w:rsid w:val="008D7553"/>
    <w:rsid w:val="008D7C01"/>
    <w:rsid w:val="008E2EDA"/>
    <w:rsid w:val="008E466A"/>
    <w:rsid w:val="008F0073"/>
    <w:rsid w:val="008F1775"/>
    <w:rsid w:val="008F1CF5"/>
    <w:rsid w:val="008F3F24"/>
    <w:rsid w:val="008F4459"/>
    <w:rsid w:val="00906431"/>
    <w:rsid w:val="00907EC1"/>
    <w:rsid w:val="009107A1"/>
    <w:rsid w:val="00911897"/>
    <w:rsid w:val="009127BB"/>
    <w:rsid w:val="009150ED"/>
    <w:rsid w:val="009163E1"/>
    <w:rsid w:val="00916C1A"/>
    <w:rsid w:val="00917720"/>
    <w:rsid w:val="00922F49"/>
    <w:rsid w:val="00925BD6"/>
    <w:rsid w:val="00927321"/>
    <w:rsid w:val="009309C5"/>
    <w:rsid w:val="009313F3"/>
    <w:rsid w:val="00933649"/>
    <w:rsid w:val="0093549E"/>
    <w:rsid w:val="00937739"/>
    <w:rsid w:val="00937D8E"/>
    <w:rsid w:val="00940DCD"/>
    <w:rsid w:val="00940F76"/>
    <w:rsid w:val="00942BCB"/>
    <w:rsid w:val="0094310B"/>
    <w:rsid w:val="00944DB7"/>
    <w:rsid w:val="0094723F"/>
    <w:rsid w:val="00947B7B"/>
    <w:rsid w:val="00947FF2"/>
    <w:rsid w:val="009514DD"/>
    <w:rsid w:val="009553DC"/>
    <w:rsid w:val="00955A37"/>
    <w:rsid w:val="00955BBE"/>
    <w:rsid w:val="0095609F"/>
    <w:rsid w:val="00960912"/>
    <w:rsid w:val="009624F2"/>
    <w:rsid w:val="0096430F"/>
    <w:rsid w:val="00965C98"/>
    <w:rsid w:val="009744AA"/>
    <w:rsid w:val="00974B6B"/>
    <w:rsid w:val="00977D10"/>
    <w:rsid w:val="009811AA"/>
    <w:rsid w:val="00981A21"/>
    <w:rsid w:val="00985245"/>
    <w:rsid w:val="0098534A"/>
    <w:rsid w:val="00990BD6"/>
    <w:rsid w:val="009917BD"/>
    <w:rsid w:val="0099209B"/>
    <w:rsid w:val="009963B8"/>
    <w:rsid w:val="009A1E90"/>
    <w:rsid w:val="009A5C4C"/>
    <w:rsid w:val="009A65B2"/>
    <w:rsid w:val="009A70E3"/>
    <w:rsid w:val="009A73EE"/>
    <w:rsid w:val="009B1A10"/>
    <w:rsid w:val="009B2DCA"/>
    <w:rsid w:val="009B3CDE"/>
    <w:rsid w:val="009B68E8"/>
    <w:rsid w:val="009B7B95"/>
    <w:rsid w:val="009C0865"/>
    <w:rsid w:val="009C3F53"/>
    <w:rsid w:val="009D09D2"/>
    <w:rsid w:val="009D5F1D"/>
    <w:rsid w:val="009E0A12"/>
    <w:rsid w:val="009E0A2A"/>
    <w:rsid w:val="009E65B4"/>
    <w:rsid w:val="009F0317"/>
    <w:rsid w:val="009F1578"/>
    <w:rsid w:val="009F2334"/>
    <w:rsid w:val="009F67DE"/>
    <w:rsid w:val="00A04ACC"/>
    <w:rsid w:val="00A05733"/>
    <w:rsid w:val="00A12090"/>
    <w:rsid w:val="00A125AE"/>
    <w:rsid w:val="00A127C0"/>
    <w:rsid w:val="00A12B2E"/>
    <w:rsid w:val="00A15A7E"/>
    <w:rsid w:val="00A16A82"/>
    <w:rsid w:val="00A22859"/>
    <w:rsid w:val="00A22F2D"/>
    <w:rsid w:val="00A23A80"/>
    <w:rsid w:val="00A252AB"/>
    <w:rsid w:val="00A269FC"/>
    <w:rsid w:val="00A31B73"/>
    <w:rsid w:val="00A3577A"/>
    <w:rsid w:val="00A36CD1"/>
    <w:rsid w:val="00A40CE2"/>
    <w:rsid w:val="00A4105D"/>
    <w:rsid w:val="00A50F9E"/>
    <w:rsid w:val="00A543AD"/>
    <w:rsid w:val="00A5751C"/>
    <w:rsid w:val="00A57975"/>
    <w:rsid w:val="00A6126E"/>
    <w:rsid w:val="00A61942"/>
    <w:rsid w:val="00A61948"/>
    <w:rsid w:val="00A67276"/>
    <w:rsid w:val="00A67F90"/>
    <w:rsid w:val="00A70A4A"/>
    <w:rsid w:val="00A747CA"/>
    <w:rsid w:val="00A759D3"/>
    <w:rsid w:val="00A80769"/>
    <w:rsid w:val="00A83639"/>
    <w:rsid w:val="00A83A37"/>
    <w:rsid w:val="00A84082"/>
    <w:rsid w:val="00A86F67"/>
    <w:rsid w:val="00A90EB3"/>
    <w:rsid w:val="00A92423"/>
    <w:rsid w:val="00A9521A"/>
    <w:rsid w:val="00A976A8"/>
    <w:rsid w:val="00AA375D"/>
    <w:rsid w:val="00AA4FD8"/>
    <w:rsid w:val="00AB1887"/>
    <w:rsid w:val="00AB1C3F"/>
    <w:rsid w:val="00AB2118"/>
    <w:rsid w:val="00AB5C8E"/>
    <w:rsid w:val="00AB6088"/>
    <w:rsid w:val="00AB7DA0"/>
    <w:rsid w:val="00AC1AE9"/>
    <w:rsid w:val="00AC35C6"/>
    <w:rsid w:val="00AD1151"/>
    <w:rsid w:val="00AD1D3C"/>
    <w:rsid w:val="00AD5EBC"/>
    <w:rsid w:val="00AD6691"/>
    <w:rsid w:val="00AF15FA"/>
    <w:rsid w:val="00AF6084"/>
    <w:rsid w:val="00AF74C2"/>
    <w:rsid w:val="00B00FFD"/>
    <w:rsid w:val="00B014B9"/>
    <w:rsid w:val="00B02CEA"/>
    <w:rsid w:val="00B03FC2"/>
    <w:rsid w:val="00B05FB7"/>
    <w:rsid w:val="00B065DA"/>
    <w:rsid w:val="00B14C1F"/>
    <w:rsid w:val="00B15BC3"/>
    <w:rsid w:val="00B1741C"/>
    <w:rsid w:val="00B23595"/>
    <w:rsid w:val="00B27431"/>
    <w:rsid w:val="00B321AF"/>
    <w:rsid w:val="00B32219"/>
    <w:rsid w:val="00B3290C"/>
    <w:rsid w:val="00B3374E"/>
    <w:rsid w:val="00B3435F"/>
    <w:rsid w:val="00B413BC"/>
    <w:rsid w:val="00B430CB"/>
    <w:rsid w:val="00B446C7"/>
    <w:rsid w:val="00B519B6"/>
    <w:rsid w:val="00B54440"/>
    <w:rsid w:val="00B60029"/>
    <w:rsid w:val="00B60234"/>
    <w:rsid w:val="00B61EE3"/>
    <w:rsid w:val="00B71CAE"/>
    <w:rsid w:val="00B73F53"/>
    <w:rsid w:val="00B75679"/>
    <w:rsid w:val="00B81493"/>
    <w:rsid w:val="00B81699"/>
    <w:rsid w:val="00B82EDC"/>
    <w:rsid w:val="00B83178"/>
    <w:rsid w:val="00B84631"/>
    <w:rsid w:val="00B85055"/>
    <w:rsid w:val="00B86C39"/>
    <w:rsid w:val="00B87333"/>
    <w:rsid w:val="00B87B51"/>
    <w:rsid w:val="00B91492"/>
    <w:rsid w:val="00B91538"/>
    <w:rsid w:val="00B9173E"/>
    <w:rsid w:val="00B932C2"/>
    <w:rsid w:val="00B95BD4"/>
    <w:rsid w:val="00B960BE"/>
    <w:rsid w:val="00B975D4"/>
    <w:rsid w:val="00BB1588"/>
    <w:rsid w:val="00BB1651"/>
    <w:rsid w:val="00BC03E8"/>
    <w:rsid w:val="00BC3914"/>
    <w:rsid w:val="00BC5603"/>
    <w:rsid w:val="00BD1CCC"/>
    <w:rsid w:val="00BD264C"/>
    <w:rsid w:val="00BD4D83"/>
    <w:rsid w:val="00BD5C7B"/>
    <w:rsid w:val="00BE6032"/>
    <w:rsid w:val="00BE6B20"/>
    <w:rsid w:val="00BF0E9D"/>
    <w:rsid w:val="00BF14DE"/>
    <w:rsid w:val="00BF1B17"/>
    <w:rsid w:val="00BF4F36"/>
    <w:rsid w:val="00C0129B"/>
    <w:rsid w:val="00C02015"/>
    <w:rsid w:val="00C04EE2"/>
    <w:rsid w:val="00C05749"/>
    <w:rsid w:val="00C108AD"/>
    <w:rsid w:val="00C1408D"/>
    <w:rsid w:val="00C1447E"/>
    <w:rsid w:val="00C148C5"/>
    <w:rsid w:val="00C22651"/>
    <w:rsid w:val="00C248B7"/>
    <w:rsid w:val="00C25B01"/>
    <w:rsid w:val="00C31157"/>
    <w:rsid w:val="00C34D59"/>
    <w:rsid w:val="00C361C1"/>
    <w:rsid w:val="00C36A53"/>
    <w:rsid w:val="00C41F35"/>
    <w:rsid w:val="00C424ED"/>
    <w:rsid w:val="00C43015"/>
    <w:rsid w:val="00C43810"/>
    <w:rsid w:val="00C43CEA"/>
    <w:rsid w:val="00C4596B"/>
    <w:rsid w:val="00C51B2A"/>
    <w:rsid w:val="00C5291D"/>
    <w:rsid w:val="00C53BCD"/>
    <w:rsid w:val="00C54C0A"/>
    <w:rsid w:val="00C57274"/>
    <w:rsid w:val="00C5771B"/>
    <w:rsid w:val="00C60FC3"/>
    <w:rsid w:val="00C610D3"/>
    <w:rsid w:val="00C6350B"/>
    <w:rsid w:val="00C638E6"/>
    <w:rsid w:val="00C64319"/>
    <w:rsid w:val="00C6509A"/>
    <w:rsid w:val="00C66EC8"/>
    <w:rsid w:val="00C7354A"/>
    <w:rsid w:val="00C74256"/>
    <w:rsid w:val="00C7572A"/>
    <w:rsid w:val="00C83838"/>
    <w:rsid w:val="00C875A6"/>
    <w:rsid w:val="00C876D1"/>
    <w:rsid w:val="00C9247B"/>
    <w:rsid w:val="00C92614"/>
    <w:rsid w:val="00C9428A"/>
    <w:rsid w:val="00C95882"/>
    <w:rsid w:val="00C96024"/>
    <w:rsid w:val="00C96396"/>
    <w:rsid w:val="00C964D4"/>
    <w:rsid w:val="00C96A61"/>
    <w:rsid w:val="00C975EC"/>
    <w:rsid w:val="00C97BE0"/>
    <w:rsid w:val="00CA1661"/>
    <w:rsid w:val="00CA24A0"/>
    <w:rsid w:val="00CA402B"/>
    <w:rsid w:val="00CA557D"/>
    <w:rsid w:val="00CA7DFE"/>
    <w:rsid w:val="00CB06A3"/>
    <w:rsid w:val="00CB1EBE"/>
    <w:rsid w:val="00CB736D"/>
    <w:rsid w:val="00CC0A06"/>
    <w:rsid w:val="00CD6525"/>
    <w:rsid w:val="00CD7A08"/>
    <w:rsid w:val="00CE00B3"/>
    <w:rsid w:val="00CE0593"/>
    <w:rsid w:val="00CE1B31"/>
    <w:rsid w:val="00CE2766"/>
    <w:rsid w:val="00CE4792"/>
    <w:rsid w:val="00CE5DE2"/>
    <w:rsid w:val="00CF1C13"/>
    <w:rsid w:val="00CF3E90"/>
    <w:rsid w:val="00CF4429"/>
    <w:rsid w:val="00CF4762"/>
    <w:rsid w:val="00D001F9"/>
    <w:rsid w:val="00D044FF"/>
    <w:rsid w:val="00D04820"/>
    <w:rsid w:val="00D04E29"/>
    <w:rsid w:val="00D04F82"/>
    <w:rsid w:val="00D06615"/>
    <w:rsid w:val="00D10613"/>
    <w:rsid w:val="00D137E8"/>
    <w:rsid w:val="00D1508A"/>
    <w:rsid w:val="00D22CE4"/>
    <w:rsid w:val="00D244E3"/>
    <w:rsid w:val="00D2470F"/>
    <w:rsid w:val="00D24C9C"/>
    <w:rsid w:val="00D25C9B"/>
    <w:rsid w:val="00D26599"/>
    <w:rsid w:val="00D27127"/>
    <w:rsid w:val="00D30850"/>
    <w:rsid w:val="00D34A67"/>
    <w:rsid w:val="00D378A3"/>
    <w:rsid w:val="00D37B92"/>
    <w:rsid w:val="00D40146"/>
    <w:rsid w:val="00D44FE1"/>
    <w:rsid w:val="00D463F2"/>
    <w:rsid w:val="00D47C52"/>
    <w:rsid w:val="00D50ED3"/>
    <w:rsid w:val="00D53F1A"/>
    <w:rsid w:val="00D561CD"/>
    <w:rsid w:val="00D56C00"/>
    <w:rsid w:val="00D57D7A"/>
    <w:rsid w:val="00D61357"/>
    <w:rsid w:val="00D62CA6"/>
    <w:rsid w:val="00D67B9D"/>
    <w:rsid w:val="00D70882"/>
    <w:rsid w:val="00D763C7"/>
    <w:rsid w:val="00D76AC1"/>
    <w:rsid w:val="00D82093"/>
    <w:rsid w:val="00D82ED0"/>
    <w:rsid w:val="00D8489C"/>
    <w:rsid w:val="00D8508D"/>
    <w:rsid w:val="00D867BC"/>
    <w:rsid w:val="00D91CE3"/>
    <w:rsid w:val="00D923B8"/>
    <w:rsid w:val="00D92AC2"/>
    <w:rsid w:val="00D96DE2"/>
    <w:rsid w:val="00D97D09"/>
    <w:rsid w:val="00DA43C6"/>
    <w:rsid w:val="00DA5FF3"/>
    <w:rsid w:val="00DB487E"/>
    <w:rsid w:val="00DB4E89"/>
    <w:rsid w:val="00DB7777"/>
    <w:rsid w:val="00DC0A3B"/>
    <w:rsid w:val="00DC1C7C"/>
    <w:rsid w:val="00DC2432"/>
    <w:rsid w:val="00DC4A8B"/>
    <w:rsid w:val="00DC6FE4"/>
    <w:rsid w:val="00DC7D8E"/>
    <w:rsid w:val="00DD01AC"/>
    <w:rsid w:val="00DD0855"/>
    <w:rsid w:val="00DD1C2F"/>
    <w:rsid w:val="00DD4861"/>
    <w:rsid w:val="00DD58D9"/>
    <w:rsid w:val="00DE09D9"/>
    <w:rsid w:val="00DE1A27"/>
    <w:rsid w:val="00DE2E4D"/>
    <w:rsid w:val="00DE30F8"/>
    <w:rsid w:val="00DE59B6"/>
    <w:rsid w:val="00DE68E7"/>
    <w:rsid w:val="00DE691A"/>
    <w:rsid w:val="00DE7134"/>
    <w:rsid w:val="00DF3B10"/>
    <w:rsid w:val="00DF487A"/>
    <w:rsid w:val="00DF4D9F"/>
    <w:rsid w:val="00DF594D"/>
    <w:rsid w:val="00DF6423"/>
    <w:rsid w:val="00E00342"/>
    <w:rsid w:val="00E02725"/>
    <w:rsid w:val="00E04E4B"/>
    <w:rsid w:val="00E12324"/>
    <w:rsid w:val="00E13890"/>
    <w:rsid w:val="00E139B5"/>
    <w:rsid w:val="00E17A6E"/>
    <w:rsid w:val="00E22AC9"/>
    <w:rsid w:val="00E22B23"/>
    <w:rsid w:val="00E22D41"/>
    <w:rsid w:val="00E27F45"/>
    <w:rsid w:val="00E302AF"/>
    <w:rsid w:val="00E30A6D"/>
    <w:rsid w:val="00E32481"/>
    <w:rsid w:val="00E329AE"/>
    <w:rsid w:val="00E34A54"/>
    <w:rsid w:val="00E377A5"/>
    <w:rsid w:val="00E402C6"/>
    <w:rsid w:val="00E40391"/>
    <w:rsid w:val="00E52DC8"/>
    <w:rsid w:val="00E53101"/>
    <w:rsid w:val="00E540D7"/>
    <w:rsid w:val="00E551DF"/>
    <w:rsid w:val="00E56EDE"/>
    <w:rsid w:val="00E60992"/>
    <w:rsid w:val="00E61150"/>
    <w:rsid w:val="00E6594B"/>
    <w:rsid w:val="00E65AAB"/>
    <w:rsid w:val="00E66C69"/>
    <w:rsid w:val="00E71A9B"/>
    <w:rsid w:val="00E73641"/>
    <w:rsid w:val="00E738F2"/>
    <w:rsid w:val="00E74110"/>
    <w:rsid w:val="00E74524"/>
    <w:rsid w:val="00E74AFA"/>
    <w:rsid w:val="00E75C67"/>
    <w:rsid w:val="00E818CD"/>
    <w:rsid w:val="00E82452"/>
    <w:rsid w:val="00E82473"/>
    <w:rsid w:val="00E8784C"/>
    <w:rsid w:val="00E91D87"/>
    <w:rsid w:val="00E941BD"/>
    <w:rsid w:val="00E94261"/>
    <w:rsid w:val="00E943E4"/>
    <w:rsid w:val="00E955A1"/>
    <w:rsid w:val="00EA0EE0"/>
    <w:rsid w:val="00EA1177"/>
    <w:rsid w:val="00EA219A"/>
    <w:rsid w:val="00EA39B2"/>
    <w:rsid w:val="00EA739D"/>
    <w:rsid w:val="00EA7D2B"/>
    <w:rsid w:val="00EB2320"/>
    <w:rsid w:val="00EB3E5C"/>
    <w:rsid w:val="00EC1DCE"/>
    <w:rsid w:val="00EC1E55"/>
    <w:rsid w:val="00ED0C71"/>
    <w:rsid w:val="00ED2B81"/>
    <w:rsid w:val="00ED30CD"/>
    <w:rsid w:val="00ED419B"/>
    <w:rsid w:val="00EE42ED"/>
    <w:rsid w:val="00EE5BBB"/>
    <w:rsid w:val="00EE68A9"/>
    <w:rsid w:val="00EF04E1"/>
    <w:rsid w:val="00EF160A"/>
    <w:rsid w:val="00EF4F00"/>
    <w:rsid w:val="00EF5FBC"/>
    <w:rsid w:val="00F01163"/>
    <w:rsid w:val="00F0172F"/>
    <w:rsid w:val="00F042C3"/>
    <w:rsid w:val="00F06533"/>
    <w:rsid w:val="00F07066"/>
    <w:rsid w:val="00F07999"/>
    <w:rsid w:val="00F11D29"/>
    <w:rsid w:val="00F12107"/>
    <w:rsid w:val="00F1384F"/>
    <w:rsid w:val="00F1565B"/>
    <w:rsid w:val="00F167E6"/>
    <w:rsid w:val="00F16B5E"/>
    <w:rsid w:val="00F17A2A"/>
    <w:rsid w:val="00F17AC2"/>
    <w:rsid w:val="00F2001E"/>
    <w:rsid w:val="00F2628B"/>
    <w:rsid w:val="00F36AE5"/>
    <w:rsid w:val="00F402F9"/>
    <w:rsid w:val="00F41247"/>
    <w:rsid w:val="00F42452"/>
    <w:rsid w:val="00F445F6"/>
    <w:rsid w:val="00F472EE"/>
    <w:rsid w:val="00F54B44"/>
    <w:rsid w:val="00F56E0F"/>
    <w:rsid w:val="00F61F21"/>
    <w:rsid w:val="00F6421E"/>
    <w:rsid w:val="00F6507F"/>
    <w:rsid w:val="00F67CEE"/>
    <w:rsid w:val="00F71FA5"/>
    <w:rsid w:val="00F73FC7"/>
    <w:rsid w:val="00F75CA7"/>
    <w:rsid w:val="00F77BE7"/>
    <w:rsid w:val="00F8064C"/>
    <w:rsid w:val="00F850CC"/>
    <w:rsid w:val="00F91BC9"/>
    <w:rsid w:val="00F945D3"/>
    <w:rsid w:val="00F966E1"/>
    <w:rsid w:val="00FA0B7F"/>
    <w:rsid w:val="00FA2654"/>
    <w:rsid w:val="00FA2702"/>
    <w:rsid w:val="00FA3792"/>
    <w:rsid w:val="00FA587E"/>
    <w:rsid w:val="00FA6DFB"/>
    <w:rsid w:val="00FB1C46"/>
    <w:rsid w:val="00FB5115"/>
    <w:rsid w:val="00FB56BF"/>
    <w:rsid w:val="00FB7057"/>
    <w:rsid w:val="00FC0BA3"/>
    <w:rsid w:val="00FC5167"/>
    <w:rsid w:val="00FC63AD"/>
    <w:rsid w:val="00FC7607"/>
    <w:rsid w:val="00FD0731"/>
    <w:rsid w:val="00FD3A75"/>
    <w:rsid w:val="00FD46D6"/>
    <w:rsid w:val="00FD7214"/>
    <w:rsid w:val="00FD768F"/>
    <w:rsid w:val="00FE154D"/>
    <w:rsid w:val="00FE23FD"/>
    <w:rsid w:val="00FE2981"/>
    <w:rsid w:val="00FE2AD6"/>
    <w:rsid w:val="00FE43B7"/>
    <w:rsid w:val="00FE55B6"/>
    <w:rsid w:val="00FE5A9B"/>
    <w:rsid w:val="00FE6F9F"/>
    <w:rsid w:val="00FE766D"/>
    <w:rsid w:val="00FF19D2"/>
    <w:rsid w:val="00FF2859"/>
    <w:rsid w:val="01483505"/>
    <w:rsid w:val="01E52B01"/>
    <w:rsid w:val="034D095E"/>
    <w:rsid w:val="03E45214"/>
    <w:rsid w:val="03FA6D38"/>
    <w:rsid w:val="05502988"/>
    <w:rsid w:val="06B17456"/>
    <w:rsid w:val="06B62CBE"/>
    <w:rsid w:val="08452784"/>
    <w:rsid w:val="0B29497C"/>
    <w:rsid w:val="0B84790E"/>
    <w:rsid w:val="0C4C3EA9"/>
    <w:rsid w:val="0C7E758D"/>
    <w:rsid w:val="0E807E3A"/>
    <w:rsid w:val="11913A22"/>
    <w:rsid w:val="13783C95"/>
    <w:rsid w:val="154871D8"/>
    <w:rsid w:val="159E329B"/>
    <w:rsid w:val="168E3177"/>
    <w:rsid w:val="16FE1B85"/>
    <w:rsid w:val="199E7D0E"/>
    <w:rsid w:val="1DAF4298"/>
    <w:rsid w:val="1E4C772B"/>
    <w:rsid w:val="1F201DBF"/>
    <w:rsid w:val="20531852"/>
    <w:rsid w:val="214F2C2C"/>
    <w:rsid w:val="24625D1B"/>
    <w:rsid w:val="24A00DDE"/>
    <w:rsid w:val="25317C88"/>
    <w:rsid w:val="286D438F"/>
    <w:rsid w:val="2A88659C"/>
    <w:rsid w:val="2B1F58BF"/>
    <w:rsid w:val="2E6949E5"/>
    <w:rsid w:val="2EFF4953"/>
    <w:rsid w:val="307D6477"/>
    <w:rsid w:val="30A40FEC"/>
    <w:rsid w:val="32D65578"/>
    <w:rsid w:val="355F614C"/>
    <w:rsid w:val="35BF4E3C"/>
    <w:rsid w:val="35C27C1F"/>
    <w:rsid w:val="36575075"/>
    <w:rsid w:val="3B003F2D"/>
    <w:rsid w:val="3BBC42F8"/>
    <w:rsid w:val="3CBC20D5"/>
    <w:rsid w:val="3D600CB3"/>
    <w:rsid w:val="4187375E"/>
    <w:rsid w:val="421A1D78"/>
    <w:rsid w:val="4328219C"/>
    <w:rsid w:val="45154A79"/>
    <w:rsid w:val="458F056E"/>
    <w:rsid w:val="45AD6A5F"/>
    <w:rsid w:val="45CF69D6"/>
    <w:rsid w:val="45D8274A"/>
    <w:rsid w:val="461F5BAF"/>
    <w:rsid w:val="46B71407"/>
    <w:rsid w:val="46DC7CBE"/>
    <w:rsid w:val="477F61D9"/>
    <w:rsid w:val="482C010F"/>
    <w:rsid w:val="484F69EF"/>
    <w:rsid w:val="486D73A7"/>
    <w:rsid w:val="48DB79DF"/>
    <w:rsid w:val="49F44C5D"/>
    <w:rsid w:val="4C3E6663"/>
    <w:rsid w:val="4D2F41FE"/>
    <w:rsid w:val="4DAF10A2"/>
    <w:rsid w:val="4F5039C1"/>
    <w:rsid w:val="4F560BAB"/>
    <w:rsid w:val="505A7F81"/>
    <w:rsid w:val="509E3B74"/>
    <w:rsid w:val="52FD1026"/>
    <w:rsid w:val="52FE4D9E"/>
    <w:rsid w:val="537312E8"/>
    <w:rsid w:val="560E70A6"/>
    <w:rsid w:val="57445A1A"/>
    <w:rsid w:val="57BD0D84"/>
    <w:rsid w:val="583D29BF"/>
    <w:rsid w:val="5B136F0D"/>
    <w:rsid w:val="5D9D7BB3"/>
    <w:rsid w:val="5DBE7604"/>
    <w:rsid w:val="5F2E2567"/>
    <w:rsid w:val="607E307A"/>
    <w:rsid w:val="61CC2BBA"/>
    <w:rsid w:val="622B0FE0"/>
    <w:rsid w:val="64DB0A9B"/>
    <w:rsid w:val="66CD2666"/>
    <w:rsid w:val="66ED5733"/>
    <w:rsid w:val="687E630D"/>
    <w:rsid w:val="68F20AA9"/>
    <w:rsid w:val="699459CC"/>
    <w:rsid w:val="6ABD7D4C"/>
    <w:rsid w:val="6AFB1E97"/>
    <w:rsid w:val="6D2D0302"/>
    <w:rsid w:val="6D4B0788"/>
    <w:rsid w:val="6D690305"/>
    <w:rsid w:val="6DDB7D5E"/>
    <w:rsid w:val="6EC55F96"/>
    <w:rsid w:val="6FE4739E"/>
    <w:rsid w:val="727442DD"/>
    <w:rsid w:val="745D7A02"/>
    <w:rsid w:val="755A5A0C"/>
    <w:rsid w:val="7581743D"/>
    <w:rsid w:val="76BA1D3C"/>
    <w:rsid w:val="77DF044B"/>
    <w:rsid w:val="787E1E57"/>
    <w:rsid w:val="7A94376E"/>
    <w:rsid w:val="7B4056A4"/>
    <w:rsid w:val="7CF92695"/>
    <w:rsid w:val="7EF742C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name="Body Text"/>
    <w:lsdException w:qFormat="1"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iPriority="0" w:name="Body Text Indent 2"/>
    <w:lsdException w:qFormat="1"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qFormat="1"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32"/>
    <w:qFormat/>
    <w:uiPriority w:val="0"/>
    <w:pPr>
      <w:keepNext/>
      <w:keepLines/>
      <w:spacing w:before="340" w:after="330" w:line="578" w:lineRule="auto"/>
      <w:outlineLvl w:val="0"/>
    </w:pPr>
    <w:rPr>
      <w:b/>
      <w:bCs/>
      <w:kern w:val="44"/>
      <w:sz w:val="44"/>
      <w:szCs w:val="44"/>
    </w:rPr>
  </w:style>
  <w:style w:type="paragraph" w:styleId="4">
    <w:name w:val="heading 3"/>
    <w:basedOn w:val="1"/>
    <w:next w:val="1"/>
    <w:link w:val="35"/>
    <w:semiHidden/>
    <w:unhideWhenUsed/>
    <w:qFormat/>
    <w:uiPriority w:val="0"/>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9">
    <w:name w:val="Normal Table"/>
    <w:semiHidden/>
    <w:unhideWhenUsed/>
    <w:qFormat/>
    <w:uiPriority w:val="99"/>
    <w:tblPr>
      <w:tblLayout w:type="fixed"/>
      <w:tblCellMar>
        <w:top w:w="0" w:type="dxa"/>
        <w:left w:w="108" w:type="dxa"/>
        <w:bottom w:w="0" w:type="dxa"/>
        <w:right w:w="108" w:type="dxa"/>
      </w:tblCellMar>
    </w:tblPr>
  </w:style>
  <w:style w:type="paragraph" w:styleId="2">
    <w:name w:val="toc 2"/>
    <w:basedOn w:val="1"/>
    <w:next w:val="1"/>
    <w:qFormat/>
    <w:uiPriority w:val="0"/>
    <w:pPr>
      <w:ind w:left="210"/>
      <w:jc w:val="left"/>
    </w:pPr>
    <w:rPr>
      <w:smallCaps/>
    </w:rPr>
  </w:style>
  <w:style w:type="paragraph" w:styleId="5">
    <w:name w:val="annotation subject"/>
    <w:basedOn w:val="6"/>
    <w:next w:val="6"/>
    <w:link w:val="30"/>
    <w:semiHidden/>
    <w:unhideWhenUsed/>
    <w:qFormat/>
    <w:uiPriority w:val="0"/>
    <w:rPr>
      <w:b/>
      <w:bCs/>
    </w:rPr>
  </w:style>
  <w:style w:type="paragraph" w:styleId="6">
    <w:name w:val="annotation text"/>
    <w:basedOn w:val="1"/>
    <w:link w:val="29"/>
    <w:semiHidden/>
    <w:unhideWhenUsed/>
    <w:qFormat/>
    <w:uiPriority w:val="0"/>
    <w:pPr>
      <w:jc w:val="left"/>
    </w:pPr>
  </w:style>
  <w:style w:type="paragraph" w:styleId="7">
    <w:name w:val="Normal Indent"/>
    <w:basedOn w:val="1"/>
    <w:semiHidden/>
    <w:unhideWhenUsed/>
    <w:qFormat/>
    <w:uiPriority w:val="0"/>
    <w:pPr>
      <w:ind w:firstLine="420" w:firstLineChars="200"/>
    </w:pPr>
  </w:style>
  <w:style w:type="paragraph" w:styleId="8">
    <w:name w:val="Document Map"/>
    <w:basedOn w:val="1"/>
    <w:link w:val="36"/>
    <w:semiHidden/>
    <w:unhideWhenUsed/>
    <w:qFormat/>
    <w:uiPriority w:val="0"/>
    <w:rPr>
      <w:rFonts w:ascii="宋体" w:eastAsia="宋体"/>
      <w:sz w:val="18"/>
      <w:szCs w:val="18"/>
    </w:rPr>
  </w:style>
  <w:style w:type="paragraph" w:styleId="9">
    <w:name w:val="Body Text"/>
    <w:basedOn w:val="1"/>
    <w:link w:val="28"/>
    <w:semiHidden/>
    <w:unhideWhenUsed/>
    <w:qFormat/>
    <w:uiPriority w:val="0"/>
    <w:pPr>
      <w:spacing w:after="120"/>
    </w:pPr>
  </w:style>
  <w:style w:type="paragraph" w:styleId="10">
    <w:name w:val="Body Text Indent"/>
    <w:basedOn w:val="1"/>
    <w:link w:val="38"/>
    <w:semiHidden/>
    <w:unhideWhenUsed/>
    <w:qFormat/>
    <w:uiPriority w:val="0"/>
    <w:pPr>
      <w:spacing w:after="120"/>
      <w:ind w:left="420" w:leftChars="200"/>
    </w:pPr>
  </w:style>
  <w:style w:type="paragraph" w:styleId="11">
    <w:name w:val="Body Text Indent 2"/>
    <w:basedOn w:val="1"/>
    <w:link w:val="37"/>
    <w:semiHidden/>
    <w:unhideWhenUsed/>
    <w:qFormat/>
    <w:uiPriority w:val="0"/>
    <w:pPr>
      <w:spacing w:after="120" w:line="480" w:lineRule="auto"/>
      <w:ind w:left="420" w:leftChars="200"/>
    </w:pPr>
  </w:style>
  <w:style w:type="paragraph" w:styleId="12">
    <w:name w:val="Balloon Text"/>
    <w:basedOn w:val="1"/>
    <w:link w:val="31"/>
    <w:qFormat/>
    <w:uiPriority w:val="0"/>
    <w:rPr>
      <w:sz w:val="18"/>
      <w:szCs w:val="18"/>
    </w:rPr>
  </w:style>
  <w:style w:type="paragraph" w:styleId="13">
    <w:name w:val="footer"/>
    <w:basedOn w:val="1"/>
    <w:link w:val="25"/>
    <w:qFormat/>
    <w:uiPriority w:val="99"/>
    <w:pPr>
      <w:tabs>
        <w:tab w:val="center" w:pos="4153"/>
        <w:tab w:val="right" w:pos="8306"/>
      </w:tabs>
      <w:snapToGrid w:val="0"/>
      <w:jc w:val="left"/>
    </w:pPr>
    <w:rPr>
      <w:sz w:val="18"/>
    </w:rPr>
  </w:style>
  <w:style w:type="paragraph" w:styleId="14">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5">
    <w:name w:val="Body Text Indent 3"/>
    <w:basedOn w:val="1"/>
    <w:link w:val="33"/>
    <w:semiHidden/>
    <w:unhideWhenUsed/>
    <w:qFormat/>
    <w:uiPriority w:val="0"/>
    <w:pPr>
      <w:spacing w:after="120"/>
      <w:ind w:left="420" w:leftChars="200"/>
    </w:pPr>
    <w:rPr>
      <w:sz w:val="16"/>
      <w:szCs w:val="16"/>
    </w:rPr>
  </w:style>
  <w:style w:type="paragraph" w:styleId="16">
    <w:name w:val="Normal (Web)"/>
    <w:basedOn w:val="1"/>
    <w:link w:val="22"/>
    <w:qFormat/>
    <w:uiPriority w:val="0"/>
    <w:pPr>
      <w:widowControl/>
      <w:spacing w:beforeAutospacing="1" w:afterAutospacing="1"/>
      <w:jc w:val="left"/>
    </w:pPr>
    <w:rPr>
      <w:rFonts w:hint="eastAsia" w:ascii="宋体" w:hAnsi="宋体" w:eastAsia="宋体" w:cs="Times New Roman"/>
      <w:kern w:val="0"/>
      <w:sz w:val="24"/>
      <w:szCs w:val="20"/>
    </w:rPr>
  </w:style>
  <w:style w:type="character" w:styleId="18">
    <w:name w:val="annotation reference"/>
    <w:basedOn w:val="17"/>
    <w:semiHidden/>
    <w:unhideWhenUsed/>
    <w:qFormat/>
    <w:uiPriority w:val="0"/>
    <w:rPr>
      <w:sz w:val="21"/>
      <w:szCs w:val="21"/>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1">
    <w:name w:val="页脚 Char"/>
    <w:basedOn w:val="17"/>
    <w:qFormat/>
    <w:uiPriority w:val="0"/>
    <w:rPr>
      <w:sz w:val="18"/>
    </w:rPr>
  </w:style>
  <w:style w:type="character" w:customStyle="1" w:styleId="22">
    <w:name w:val="普通(网站) 字符"/>
    <w:basedOn w:val="17"/>
    <w:link w:val="16"/>
    <w:qFormat/>
    <w:uiPriority w:val="0"/>
    <w:rPr>
      <w:rFonts w:hint="eastAsia" w:ascii="宋体" w:hAnsi="宋体" w:eastAsia="宋体" w:cs="宋体"/>
      <w:sz w:val="24"/>
    </w:rPr>
  </w:style>
  <w:style w:type="character" w:customStyle="1" w:styleId="23">
    <w:name w:val="表格 Char"/>
    <w:basedOn w:val="17"/>
    <w:link w:val="24"/>
    <w:qFormat/>
    <w:uiPriority w:val="0"/>
    <w:rPr>
      <w:rFonts w:hint="eastAsia" w:ascii="宋体" w:hAnsi="宋体" w:eastAsia="宋体" w:cs="宋体"/>
      <w:sz w:val="21"/>
    </w:rPr>
  </w:style>
  <w:style w:type="paragraph" w:customStyle="1" w:styleId="24">
    <w:name w:val="表格"/>
    <w:basedOn w:val="1"/>
    <w:next w:val="1"/>
    <w:link w:val="23"/>
    <w:qFormat/>
    <w:uiPriority w:val="0"/>
    <w:pPr>
      <w:adjustRightInd w:val="0"/>
      <w:snapToGrid w:val="0"/>
      <w:spacing w:beforeLines="10" w:line="256" w:lineRule="auto"/>
      <w:jc w:val="center"/>
    </w:pPr>
    <w:rPr>
      <w:rFonts w:hint="eastAsia" w:ascii="宋体" w:hAnsi="Times New Roman" w:eastAsia="宋体" w:cs="Times New Roman"/>
      <w:kern w:val="0"/>
      <w:szCs w:val="20"/>
    </w:rPr>
  </w:style>
  <w:style w:type="character" w:customStyle="1" w:styleId="25">
    <w:name w:val="页脚 字符"/>
    <w:basedOn w:val="17"/>
    <w:link w:val="13"/>
    <w:qFormat/>
    <w:uiPriority w:val="99"/>
    <w:rPr>
      <w:kern w:val="2"/>
      <w:sz w:val="18"/>
      <w:szCs w:val="18"/>
    </w:rPr>
  </w:style>
  <w:style w:type="character" w:customStyle="1" w:styleId="26">
    <w:name w:val="页眉 字符"/>
    <w:basedOn w:val="17"/>
    <w:link w:val="14"/>
    <w:qFormat/>
    <w:uiPriority w:val="0"/>
    <w:rPr>
      <w:rFonts w:asciiTheme="minorHAnsi" w:hAnsiTheme="minorHAnsi" w:eastAsiaTheme="minorEastAsia" w:cstheme="minorBidi"/>
      <w:kern w:val="2"/>
      <w:sz w:val="18"/>
      <w:szCs w:val="18"/>
    </w:rPr>
  </w:style>
  <w:style w:type="paragraph" w:customStyle="1" w:styleId="27">
    <w:name w:val="1"/>
    <w:basedOn w:val="9"/>
    <w:next w:val="7"/>
    <w:qFormat/>
    <w:uiPriority w:val="0"/>
    <w:pPr>
      <w:ind w:firstLine="420" w:firstLineChars="100"/>
    </w:pPr>
    <w:rPr>
      <w:rFonts w:ascii="Times New Roman" w:hAnsi="Times New Roman" w:eastAsia="宋体" w:cs="Times New Roman"/>
    </w:rPr>
  </w:style>
  <w:style w:type="character" w:customStyle="1" w:styleId="28">
    <w:name w:val="正文文本 字符"/>
    <w:basedOn w:val="17"/>
    <w:link w:val="9"/>
    <w:semiHidden/>
    <w:qFormat/>
    <w:uiPriority w:val="0"/>
    <w:rPr>
      <w:rFonts w:asciiTheme="minorHAnsi" w:hAnsiTheme="minorHAnsi" w:eastAsiaTheme="minorEastAsia" w:cstheme="minorBidi"/>
      <w:kern w:val="2"/>
      <w:sz w:val="21"/>
      <w:szCs w:val="24"/>
    </w:rPr>
  </w:style>
  <w:style w:type="character" w:customStyle="1" w:styleId="29">
    <w:name w:val="批注文字 字符"/>
    <w:basedOn w:val="17"/>
    <w:link w:val="6"/>
    <w:semiHidden/>
    <w:qFormat/>
    <w:uiPriority w:val="0"/>
    <w:rPr>
      <w:rFonts w:asciiTheme="minorHAnsi" w:hAnsiTheme="minorHAnsi" w:eastAsiaTheme="minorEastAsia" w:cstheme="minorBidi"/>
      <w:kern w:val="2"/>
      <w:sz w:val="21"/>
      <w:szCs w:val="24"/>
    </w:rPr>
  </w:style>
  <w:style w:type="character" w:customStyle="1" w:styleId="30">
    <w:name w:val="批注主题 字符"/>
    <w:basedOn w:val="29"/>
    <w:link w:val="5"/>
    <w:semiHidden/>
    <w:qFormat/>
    <w:uiPriority w:val="0"/>
    <w:rPr>
      <w:rFonts w:asciiTheme="minorHAnsi" w:hAnsiTheme="minorHAnsi" w:eastAsiaTheme="minorEastAsia" w:cstheme="minorBidi"/>
      <w:b/>
      <w:bCs/>
      <w:kern w:val="2"/>
      <w:sz w:val="21"/>
      <w:szCs w:val="24"/>
    </w:rPr>
  </w:style>
  <w:style w:type="character" w:customStyle="1" w:styleId="31">
    <w:name w:val="批注框文本 字符"/>
    <w:basedOn w:val="17"/>
    <w:link w:val="12"/>
    <w:qFormat/>
    <w:uiPriority w:val="0"/>
    <w:rPr>
      <w:rFonts w:asciiTheme="minorHAnsi" w:hAnsiTheme="minorHAnsi" w:eastAsiaTheme="minorEastAsia" w:cstheme="minorBidi"/>
      <w:kern w:val="2"/>
      <w:sz w:val="18"/>
      <w:szCs w:val="18"/>
    </w:rPr>
  </w:style>
  <w:style w:type="character" w:customStyle="1" w:styleId="32">
    <w:name w:val="标题 1 字符"/>
    <w:basedOn w:val="17"/>
    <w:link w:val="3"/>
    <w:qFormat/>
    <w:uiPriority w:val="0"/>
    <w:rPr>
      <w:rFonts w:asciiTheme="minorHAnsi" w:hAnsiTheme="minorHAnsi" w:eastAsiaTheme="minorEastAsia" w:cstheme="minorBidi"/>
      <w:b/>
      <w:bCs/>
      <w:kern w:val="44"/>
      <w:sz w:val="44"/>
      <w:szCs w:val="44"/>
    </w:rPr>
  </w:style>
  <w:style w:type="character" w:customStyle="1" w:styleId="33">
    <w:name w:val="正文文本缩进 3 字符"/>
    <w:basedOn w:val="17"/>
    <w:link w:val="15"/>
    <w:semiHidden/>
    <w:qFormat/>
    <w:uiPriority w:val="0"/>
    <w:rPr>
      <w:rFonts w:asciiTheme="minorHAnsi" w:hAnsiTheme="minorHAnsi" w:eastAsiaTheme="minorEastAsia" w:cstheme="minorBidi"/>
      <w:kern w:val="2"/>
      <w:sz w:val="16"/>
      <w:szCs w:val="16"/>
    </w:rPr>
  </w:style>
  <w:style w:type="character" w:customStyle="1" w:styleId="34">
    <w:name w:val="font01"/>
    <w:qFormat/>
    <w:uiPriority w:val="0"/>
    <w:rPr>
      <w:rFonts w:hint="eastAsia" w:ascii="宋体" w:hAnsi="宋体" w:eastAsia="宋体" w:cs="宋体"/>
      <w:color w:val="000000"/>
      <w:sz w:val="22"/>
      <w:szCs w:val="22"/>
      <w:u w:val="none"/>
    </w:rPr>
  </w:style>
  <w:style w:type="character" w:customStyle="1" w:styleId="35">
    <w:name w:val="标题 3 字符"/>
    <w:basedOn w:val="17"/>
    <w:link w:val="4"/>
    <w:semiHidden/>
    <w:qFormat/>
    <w:uiPriority w:val="0"/>
    <w:rPr>
      <w:rFonts w:asciiTheme="minorHAnsi" w:hAnsiTheme="minorHAnsi" w:eastAsiaTheme="minorEastAsia" w:cstheme="minorBidi"/>
      <w:b/>
      <w:bCs/>
      <w:kern w:val="2"/>
      <w:sz w:val="32"/>
      <w:szCs w:val="32"/>
    </w:rPr>
  </w:style>
  <w:style w:type="character" w:customStyle="1" w:styleId="36">
    <w:name w:val="文档结构图 字符"/>
    <w:basedOn w:val="17"/>
    <w:link w:val="8"/>
    <w:semiHidden/>
    <w:qFormat/>
    <w:uiPriority w:val="0"/>
    <w:rPr>
      <w:rFonts w:ascii="宋体" w:hAnsiTheme="minorHAnsi" w:cstheme="minorBidi"/>
      <w:kern w:val="2"/>
      <w:sz w:val="18"/>
      <w:szCs w:val="18"/>
    </w:rPr>
  </w:style>
  <w:style w:type="character" w:customStyle="1" w:styleId="37">
    <w:name w:val="正文文本缩进 2 字符"/>
    <w:basedOn w:val="17"/>
    <w:link w:val="11"/>
    <w:semiHidden/>
    <w:qFormat/>
    <w:uiPriority w:val="0"/>
    <w:rPr>
      <w:rFonts w:asciiTheme="minorHAnsi" w:hAnsiTheme="minorHAnsi" w:eastAsiaTheme="minorEastAsia" w:cstheme="minorBidi"/>
      <w:kern w:val="2"/>
      <w:sz w:val="21"/>
      <w:szCs w:val="24"/>
    </w:rPr>
  </w:style>
  <w:style w:type="character" w:customStyle="1" w:styleId="38">
    <w:name w:val="正文文本缩进 字符"/>
    <w:basedOn w:val="17"/>
    <w:link w:val="10"/>
    <w:semiHidden/>
    <w:qFormat/>
    <w:uiPriority w:val="0"/>
    <w:rPr>
      <w:rFonts w:asciiTheme="minorHAnsi" w:hAnsiTheme="minorHAnsi"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wmf"/><Relationship Id="rId6" Type="http://schemas.openxmlformats.org/officeDocument/2006/relationships/image" Target="media/image1.wmf"/><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6AE821-270C-4E5D-887A-BFE100DA4134}">
  <ds:schemaRefs/>
</ds:datastoreItem>
</file>

<file path=docProps/app.xml><?xml version="1.0" encoding="utf-8"?>
<Properties xmlns="http://schemas.openxmlformats.org/officeDocument/2006/extended-properties" xmlns:vt="http://schemas.openxmlformats.org/officeDocument/2006/docPropsVTypes">
  <Template>Normal</Template>
  <Pages>40</Pages>
  <Words>14529</Words>
  <Characters>16388</Characters>
  <Lines>131</Lines>
  <Paragraphs>37</Paragraphs>
  <TotalTime>2</TotalTime>
  <ScaleCrop>false</ScaleCrop>
  <LinksUpToDate>false</LinksUpToDate>
  <CharactersWithSpaces>16505</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2021-04-20T03:00:00Z</dcterms:created>
  <dc:creator>Administrator</dc:creator>
  <cp:lastModifiedBy>Administrator</cp:lastModifiedBy>
  <dcterms:modified xsi:type="dcterms:W3CDTF">2023-03-31T01:37:34Z</dcterms:modified>
  <cp:revision>146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4690768B0366493A9D45DC13AE339D1E</vt:lpwstr>
  </property>
</Properties>
</file>