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Lines="80"/>
        <w:jc w:val="center"/>
        <w:rPr>
          <w:rFonts w:ascii="楷体_GB2312" w:eastAsia="楷体_GB2312"/>
          <w:bCs/>
          <w:sz w:val="48"/>
          <w:szCs w:val="48"/>
        </w:rPr>
      </w:pPr>
      <w:r>
        <w:rPr>
          <w:rFonts w:hint="eastAsia" w:ascii="楷体_GB2312" w:eastAsia="楷体_GB2312"/>
          <w:bCs/>
          <w:sz w:val="48"/>
          <w:szCs w:val="48"/>
        </w:rPr>
        <w:t>（污染影响类）</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000000"/>
          <w:kern w:val="44"/>
          <w:sz w:val="44"/>
          <w:szCs w:val="44"/>
        </w:rPr>
      </w:pPr>
    </w:p>
    <w:p>
      <w:pPr>
        <w:jc w:val="center"/>
        <w:rPr>
          <w:rFonts w:eastAsia="仿宋"/>
          <w:sz w:val="52"/>
          <w:szCs w:val="52"/>
        </w:rPr>
      </w:pPr>
    </w:p>
    <w:p>
      <w:pPr>
        <w:spacing w:line="360" w:lineRule="auto"/>
        <w:ind w:firstLine="1040"/>
        <w:rPr>
          <w:rFonts w:eastAsia="仿宋"/>
          <w:sz w:val="44"/>
          <w:szCs w:val="44"/>
        </w:rPr>
      </w:pPr>
    </w:p>
    <w:p>
      <w:pPr>
        <w:spacing w:line="360" w:lineRule="auto"/>
        <w:ind w:firstLine="1040"/>
        <w:rPr>
          <w:rFonts w:hint="eastAsia" w:eastAsia="仿宋"/>
          <w:sz w:val="44"/>
          <w:szCs w:val="44"/>
          <w:lang w:val="en-US" w:eastAsia="zh-CN"/>
        </w:rPr>
      </w:pPr>
    </w:p>
    <w:p>
      <w:pPr>
        <w:pStyle w:val="37"/>
        <w:rPr>
          <w:rFonts w:hint="eastAsia" w:eastAsia="仿宋"/>
          <w:sz w:val="44"/>
          <w:szCs w:val="44"/>
          <w:lang w:val="en-US" w:eastAsia="zh-CN"/>
        </w:rPr>
      </w:pPr>
    </w:p>
    <w:p>
      <w:pPr>
        <w:rPr>
          <w:rFonts w:hint="eastAsia"/>
          <w:lang w:val="en-US" w:eastAsia="zh-CN"/>
        </w:rPr>
      </w:pPr>
    </w:p>
    <w:p>
      <w:pPr>
        <w:spacing w:line="360" w:lineRule="auto"/>
        <w:ind w:firstLine="1040"/>
        <w:rPr>
          <w:rFonts w:eastAsia="仿宋"/>
          <w:sz w:val="44"/>
          <w:szCs w:val="44"/>
        </w:rPr>
      </w:pPr>
    </w:p>
    <w:p>
      <w:pPr>
        <w:spacing w:line="360" w:lineRule="auto"/>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eastAsia" w:asciiTheme="minorEastAsia" w:hAnsiTheme="minorEastAsia" w:eastAsiaTheme="minorEastAsia"/>
          <w:sz w:val="30"/>
          <w:szCs w:val="30"/>
          <w:u w:val="single"/>
          <w:lang w:val="en-US" w:eastAsia="zh-CN"/>
        </w:rPr>
      </w:pPr>
      <w:r>
        <w:rPr>
          <w:rFonts w:hint="eastAsia" w:asciiTheme="minorEastAsia" w:hAnsiTheme="minorEastAsia" w:eastAsiaTheme="minorEastAsia"/>
          <w:sz w:val="30"/>
          <w:szCs w:val="30"/>
        </w:rPr>
        <w:t>项目名称：</w:t>
      </w:r>
      <w:r>
        <w:rPr>
          <w:rFonts w:hint="eastAsia" w:asciiTheme="minorEastAsia" w:hAnsiTheme="minorEastAsia" w:eastAsiaTheme="minorEastAsia"/>
          <w:sz w:val="30"/>
          <w:szCs w:val="30"/>
          <w:u w:val="single"/>
          <w:lang w:val="en-US" w:eastAsia="zh-CN"/>
        </w:rPr>
        <w:t>白山市江源区承天顺酒业有限责任公司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eastAsia" w:asciiTheme="minorEastAsia" w:hAnsiTheme="minorEastAsia" w:eastAsiaTheme="minorEastAsia"/>
          <w:sz w:val="30"/>
          <w:szCs w:val="30"/>
          <w:u w:val="single"/>
          <w:lang w:eastAsia="zh-CN"/>
        </w:rPr>
      </w:pPr>
      <w:r>
        <w:rPr>
          <w:rFonts w:hint="default" w:ascii="Times New Roman" w:hAnsi="Times New Roman" w:cs="Times New Roman" w:eastAsiaTheme="minorEastAsia"/>
          <w:sz w:val="30"/>
          <w:szCs w:val="30"/>
          <w:u w:val="single"/>
          <w:lang w:val="en-US" w:eastAsia="zh-CN"/>
        </w:rPr>
        <w:t>建设4t/h</w:t>
      </w:r>
      <w:r>
        <w:rPr>
          <w:rFonts w:hint="eastAsia" w:asciiTheme="minorEastAsia" w:hAnsiTheme="minorEastAsia" w:eastAsiaTheme="minorEastAsia"/>
          <w:sz w:val="30"/>
          <w:szCs w:val="30"/>
          <w:u w:val="single"/>
          <w:lang w:val="en-US" w:eastAsia="zh-CN"/>
        </w:rPr>
        <w:t>生物质锅炉项目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eastAsia" w:asciiTheme="minorEastAsia" w:hAnsiTheme="minorEastAsia" w:eastAsiaTheme="minorEastAsia"/>
          <w:sz w:val="30"/>
          <w:szCs w:val="30"/>
          <w:u w:val="single"/>
          <w:lang w:eastAsia="zh-CN"/>
        </w:rPr>
      </w:pPr>
      <w:r>
        <w:rPr>
          <w:rFonts w:hint="eastAsia" w:asciiTheme="minorEastAsia" w:hAnsiTheme="minorEastAsia" w:eastAsiaTheme="minorEastAsia"/>
          <w:sz w:val="30"/>
          <w:szCs w:val="30"/>
        </w:rPr>
        <w:t>建设单位（盖章）：</w:t>
      </w:r>
      <w:r>
        <w:rPr>
          <w:rFonts w:hint="eastAsia" w:asciiTheme="minorEastAsia" w:hAnsiTheme="minorEastAsia" w:eastAsiaTheme="minorEastAsia"/>
          <w:sz w:val="30"/>
          <w:szCs w:val="30"/>
          <w:u w:val="single"/>
          <w:lang w:eastAsia="zh-CN"/>
        </w:rPr>
        <w:t>白山市江源区承天顺酒业有限责任公司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jc w:val="center"/>
        <w:textAlignment w:val="auto"/>
        <w:rPr>
          <w:rFonts w:hint="default" w:asciiTheme="minorEastAsia" w:hAnsiTheme="minorEastAsia" w:eastAsiaTheme="minorEastAsia"/>
          <w:sz w:val="28"/>
          <w:szCs w:val="28"/>
          <w:u w:val="single"/>
          <w:lang w:val="en-US" w:eastAsia="zh-CN"/>
        </w:rPr>
      </w:pPr>
      <w:r>
        <w:rPr>
          <w:rFonts w:hint="default" w:ascii="Times New Roman" w:hAnsi="Times New Roman" w:cs="Times New Roman" w:eastAsiaTheme="minorEastAsia"/>
          <w:sz w:val="30"/>
          <w:szCs w:val="30"/>
        </w:rPr>
        <w:t>编制日期：</w:t>
      </w:r>
      <w:r>
        <w:rPr>
          <w:rFonts w:hint="default" w:ascii="Times New Roman" w:hAnsi="Times New Roman" w:cs="Times New Roman" w:eastAsiaTheme="minorEastAsia"/>
          <w:sz w:val="30"/>
          <w:szCs w:val="30"/>
          <w:u w:val="single"/>
        </w:rPr>
        <w:t>202</w:t>
      </w:r>
      <w:r>
        <w:rPr>
          <w:rFonts w:hint="eastAsia" w:cs="Times New Roman" w:eastAsiaTheme="minorEastAsia"/>
          <w:sz w:val="30"/>
          <w:szCs w:val="30"/>
          <w:u w:val="single"/>
          <w:lang w:val="en-US" w:eastAsia="zh-CN"/>
        </w:rPr>
        <w:t>3</w:t>
      </w:r>
      <w:r>
        <w:rPr>
          <w:rFonts w:hint="default" w:ascii="Times New Roman" w:hAnsi="Times New Roman" w:cs="Times New Roman" w:eastAsiaTheme="minorEastAsia"/>
          <w:sz w:val="30"/>
          <w:szCs w:val="30"/>
          <w:u w:val="single"/>
        </w:rPr>
        <w:t>.</w:t>
      </w:r>
      <w:r>
        <w:rPr>
          <w:rFonts w:hint="eastAsia" w:cs="Times New Roman" w:eastAsiaTheme="minorEastAsia"/>
          <w:sz w:val="30"/>
          <w:szCs w:val="30"/>
          <w:u w:val="single"/>
          <w:lang w:val="en-US" w:eastAsia="zh-CN"/>
        </w:rPr>
        <w:t>2</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0" w:num="1"/>
          <w:rtlGutter w:val="0"/>
          <w:docGrid w:linePitch="312" w:charSpace="0"/>
        </w:sectPr>
      </w:pPr>
    </w:p>
    <w:p>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35"/>
        <w:tblW w:w="90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61"/>
        <w:gridCol w:w="2282"/>
        <w:gridCol w:w="2351"/>
        <w:gridCol w:w="33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7992" w:type="dxa"/>
            <w:gridSpan w:val="3"/>
            <w:vAlign w:val="center"/>
          </w:tcPr>
          <w:p>
            <w:pPr>
              <w:adjustRightInd w:val="0"/>
              <w:snapToGrid w:val="0"/>
              <w:jc w:val="center"/>
              <w:rPr>
                <w:rFonts w:hint="default" w:ascii="Times New Roman" w:hAnsi="Times New Roman" w:eastAsia="宋体" w:cs="Times New Roman"/>
                <w:sz w:val="24"/>
                <w:szCs w:val="24"/>
                <w:lang w:eastAsia="zh-CN"/>
              </w:rPr>
            </w:pPr>
            <w:r>
              <w:rPr>
                <w:rFonts w:hint="eastAsia" w:cs="Times New Roman"/>
                <w:sz w:val="24"/>
                <w:szCs w:val="24"/>
                <w:lang w:eastAsia="zh-CN"/>
              </w:rPr>
              <w:t>白山市江源区承天顺酒业有限责任公司建设4t/h生物质锅炉项目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7992" w:type="dxa"/>
            <w:gridSpan w:val="3"/>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228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cs="宋体" w:eastAsiaTheme="minorEastAsia"/>
                <w:color w:val="000000" w:themeColor="text1"/>
                <w:kern w:val="21"/>
                <w:sz w:val="24"/>
                <w14:textFill>
                  <w14:solidFill>
                    <w14:schemeClr w14:val="tx1"/>
                  </w14:solidFill>
                </w14:textFill>
              </w:rPr>
              <w:t>朱德有</w:t>
            </w:r>
          </w:p>
        </w:tc>
        <w:tc>
          <w:tcPr>
            <w:tcW w:w="2351" w:type="dxa"/>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3359"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cs="宋体"/>
                <w:color w:val="000000" w:themeColor="text1"/>
                <w:kern w:val="21"/>
                <w:sz w:val="24"/>
                <w14:textFill>
                  <w14:solidFill>
                    <w14:schemeClr w14:val="tx1"/>
                  </w14:solidFill>
                </w14:textFill>
              </w:rPr>
              <w:t>13324491377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7992" w:type="dxa"/>
            <w:gridSpan w:val="3"/>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cs="宋体"/>
                <w:color w:val="000000" w:themeColor="text1"/>
                <w:kern w:val="21"/>
                <w:sz w:val="24"/>
                <w14:textFill>
                  <w14:solidFill>
                    <w14:schemeClr w14:val="tx1"/>
                  </w14:solidFill>
                </w14:textFill>
              </w:rPr>
              <w:t>吉林省白山市江源区城墙街道七岔村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7992"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126度29分29.</w:t>
            </w:r>
            <w:r>
              <w:rPr>
                <w:rFonts w:hint="eastAsia" w:cs="Times New Roman"/>
                <w:sz w:val="24"/>
                <w:szCs w:val="24"/>
                <w:lang w:val="en-US" w:eastAsia="zh-CN"/>
              </w:rPr>
              <w:t>655</w:t>
            </w:r>
            <w:r>
              <w:rPr>
                <w:rFonts w:hint="default" w:ascii="Times New Roman" w:hAnsi="Times New Roman" w:cs="Times New Roman"/>
                <w:sz w:val="24"/>
                <w:szCs w:val="24"/>
              </w:rPr>
              <w:t>秒， 42度05分45.3</w:t>
            </w:r>
            <w:r>
              <w:rPr>
                <w:rFonts w:hint="eastAsia" w:cs="Times New Roman"/>
                <w:sz w:val="24"/>
                <w:szCs w:val="24"/>
                <w:lang w:val="en-US" w:eastAsia="zh-CN"/>
              </w:rPr>
              <w:t>02</w:t>
            </w:r>
            <w:r>
              <w:rPr>
                <w:rFonts w:hint="default" w:ascii="Times New Roman" w:hAnsi="Times New Roman"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国民经济行业类别</w:t>
            </w:r>
          </w:p>
        </w:tc>
        <w:tc>
          <w:tcPr>
            <w:tcW w:w="228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cs="宋体"/>
                <w:color w:val="000000" w:themeColor="text1"/>
                <w:kern w:val="21"/>
                <w:sz w:val="24"/>
                <w14:textFill>
                  <w14:solidFill>
                    <w14:schemeClr w14:val="tx1"/>
                  </w14:solidFill>
                </w14:textFill>
              </w:rPr>
              <w:t>D4430热力生产和供应</w:t>
            </w:r>
          </w:p>
        </w:tc>
        <w:tc>
          <w:tcPr>
            <w:tcW w:w="2351" w:type="dxa"/>
            <w:vAlign w:val="center"/>
          </w:tcPr>
          <w:p>
            <w:pPr>
              <w:adjustRightInd w:val="0"/>
              <w:snapToGrid w:val="0"/>
              <w:jc w:val="center"/>
              <w:rPr>
                <w:rFonts w:hint="default" w:ascii="Times New Roman" w:hAnsi="Times New Roman" w:cs="Times New Roman"/>
                <w:sz w:val="24"/>
                <w:szCs w:val="24"/>
              </w:rPr>
            </w:pPr>
            <w:bookmarkStart w:id="1" w:name="_Hlk49843745"/>
            <w:r>
              <w:rPr>
                <w:rFonts w:hint="default" w:ascii="Times New Roman" w:hAnsi="Times New Roman" w:cs="Times New Roman"/>
                <w:sz w:val="24"/>
                <w:szCs w:val="24"/>
              </w:rPr>
              <w:t>建设项目</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1"/>
          </w:p>
        </w:tc>
        <w:tc>
          <w:tcPr>
            <w:tcW w:w="33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4"/>
                <w:szCs w:val="24"/>
              </w:rPr>
            </w:pPr>
            <w:r>
              <w:rPr>
                <w:rFonts w:hint="eastAsia" w:cs="Times New Roman"/>
                <w:color w:val="auto"/>
                <w:sz w:val="24"/>
                <w:szCs w:val="24"/>
                <w:lang w:val="en-US" w:eastAsia="zh-CN"/>
              </w:rPr>
              <w:t>四十一</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电力、热力生产和供应</w:t>
            </w:r>
            <w:r>
              <w:rPr>
                <w:rFonts w:hint="default" w:ascii="Times New Roman" w:hAnsi="Times New Roman" w:cs="Times New Roman"/>
                <w:color w:val="auto"/>
                <w:sz w:val="24"/>
                <w:szCs w:val="24"/>
                <w:lang w:val="en-US" w:eastAsia="zh-CN"/>
              </w:rPr>
              <w:t>业</w:t>
            </w:r>
          </w:p>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cs="宋体"/>
                <w:color w:val="000000" w:themeColor="text1"/>
                <w:kern w:val="21"/>
                <w:sz w:val="24"/>
                <w14:textFill>
                  <w14:solidFill>
                    <w14:schemeClr w14:val="tx1"/>
                  </w14:solidFill>
                </w14:textFill>
              </w:rPr>
              <w:t>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2282" w:type="dxa"/>
            <w:vAlign w:val="center"/>
          </w:tcPr>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新建（迁建）</w:t>
            </w:r>
          </w:p>
          <w:p>
            <w:pPr>
              <w:jc w:val="left"/>
              <w:rPr>
                <w:rFonts w:hint="default" w:ascii="Times New Roman" w:hAnsi="Times New Roman" w:cs="Times New Roman"/>
                <w:sz w:val="24"/>
                <w:szCs w:val="24"/>
              </w:rPr>
            </w:pPr>
            <w:r>
              <w:rPr>
                <w:rFonts w:hint="eastAsia" w:cs="Times New Roman"/>
                <w:sz w:val="24"/>
                <w:szCs w:val="24"/>
                <w:lang w:eastAsia="zh-CN"/>
              </w:rPr>
              <w:sym w:font="Wingdings 2" w:char="0052"/>
            </w:r>
            <w:r>
              <w:rPr>
                <w:rFonts w:hint="default" w:ascii="Times New Roman" w:hAnsi="Times New Roman" w:cs="Times New Roman"/>
                <w:sz w:val="24"/>
                <w:szCs w:val="24"/>
              </w:rPr>
              <w:t>改建</w:t>
            </w:r>
          </w:p>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扩建</w:t>
            </w:r>
          </w:p>
          <w:p>
            <w:pPr>
              <w:jc w:val="left"/>
              <w:rPr>
                <w:rFonts w:hint="default" w:ascii="Times New Roman" w:hAnsi="Times New Roman" w:cs="Times New Roman"/>
                <w:sz w:val="24"/>
                <w:szCs w:val="24"/>
              </w:rPr>
            </w:pPr>
            <w:r>
              <w:rPr>
                <w:rFonts w:hint="eastAsia" w:cs="Times New Roman"/>
                <w:sz w:val="24"/>
                <w:szCs w:val="24"/>
                <w:lang w:eastAsia="zh-CN"/>
              </w:rPr>
              <w:sym w:font="Wingdings 2" w:char="00A3"/>
            </w:r>
            <w:r>
              <w:rPr>
                <w:rFonts w:hint="default" w:ascii="Times New Roman" w:hAnsi="Times New Roman" w:cs="Times New Roman"/>
                <w:sz w:val="24"/>
                <w:szCs w:val="24"/>
              </w:rPr>
              <w:t>技术改造</w:t>
            </w:r>
          </w:p>
        </w:tc>
        <w:tc>
          <w:tcPr>
            <w:tcW w:w="2351" w:type="dxa"/>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3359" w:type="dxa"/>
            <w:vAlign w:val="center"/>
          </w:tcPr>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首次申报项目</w:t>
            </w:r>
          </w:p>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不予批准后再次申报项目</w:t>
            </w:r>
          </w:p>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超五年重新审核项目</w:t>
            </w:r>
          </w:p>
          <w:p>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项目审批（核准/备案）部门</w:t>
            </w:r>
          </w:p>
        </w:tc>
        <w:tc>
          <w:tcPr>
            <w:tcW w:w="2282" w:type="dxa"/>
            <w:vAlign w:val="center"/>
          </w:tcPr>
          <w:p>
            <w:pPr>
              <w:adjustRightInd w:val="0"/>
              <w:snapToGrid w:val="0"/>
              <w:jc w:val="center"/>
              <w:rPr>
                <w:rFonts w:hint="eastAsia" w:ascii="Times New Roman" w:hAnsi="Times New Roman" w:eastAsia="宋体" w:cs="Times New Roman"/>
                <w:sz w:val="24"/>
                <w:szCs w:val="24"/>
                <w:lang w:val="en-US" w:eastAsia="zh-CN"/>
              </w:rPr>
            </w:pPr>
            <w:r>
              <w:rPr>
                <w:rFonts w:hint="eastAsia" w:cs="Times New Roman"/>
                <w:sz w:val="24"/>
                <w:szCs w:val="24"/>
                <w:lang w:val="en-US" w:eastAsia="zh-CN"/>
              </w:rPr>
              <w:t>/</w:t>
            </w:r>
          </w:p>
        </w:tc>
        <w:tc>
          <w:tcPr>
            <w:tcW w:w="2351" w:type="dxa"/>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备案）文号</w:t>
            </w:r>
          </w:p>
        </w:tc>
        <w:tc>
          <w:tcPr>
            <w:tcW w:w="3359" w:type="dxa"/>
            <w:vAlign w:val="center"/>
          </w:tcPr>
          <w:p>
            <w:pPr>
              <w:adjustRightInd w:val="0"/>
              <w:snapToGrid w:val="0"/>
              <w:jc w:val="center"/>
              <w:rPr>
                <w:rFonts w:hint="default" w:ascii="Times New Roman" w:hAnsi="Times New Roman" w:cs="Times New Roman"/>
                <w:sz w:val="24"/>
                <w:szCs w:val="24"/>
              </w:rPr>
            </w:pPr>
            <w:r>
              <w:rPr>
                <w:rFonts w:hint="eastAsia"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228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120</w:t>
            </w:r>
          </w:p>
        </w:tc>
        <w:tc>
          <w:tcPr>
            <w:tcW w:w="2351"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环保投资（万元）</w:t>
            </w:r>
          </w:p>
        </w:tc>
        <w:tc>
          <w:tcPr>
            <w:tcW w:w="3359"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环保投资占比（%）</w:t>
            </w:r>
          </w:p>
        </w:tc>
        <w:tc>
          <w:tcPr>
            <w:tcW w:w="2282"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1.67</w:t>
            </w:r>
          </w:p>
        </w:tc>
        <w:tc>
          <w:tcPr>
            <w:tcW w:w="2351" w:type="dxa"/>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施工工期（月）</w:t>
            </w:r>
          </w:p>
        </w:tc>
        <w:tc>
          <w:tcPr>
            <w:tcW w:w="3359" w:type="dxa"/>
            <w:vAlign w:val="center"/>
          </w:tcPr>
          <w:p>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061" w:type="dxa"/>
            <w:tcMar>
              <w:top w:w="16" w:type="dxa"/>
              <w:left w:w="16" w:type="dxa"/>
              <w:right w:w="16" w:type="dxa"/>
            </w:tcMar>
            <w:vAlign w:val="center"/>
          </w:tcPr>
          <w:p>
            <w:pPr>
              <w:adjustRightInd w:val="0"/>
              <w:snapToGrid w:val="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用地</w:t>
            </w:r>
          </w:p>
          <w:p>
            <w:pPr>
              <w:adjustRightInd w:val="0"/>
              <w:snapToGrid w:val="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（用海）</w:t>
            </w:r>
          </w:p>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pacing w:val="-6"/>
                <w:sz w:val="24"/>
                <w:szCs w:val="24"/>
              </w:rPr>
              <w:t>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282" w:type="dxa"/>
            <w:vAlign w:val="center"/>
          </w:tcPr>
          <w:p>
            <w:pPr>
              <w:adjustRightInd w:val="0"/>
              <w:snapToGrid w:val="0"/>
              <w:jc w:val="center"/>
              <w:rPr>
                <w:rFonts w:hint="default"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c>
          <w:tcPr>
            <w:tcW w:w="2351" w:type="dxa"/>
            <w:vAlign w:val="center"/>
          </w:tcPr>
          <w:p>
            <w:pPr>
              <w:adjustRightInd w:val="0"/>
              <w:snapToGrid w:val="0"/>
              <w:jc w:val="center"/>
              <w:rPr>
                <w:rFonts w:hint="eastAsia" w:cs="Times New Roman"/>
                <w:sz w:val="24"/>
                <w:szCs w:val="24"/>
                <w:lang w:val="en-US" w:eastAsia="zh-CN"/>
              </w:rPr>
            </w:pPr>
            <w:r>
              <w:rPr>
                <w:rFonts w:hint="default" w:ascii="Times New Roman" w:hAnsi="Times New Roman" w:cs="Times New Roman"/>
                <w:sz w:val="24"/>
                <w:szCs w:val="24"/>
              </w:rPr>
              <w:t>是否开工建设</w:t>
            </w:r>
          </w:p>
        </w:tc>
        <w:tc>
          <w:tcPr>
            <w:tcW w:w="3359" w:type="dxa"/>
            <w:vAlign w:val="center"/>
          </w:tcPr>
          <w:p>
            <w:pPr>
              <w:adjustRightInd w:val="0"/>
              <w:snapToGrid w:val="0"/>
              <w:jc w:val="center"/>
              <w:rPr>
                <w:rFonts w:hint="default" w:ascii="Times New Roman" w:hAnsi="Times New Roman" w:cs="Times New Roman"/>
                <w:sz w:val="24"/>
                <w:szCs w:val="24"/>
              </w:rPr>
            </w:pPr>
            <w:r>
              <w:rPr>
                <w:rFonts w:hint="eastAsia" w:cs="Times New Roman"/>
                <w:sz w:val="24"/>
                <w:szCs w:val="24"/>
                <w:lang w:eastAsia="zh-CN"/>
              </w:rPr>
              <w:sym w:font="Wingdings 2" w:char="0052"/>
            </w:r>
            <w:r>
              <w:rPr>
                <w:rFonts w:hint="default" w:ascii="Times New Roman" w:hAnsi="Times New Roman" w:cs="Times New Roman"/>
                <w:sz w:val="24"/>
                <w:szCs w:val="24"/>
              </w:rPr>
              <w:t>否</w:t>
            </w:r>
          </w:p>
          <w:p>
            <w:pPr>
              <w:adjustRightInd w:val="0"/>
              <w:snapToGrid w:val="0"/>
              <w:jc w:val="center"/>
              <w:rPr>
                <w:rFonts w:hint="eastAsia" w:cs="Times New Roman"/>
                <w:sz w:val="24"/>
                <w:szCs w:val="24"/>
                <w:lang w:val="en-US" w:eastAsia="zh-CN"/>
              </w:rPr>
            </w:pPr>
            <w:r>
              <w:rPr>
                <w:rFonts w:hint="eastAsia" w:cs="Times New Roman"/>
                <w:sz w:val="24"/>
                <w:szCs w:val="24"/>
                <w:lang w:eastAsia="zh-CN"/>
              </w:rPr>
              <w:t>□</w:t>
            </w:r>
            <w:r>
              <w:rPr>
                <w:rFonts w:hint="default" w:ascii="Times New Roman" w:hAnsi="Times New Roman" w:cs="Times New Roman"/>
                <w:sz w:val="24"/>
                <w:szCs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61" w:type="dxa"/>
            <w:vAlign w:val="center"/>
          </w:tcPr>
          <w:p>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专项评价设置情况</w:t>
            </w:r>
          </w:p>
        </w:tc>
        <w:tc>
          <w:tcPr>
            <w:tcW w:w="7992" w:type="dxa"/>
            <w:gridSpan w:val="3"/>
            <w:vAlign w:val="center"/>
          </w:tcPr>
          <w:p>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61" w:type="dxa"/>
            <w:vAlign w:val="center"/>
          </w:tcPr>
          <w:p>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规划情况</w:t>
            </w:r>
          </w:p>
        </w:tc>
        <w:tc>
          <w:tcPr>
            <w:tcW w:w="799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规划环境影响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评价情况</w:t>
            </w:r>
          </w:p>
        </w:tc>
        <w:tc>
          <w:tcPr>
            <w:tcW w:w="7992"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061" w:type="dxa"/>
            <w:vAlign w:val="center"/>
          </w:tcPr>
          <w:p>
            <w:pPr>
              <w:autoSpaceDE w:val="0"/>
              <w:autoSpaceDN w:val="0"/>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规划及规划环境影响评价符合性分析</w:t>
            </w:r>
          </w:p>
        </w:tc>
        <w:tc>
          <w:tcPr>
            <w:tcW w:w="7992" w:type="dxa"/>
            <w:gridSpan w:val="3"/>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center"/>
              <w:textAlignment w:val="auto"/>
              <w:rPr>
                <w:rFonts w:hint="default" w:cs="Times New Roman"/>
                <w:sz w:val="24"/>
                <w:szCs w:val="24"/>
                <w:lang w:val="en-US" w:eastAsia="zh-CN"/>
              </w:rPr>
            </w:pPr>
            <w:r>
              <w:rPr>
                <w:rFonts w:hint="default" w:cs="Times New Roman"/>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61" w:type="dxa"/>
            <w:vAlign w:val="center"/>
          </w:tcPr>
          <w:p>
            <w:pPr>
              <w:keepNext w:val="0"/>
              <w:keepLines w:val="0"/>
              <w:pageBreakBefore w:val="0"/>
              <w:wordWrap/>
              <w:autoSpaceDE w:val="0"/>
              <w:autoSpaceDN w:val="0"/>
              <w:bidi w:val="0"/>
              <w:adjustRightInd w:val="0"/>
              <w:snapToGrid w:val="0"/>
              <w:spacing w:line="36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其他符合性分析</w:t>
            </w:r>
          </w:p>
        </w:tc>
        <w:tc>
          <w:tcPr>
            <w:tcW w:w="7992"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Lines="50"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1、产业政策相符性分析</w:t>
            </w:r>
          </w:p>
          <w:p>
            <w:pPr>
              <w:pStyle w:val="11"/>
              <w:keepNext w:val="0"/>
              <w:keepLines w:val="0"/>
              <w:pageBreakBefore w:val="0"/>
              <w:wordWrap/>
              <w:bidi w:val="0"/>
              <w:adjustRightInd w:val="0"/>
              <w:snapToGrid w:val="0"/>
              <w:spacing w:line="360" w:lineRule="auto"/>
              <w:ind w:firstLine="482"/>
              <w:textAlignment w:val="auto"/>
              <w:rPr>
                <w:rFonts w:hint="default" w:ascii="Times New Roman" w:hAnsi="Times New Roman" w:cs="Times New Roman"/>
                <w:sz w:val="24"/>
                <w:szCs w:val="24"/>
              </w:rPr>
            </w:pPr>
            <w:r>
              <w:rPr>
                <w:rFonts w:hint="default" w:ascii="Times New Roman" w:hAnsi="Times New Roman" w:cs="Times New Roman"/>
                <w:sz w:val="24"/>
                <w:szCs w:val="24"/>
              </w:rPr>
              <w:t>根据中华人民共和国国家发展和改革委员会第29号令《产业结构调整指导目录（2019年本）》规定，本项目不属于鼓励类，也不属于限制类和淘汰类，为允许类</w:t>
            </w:r>
            <w:r>
              <w:rPr>
                <w:rFonts w:hint="default" w:ascii="Times New Roman" w:hAnsi="Times New Roman" w:cs="Times New Roman"/>
                <w:sz w:val="24"/>
                <w:szCs w:val="24"/>
                <w:lang w:eastAsia="zh-CN"/>
              </w:rPr>
              <w:t>。</w:t>
            </w:r>
            <w:r>
              <w:rPr>
                <w:rFonts w:hint="default" w:ascii="Times New Roman" w:hAnsi="Times New Roman" w:cs="Times New Roman"/>
                <w:sz w:val="24"/>
                <w:szCs w:val="24"/>
              </w:rPr>
              <w:t>项目建设符合国家的产业政策要求。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b/>
                <w:bCs/>
                <w:i w:val="0"/>
                <w:iCs w:val="0"/>
                <w:sz w:val="24"/>
                <w:szCs w:val="24"/>
                <w:u w:val="none"/>
              </w:rPr>
              <w:t>2、</w:t>
            </w:r>
            <w:r>
              <w:rPr>
                <w:rFonts w:hint="eastAsia" w:cs="Times New Roman"/>
                <w:b/>
                <w:bCs/>
                <w:i w:val="0"/>
                <w:iCs w:val="0"/>
                <w:sz w:val="24"/>
                <w:szCs w:val="24"/>
                <w:u w:val="none"/>
                <w:lang w:val="en-US" w:eastAsia="zh-CN"/>
              </w:rPr>
              <w:t>与白山市</w:t>
            </w:r>
            <w:r>
              <w:rPr>
                <w:rFonts w:hint="default" w:ascii="Times New Roman" w:hAnsi="Times New Roman" w:cs="Times New Roman"/>
                <w:b/>
                <w:bCs/>
                <w:i w:val="0"/>
                <w:iCs w:val="0"/>
                <w:sz w:val="24"/>
                <w:szCs w:val="24"/>
                <w:u w:val="none"/>
              </w:rPr>
              <w:t>“三线一单”相符性分析</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1</w:t>
            </w:r>
            <w:r>
              <w:rPr>
                <w:rFonts w:hint="eastAsia" w:cs="Times New Roman"/>
                <w:i w:val="0"/>
                <w:iCs w:val="0"/>
                <w:sz w:val="24"/>
                <w:szCs w:val="24"/>
                <w:u w:val="none"/>
                <w:lang w:eastAsia="zh-CN"/>
              </w:rPr>
              <w:t>）</w:t>
            </w:r>
            <w:r>
              <w:rPr>
                <w:rFonts w:hint="default" w:ascii="Times New Roman" w:hAnsi="Times New Roman" w:cs="Times New Roman"/>
                <w:i w:val="0"/>
                <w:iCs w:val="0"/>
                <w:sz w:val="24"/>
                <w:szCs w:val="24"/>
                <w:u w:val="none"/>
              </w:rPr>
              <w:t>与生态红线区域保护规划的相符性</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rPr>
            </w:pPr>
            <w:r>
              <w:rPr>
                <w:rFonts w:hint="default" w:ascii="Times New Roman" w:hAnsi="Times New Roman" w:cs="Times New Roman"/>
                <w:i w:val="0"/>
                <w:iCs w:val="0"/>
                <w:sz w:val="24"/>
                <w:szCs w:val="24"/>
                <w:u w:val="none"/>
              </w:rPr>
              <w:t>根据生态保护红线划定指南中规定的生态保护红线划定范围识别，生态保护红线主要在以下生态保护区域进行划定：重点生态功能区（具体包括水源涵养区、水土保持区、防风固沙区、生物多样性维护区等类型）、生态敏感区/脆弱区（具体包括水土流失敏感区、土地沙化敏感区、石漠化敏感区、高寒生态脆弱区、干旱、半干旱生态脆弱区等）、禁止开发区（主要包括国家级自然保护区、世界文化自然遗产、国家级风景名胜区、国家森林公园和国家地质公园等类型）、其他（具有重要生态功能或生态环境敏感、脆弱的区域，包括生态公益林、重要湿地和草原、极小种群生境等）。</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default" w:ascii="Times New Roman" w:hAnsi="Times New Roman" w:cs="Times New Roman"/>
                <w:i w:val="0"/>
                <w:iCs w:val="0"/>
                <w:sz w:val="24"/>
                <w:szCs w:val="24"/>
                <w:u w:val="none"/>
              </w:rPr>
              <w:t>根据吉林省人民政府关于实施“三线一单”生态环境分区管控的意见（吉政函[2020]101号）</w:t>
            </w:r>
            <w:r>
              <w:rPr>
                <w:rFonts w:hint="eastAsia" w:cs="Times New Roman"/>
                <w:i w:val="0"/>
                <w:iCs w:val="0"/>
                <w:sz w:val="24"/>
                <w:szCs w:val="24"/>
                <w:u w:val="none"/>
                <w:lang w:val="en-US" w:eastAsia="zh-CN"/>
              </w:rPr>
              <w:t>及白山市人民政府关于实施</w:t>
            </w:r>
            <w:r>
              <w:rPr>
                <w:rFonts w:hint="default" w:ascii="Times New Roman" w:hAnsi="Times New Roman" w:cs="Times New Roman"/>
                <w:i w:val="0"/>
                <w:iCs w:val="0"/>
                <w:sz w:val="24"/>
                <w:szCs w:val="24"/>
                <w:u w:val="none"/>
              </w:rPr>
              <w:t>“三线一单”生态环境分区管控的意见（</w:t>
            </w:r>
            <w:r>
              <w:rPr>
                <w:rFonts w:hint="eastAsia" w:cs="Times New Roman"/>
                <w:i w:val="0"/>
                <w:iCs w:val="0"/>
                <w:sz w:val="24"/>
                <w:szCs w:val="24"/>
                <w:u w:val="none"/>
                <w:lang w:val="en-US" w:eastAsia="zh-CN"/>
              </w:rPr>
              <w:t>白山</w:t>
            </w:r>
            <w:r>
              <w:rPr>
                <w:rFonts w:hint="default" w:ascii="Times New Roman" w:hAnsi="Times New Roman" w:cs="Times New Roman"/>
                <w:i w:val="0"/>
                <w:iCs w:val="0"/>
                <w:sz w:val="24"/>
                <w:szCs w:val="24"/>
                <w:u w:val="none"/>
              </w:rPr>
              <w:t>政函[202</w:t>
            </w:r>
            <w:r>
              <w:rPr>
                <w:rFonts w:hint="eastAsia" w:cs="Times New Roman"/>
                <w:i w:val="0"/>
                <w:iCs w:val="0"/>
                <w:sz w:val="24"/>
                <w:szCs w:val="24"/>
                <w:u w:val="none"/>
                <w:lang w:val="en-US" w:eastAsia="zh-CN"/>
              </w:rPr>
              <w:t>1</w:t>
            </w:r>
            <w:r>
              <w:rPr>
                <w:rFonts w:hint="default" w:ascii="Times New Roman" w:hAnsi="Times New Roman" w:cs="Times New Roman"/>
                <w:i w:val="0"/>
                <w:iCs w:val="0"/>
                <w:sz w:val="24"/>
                <w:szCs w:val="24"/>
                <w:u w:val="none"/>
              </w:rPr>
              <w:t>]10</w:t>
            </w:r>
            <w:r>
              <w:rPr>
                <w:rFonts w:hint="eastAsia" w:cs="Times New Roman"/>
                <w:i w:val="0"/>
                <w:iCs w:val="0"/>
                <w:sz w:val="24"/>
                <w:szCs w:val="24"/>
                <w:u w:val="none"/>
                <w:lang w:val="en-US" w:eastAsia="zh-CN"/>
              </w:rPr>
              <w:t>7</w:t>
            </w:r>
            <w:r>
              <w:rPr>
                <w:rFonts w:hint="default" w:ascii="Times New Roman" w:hAnsi="Times New Roman" w:cs="Times New Roman"/>
                <w:i w:val="0"/>
                <w:iCs w:val="0"/>
                <w:sz w:val="24"/>
                <w:szCs w:val="24"/>
                <w:u w:val="none"/>
              </w:rPr>
              <w:t>号），根据白山市生态保护红线成果及环境质量底线、资源利用上线评估结果，共划定133个环境管控单元，包括优先保护单元、重点管控单元和一般管控单元三类，环境管控单元内开发建设活动实施差异化管理。对照《吉林省人民政府关于实施</w:t>
            </w:r>
            <w:r>
              <w:rPr>
                <w:rFonts w:hint="default"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rPr>
              <w:t>三线一单</w:t>
            </w:r>
            <w:r>
              <w:rPr>
                <w:rFonts w:hint="default"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rPr>
              <w:t>生态环境分区管控的意见》，本项目所在位置不位于吉林省生态保护红线范围内</w:t>
            </w: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位于白山市环境管控单元中的</w:t>
            </w:r>
            <w:r>
              <w:rPr>
                <w:rFonts w:hint="default" w:ascii="Times New Roman" w:hAnsi="Times New Roman" w:cs="Times New Roman"/>
                <w:i w:val="0"/>
                <w:iCs w:val="0"/>
                <w:sz w:val="24"/>
                <w:szCs w:val="24"/>
                <w:u w:val="none"/>
              </w:rPr>
              <w:t>重点管控单元。本项目位置在白山市生态空间范围位置</w:t>
            </w:r>
            <w:r>
              <w:rPr>
                <w:rFonts w:hint="default" w:ascii="Times New Roman" w:hAnsi="Times New Roman" w:eastAsia="宋体" w:cs="Times New Roman"/>
                <w:i w:val="0"/>
                <w:iCs w:val="0"/>
                <w:sz w:val="24"/>
                <w:szCs w:val="24"/>
                <w:u w:val="none"/>
                <w:lang w:val="en-US" w:eastAsia="zh-CN"/>
              </w:rPr>
              <w:t>详见</w:t>
            </w:r>
            <w:r>
              <w:rPr>
                <w:rFonts w:hint="eastAsia" w:ascii="Times New Roman" w:hAnsi="Times New Roman" w:eastAsia="宋体" w:cs="Times New Roman"/>
                <w:i w:val="0"/>
                <w:iCs w:val="0"/>
                <w:sz w:val="24"/>
                <w:szCs w:val="24"/>
                <w:u w:val="none"/>
                <w:lang w:val="en-US" w:eastAsia="zh-CN"/>
              </w:rPr>
              <w:t>附图</w:t>
            </w:r>
            <w:r>
              <w:rPr>
                <w:rFonts w:hint="default" w:ascii="Times New Roman" w:hAnsi="Times New Roman" w:eastAsia="宋体" w:cs="Times New Roman"/>
                <w:i w:val="0"/>
                <w:iCs w:val="0"/>
                <w:sz w:val="24"/>
                <w:szCs w:val="24"/>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default" w:ascii="Times New Roman" w:hAnsi="Times New Roman" w:eastAsia="宋体" w:cs="Times New Roman"/>
                <w:b w:val="0"/>
                <w:bCs w:val="0"/>
                <w:i w:val="0"/>
                <w:iCs w:val="0"/>
                <w:caps w:val="0"/>
                <w:smallCaps w:val="0"/>
                <w:color w:val="auto"/>
                <w:kern w:val="2"/>
                <w:sz w:val="24"/>
                <w:szCs w:val="24"/>
                <w:u w:val="none"/>
                <w:lang w:val="en-US" w:eastAsia="zh-CN"/>
              </w:rPr>
              <w:t>重点管控单元</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管控要求：</w:t>
            </w:r>
            <w:r>
              <w:rPr>
                <w:rFonts w:hint="default" w:ascii="Times New Roman" w:hAnsi="Times New Roman" w:eastAsia="宋体" w:cs="Times New Roman"/>
                <w:b w:val="0"/>
                <w:bCs w:val="0"/>
                <w:i w:val="0"/>
                <w:iCs w:val="0"/>
                <w:caps w:val="0"/>
                <w:smallCaps w:val="0"/>
                <w:color w:val="auto"/>
                <w:kern w:val="2"/>
                <w:sz w:val="24"/>
                <w:szCs w:val="24"/>
                <w:u w:val="none"/>
                <w:lang w:val="en-US" w:eastAsia="zh-CN"/>
              </w:rPr>
              <w:t>优化空间和产业布局，结合生态环境质量达标情况以及经济社会发展水平等，按照差别化的生态环境准入要求，加强污染物排放控制和环境风险防控，不断提升资源利用效率，稳步改善生态环境质量。水环境重点管控区、大气环境重点管控区和土壤污染风险重点管控区应当按照管控对象不同属性和功能，严格按照法律法规和有关规定分类实施重点管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本项目位于</w:t>
            </w:r>
            <w:r>
              <w:rPr>
                <w:rFonts w:hint="eastAsia" w:cs="Times New Roman"/>
                <w:b w:val="0"/>
                <w:bCs w:val="0"/>
                <w:i w:val="0"/>
                <w:iCs w:val="0"/>
                <w:caps w:val="0"/>
                <w:smallCaps w:val="0"/>
                <w:color w:val="auto"/>
                <w:kern w:val="2"/>
                <w:sz w:val="24"/>
                <w:szCs w:val="24"/>
                <w:u w:val="none"/>
                <w:lang w:val="en-US" w:eastAsia="zh-CN"/>
              </w:rPr>
              <w:t>江源区</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大气环境弱扩散重点管控区</w:t>
            </w:r>
            <w:r>
              <w:rPr>
                <w:rFonts w:hint="eastAsia" w:cs="Times New Roman"/>
                <w:b w:val="0"/>
                <w:bCs w:val="0"/>
                <w:i w:val="0"/>
                <w:iCs w:val="0"/>
                <w:caps w:val="0"/>
                <w:smallCaps w:val="0"/>
                <w:color w:val="auto"/>
                <w:kern w:val="2"/>
                <w:sz w:val="24"/>
                <w:szCs w:val="24"/>
                <w:u w:val="none"/>
                <w:lang w:val="en-US" w:eastAsia="zh-CN"/>
              </w:rPr>
              <w:t>及江源区建设用地污染风险重点管控区</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w:t>
            </w:r>
            <w:r>
              <w:rPr>
                <w:rFonts w:hint="eastAsia" w:cs="Times New Roman"/>
                <w:b w:val="0"/>
                <w:bCs w:val="0"/>
                <w:i w:val="0"/>
                <w:iCs w:val="0"/>
                <w:caps w:val="0"/>
                <w:smallCaps w:val="0"/>
                <w:color w:val="auto"/>
                <w:kern w:val="2"/>
                <w:sz w:val="24"/>
                <w:szCs w:val="24"/>
                <w:u w:val="none"/>
                <w:lang w:val="en-US" w:eastAsia="zh-CN"/>
              </w:rPr>
              <w:t>在管控区具体位置详</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见附图2、附图3。</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default" w:ascii="Times New Roman" w:hAnsi="Times New Roman" w:eastAsia="宋体" w:cs="Times New Roman"/>
                <w:b w:val="0"/>
                <w:bCs w:val="0"/>
                <w:i w:val="0"/>
                <w:iCs w:val="0"/>
                <w:caps w:val="0"/>
                <w:smallCaps w:val="0"/>
                <w:color w:val="auto"/>
                <w:kern w:val="2"/>
                <w:sz w:val="24"/>
                <w:szCs w:val="24"/>
                <w:u w:val="none"/>
                <w:lang w:val="en-US" w:eastAsia="zh-CN"/>
              </w:rPr>
              <w:t>①</w:t>
            </w:r>
            <w:r>
              <w:rPr>
                <w:rFonts w:hint="eastAsia" w:cs="Times New Roman"/>
                <w:b w:val="0"/>
                <w:bCs w:val="0"/>
                <w:i w:val="0"/>
                <w:iCs w:val="0"/>
                <w:caps w:val="0"/>
                <w:smallCaps w:val="0"/>
                <w:color w:val="auto"/>
                <w:kern w:val="2"/>
                <w:sz w:val="24"/>
                <w:szCs w:val="24"/>
                <w:u w:val="none"/>
                <w:lang w:val="en-US" w:eastAsia="zh-CN"/>
              </w:rPr>
              <w:t>江源区</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大气环境弱扩散重点管控区</w:t>
            </w:r>
            <w:r>
              <w:rPr>
                <w:rFonts w:hint="eastAsia" w:cs="Times New Roman"/>
                <w:b w:val="0"/>
                <w:bCs w:val="0"/>
                <w:i w:val="0"/>
                <w:iCs w:val="0"/>
                <w:caps w:val="0"/>
                <w:smallCaps w:val="0"/>
                <w:color w:val="auto"/>
                <w:kern w:val="2"/>
                <w:sz w:val="24"/>
                <w:szCs w:val="24"/>
                <w:u w:val="none"/>
                <w:lang w:val="en-US" w:eastAsia="zh-CN"/>
              </w:rPr>
              <w:t>（环境管控单元编码ZH22060520003）</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具体管控要求为：</w:t>
            </w:r>
            <w:r>
              <w:rPr>
                <w:rFonts w:hint="default" w:ascii="Times New Roman" w:hAnsi="Times New Roman" w:eastAsia="宋体" w:cs="Times New Roman"/>
                <w:b w:val="0"/>
                <w:bCs w:val="0"/>
                <w:i w:val="0"/>
                <w:iCs w:val="0"/>
                <w:caps w:val="0"/>
                <w:smallCaps w:val="0"/>
                <w:color w:val="auto"/>
                <w:kern w:val="2"/>
                <w:sz w:val="24"/>
                <w:szCs w:val="24"/>
                <w:u w:val="none"/>
                <w:lang w:val="en-US" w:eastAsia="zh-CN"/>
              </w:rPr>
              <w:t>全面开展“散乱污”企业及集群综合整治行动，“散乱污”企业实施分类处置与动态管理机制。建立秸秆焚烧网格化责任体系，加快提升秸秆综合利用能力。减少化肥农药使用量，实现化肥农药使用量负增长，强化畜禽养殖业氨排放综合管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ascii="Times New Roman" w:hAnsi="Times New Roman" w:cs="Times New Roman"/>
                <w:color w:val="000000"/>
                <w:sz w:val="24"/>
                <w:highlight w:val="none"/>
              </w:rPr>
              <w:t>本项目为</w:t>
            </w:r>
            <w:r>
              <w:rPr>
                <w:rFonts w:hint="eastAsia" w:cs="Times New Roman"/>
                <w:color w:val="000000"/>
                <w:sz w:val="24"/>
                <w:highlight w:val="none"/>
                <w:lang w:val="en-US" w:eastAsia="zh-CN"/>
              </w:rPr>
              <w:t>将现有一台4t/h</w:t>
            </w:r>
            <w:r>
              <w:rPr>
                <w:rFonts w:ascii="Times New Roman" w:hAnsi="Times New Roman" w:cs="Times New Roman"/>
                <w:color w:val="000000"/>
                <w:sz w:val="24"/>
                <w:highlight w:val="none"/>
              </w:rPr>
              <w:t>燃煤锅炉</w:t>
            </w:r>
            <w:r>
              <w:rPr>
                <w:rFonts w:hint="eastAsia" w:ascii="Times New Roman" w:hAnsi="Times New Roman" w:cs="Times New Roman"/>
                <w:color w:val="000000"/>
                <w:sz w:val="24"/>
                <w:highlight w:val="none"/>
                <w:lang w:val="en-US" w:eastAsia="zh-CN"/>
              </w:rPr>
              <w:t>改造为</w:t>
            </w:r>
            <w:r>
              <w:rPr>
                <w:rFonts w:hint="eastAsia" w:cs="Times New Roman"/>
                <w:color w:val="000000"/>
                <w:sz w:val="24"/>
                <w:highlight w:val="none"/>
                <w:lang w:val="en-US" w:eastAsia="zh-CN"/>
              </w:rPr>
              <w:t>一台4t/h</w:t>
            </w:r>
            <w:r>
              <w:rPr>
                <w:rFonts w:ascii="Times New Roman" w:hAnsi="Times New Roman" w:cs="Times New Roman"/>
                <w:color w:val="000000"/>
                <w:sz w:val="24"/>
                <w:highlight w:val="none"/>
              </w:rPr>
              <w:t>生物质锅炉项目，所排放废气主要为颗粒物、SO</w:t>
            </w:r>
            <w:r>
              <w:rPr>
                <w:rFonts w:ascii="Times New Roman" w:hAnsi="Times New Roman" w:cs="Times New Roman"/>
                <w:color w:val="000000"/>
                <w:sz w:val="24"/>
                <w:highlight w:val="none"/>
                <w:vertAlign w:val="subscript"/>
              </w:rPr>
              <w:t>2</w:t>
            </w:r>
            <w:r>
              <w:rPr>
                <w:rFonts w:ascii="Times New Roman" w:hAnsi="Times New Roman" w:cs="Times New Roman"/>
                <w:color w:val="000000"/>
                <w:sz w:val="24"/>
                <w:highlight w:val="none"/>
              </w:rPr>
              <w:t>、NO</w:t>
            </w:r>
            <w:r>
              <w:rPr>
                <w:rFonts w:ascii="Times New Roman" w:hAnsi="Times New Roman" w:cs="Times New Roman"/>
                <w:color w:val="000000"/>
                <w:sz w:val="24"/>
                <w:highlight w:val="none"/>
                <w:vertAlign w:val="subscript"/>
              </w:rPr>
              <w:t>x</w:t>
            </w:r>
            <w:r>
              <w:rPr>
                <w:rFonts w:ascii="Times New Roman" w:hAnsi="Times New Roman" w:cs="Times New Roman"/>
                <w:color w:val="000000"/>
                <w:sz w:val="24"/>
                <w:highlight w:val="none"/>
              </w:rPr>
              <w:t>，烟气通过</w:t>
            </w:r>
            <w:r>
              <w:rPr>
                <w:rFonts w:hint="eastAsia" w:cs="Times New Roman"/>
                <w:color w:val="000000"/>
                <w:sz w:val="24"/>
                <w:highlight w:val="none"/>
                <w:lang w:val="en-US" w:eastAsia="zh-CN"/>
              </w:rPr>
              <w:t>现有</w:t>
            </w:r>
            <w:r>
              <w:rPr>
                <w:rFonts w:hint="eastAsia" w:ascii="Times New Roman" w:hAnsi="Times New Roman" w:cs="Times New Roman"/>
                <w:color w:val="000000"/>
                <w:sz w:val="24"/>
                <w:highlight w:val="none"/>
                <w:lang w:val="en-US" w:eastAsia="zh-CN"/>
              </w:rPr>
              <w:t>多管</w:t>
            </w:r>
            <w:r>
              <w:rPr>
                <w:rFonts w:ascii="Times New Roman" w:hAnsi="Times New Roman" w:cs="Times New Roman"/>
                <w:color w:val="000000"/>
                <w:sz w:val="24"/>
                <w:highlight w:val="none"/>
              </w:rPr>
              <w:t>除尘</w:t>
            </w:r>
            <w:r>
              <w:rPr>
                <w:rFonts w:hint="eastAsia" w:ascii="Times New Roman" w:hAnsi="Times New Roman" w:cs="Times New Roman"/>
                <w:color w:val="000000"/>
                <w:sz w:val="24"/>
                <w:highlight w:val="none"/>
                <w:lang w:val="en-US" w:eastAsia="zh-CN"/>
              </w:rPr>
              <w:t>器</w:t>
            </w:r>
            <w:r>
              <w:rPr>
                <w:rFonts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脉冲</w:t>
            </w:r>
            <w:r>
              <w:rPr>
                <w:rFonts w:ascii="Times New Roman" w:hAnsi="Times New Roman" w:cs="Times New Roman"/>
                <w:color w:val="000000"/>
                <w:sz w:val="24"/>
                <w:highlight w:val="none"/>
              </w:rPr>
              <w:t>布袋除尘器</w:t>
            </w:r>
            <w:r>
              <w:rPr>
                <w:rFonts w:hint="eastAsia" w:ascii="Times New Roman" w:hAnsi="Times New Roman" w:cs="Times New Roman"/>
                <w:color w:val="000000"/>
                <w:sz w:val="24"/>
                <w:highlight w:val="none"/>
                <w:lang w:val="en-US" w:eastAsia="zh-CN"/>
              </w:rPr>
              <w:t>+镁法脱硫塔</w:t>
            </w:r>
            <w:r>
              <w:rPr>
                <w:rFonts w:ascii="Times New Roman" w:hAnsi="Times New Roman" w:cs="Times New Roman"/>
                <w:color w:val="000000"/>
                <w:sz w:val="24"/>
                <w:highlight w:val="none"/>
              </w:rPr>
              <w:t>处理后排放，属于可行技术，对环境空气影响较小，</w:t>
            </w:r>
            <w:r>
              <w:rPr>
                <w:rFonts w:hint="eastAsia" w:ascii="Times New Roman" w:hAnsi="Times New Roman" w:cs="Times New Roman"/>
                <w:color w:val="000000"/>
                <w:sz w:val="24"/>
                <w:highlight w:val="none"/>
              </w:rPr>
              <w:t>无</w:t>
            </w:r>
            <w:r>
              <w:rPr>
                <w:color w:val="000000"/>
                <w:sz w:val="24"/>
                <w:szCs w:val="24"/>
                <w:highlight w:val="none"/>
              </w:rPr>
              <w:t>“散乱污”</w:t>
            </w:r>
            <w:r>
              <w:rPr>
                <w:rFonts w:hint="eastAsia"/>
                <w:color w:val="000000"/>
                <w:sz w:val="24"/>
                <w:szCs w:val="24"/>
                <w:highlight w:val="none"/>
              </w:rPr>
              <w:t>现象，</w:t>
            </w:r>
            <w:r>
              <w:rPr>
                <w:rFonts w:ascii="Times New Roman" w:hAnsi="Times New Roman" w:cs="Times New Roman"/>
                <w:color w:val="000000"/>
                <w:sz w:val="24"/>
                <w:highlight w:val="none"/>
              </w:rPr>
              <w:t>本项目建设</w:t>
            </w:r>
            <w:r>
              <w:rPr>
                <w:rFonts w:hint="eastAsia" w:ascii="Times New Roman" w:hAnsi="Times New Roman" w:cs="Times New Roman"/>
                <w:color w:val="000000"/>
                <w:sz w:val="24"/>
                <w:highlight w:val="none"/>
                <w:lang w:val="en-US" w:eastAsia="zh-CN"/>
              </w:rPr>
              <w:t>不仅不</w:t>
            </w:r>
            <w:r>
              <w:rPr>
                <w:rFonts w:hint="eastAsia" w:ascii="Times New Roman" w:hAnsi="Times New Roman" w:cs="Times New Roman"/>
                <w:color w:val="000000"/>
                <w:sz w:val="24"/>
                <w:highlight w:val="none"/>
              </w:rPr>
              <w:t>增加大气污染物排放量</w:t>
            </w:r>
            <w:r>
              <w:rPr>
                <w:rFonts w:hint="eastAsia" w:ascii="Times New Roman" w:hAnsi="Times New Roman" w:cs="Times New Roman"/>
                <w:color w:val="000000"/>
                <w:sz w:val="24"/>
                <w:highlight w:val="none"/>
                <w:lang w:eastAsia="zh-CN"/>
              </w:rPr>
              <w:t>，</w:t>
            </w:r>
            <w:r>
              <w:rPr>
                <w:rFonts w:hint="eastAsia" w:ascii="Times New Roman" w:hAnsi="Times New Roman" w:cs="Times New Roman"/>
                <w:color w:val="000000"/>
                <w:sz w:val="24"/>
                <w:highlight w:val="none"/>
                <w:lang w:val="en-US" w:eastAsia="zh-CN"/>
              </w:rPr>
              <w:t>相对于现有污染物的排放量反而减少了</w:t>
            </w:r>
            <w:r>
              <w:rPr>
                <w:rFonts w:hint="eastAsia"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故</w:t>
            </w:r>
            <w:r>
              <w:rPr>
                <w:rFonts w:hint="default" w:ascii="Times New Roman" w:hAnsi="Times New Roman" w:cs="Times New Roman"/>
                <w:color w:val="000000"/>
                <w:sz w:val="24"/>
                <w:highlight w:val="none"/>
                <w:lang w:val="en-US" w:eastAsia="zh-CN"/>
              </w:rPr>
              <w:t>符合</w:t>
            </w:r>
            <w:r>
              <w:rPr>
                <w:rFonts w:hint="eastAsia" w:ascii="Times New Roman" w:hAnsi="Times New Roman" w:cs="Times New Roman"/>
                <w:color w:val="000000"/>
                <w:sz w:val="24"/>
                <w:highlight w:val="none"/>
                <w:lang w:val="en-US" w:eastAsia="zh-CN"/>
              </w:rPr>
              <w:t>白山市大气环境弱扩散重点管控区</w:t>
            </w:r>
            <w:r>
              <w:rPr>
                <w:rFonts w:hint="default" w:ascii="Times New Roman" w:hAnsi="Times New Roman" w:cs="Times New Roman"/>
                <w:color w:val="000000"/>
                <w:sz w:val="24"/>
                <w:highlight w:val="none"/>
                <w:lang w:val="en-US" w:eastAsia="zh-CN"/>
              </w:rPr>
              <w:t>管控要求。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t>②</w:t>
            </w:r>
            <w:r>
              <w:rPr>
                <w:rFonts w:hint="eastAsia" w:cs="Times New Roman"/>
                <w:b w:val="0"/>
                <w:bCs w:val="0"/>
                <w:i w:val="0"/>
                <w:iCs w:val="0"/>
                <w:caps w:val="0"/>
                <w:smallCaps w:val="0"/>
                <w:color w:val="auto"/>
                <w:kern w:val="2"/>
                <w:sz w:val="24"/>
                <w:szCs w:val="24"/>
                <w:u w:val="none"/>
                <w:lang w:val="en-US" w:eastAsia="zh-CN"/>
              </w:rPr>
              <w:t>江源区建设用地污染风险重点管控区（环境管控单元编码ZH22060520005）</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t>区域土壤污染的风险主要来自省级及以上开发区，重点矿区（扣除与生态保护红线重叠部分），以及疑似污染地块、土壤环境重点监管企业（疑似污染地块、土壤环境重点监管企业暂时作为建设用地污染风险重点管控点位），尤其是涉及有色金属冶炼、石油加工、化工、焦化、电镀、制革等行业的省级及以上开发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根据《白山市“三线一单”成果报告》，本项目不位于吉林白山经济开发区内、不属于疑似污染的地块、不属于土壤环境重点监管企业，位于重点矿区内。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具体管控要求为：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a</w:t>
            </w:r>
            <w:r>
              <w:rPr>
                <w:rFonts w:hint="default" w:ascii="Times New Roman" w:hAnsi="Times New Roman" w:cs="Times New Roman"/>
                <w:color w:val="000000"/>
                <w:sz w:val="24"/>
                <w:highlight w:val="none"/>
                <w:lang w:val="en-US" w:eastAsia="zh-CN"/>
              </w:rPr>
              <w:t>、严格按矿产资源开发规划进行矿产资源开采，严禁超规划规模及范围开采。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b</w:t>
            </w:r>
            <w:r>
              <w:rPr>
                <w:rFonts w:hint="default" w:ascii="Times New Roman" w:hAnsi="Times New Roman" w:cs="Times New Roman"/>
                <w:color w:val="000000"/>
                <w:sz w:val="24"/>
                <w:highlight w:val="none"/>
                <w:lang w:val="en-US" w:eastAsia="zh-CN"/>
              </w:rPr>
              <w:t>、禁止新建对生态环境破坏严重或产生不可恢复性影响的矿山；自然保护区、居民集中生活区的周边和重要交通干线、重要河流湖泊一定距离范围内禁止新建露采矿山；新建、改扩建矿山必须按照有关规定施行矿产资源开发利用方案，建立矿山企业矿山地质环境保护与治理恢复方案和土地复垦方案合并编报制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c</w:t>
            </w:r>
            <w:r>
              <w:rPr>
                <w:rFonts w:hint="default" w:ascii="Times New Roman" w:hAnsi="Times New Roman" w:cs="Times New Roman"/>
                <w:color w:val="000000"/>
                <w:sz w:val="24"/>
                <w:highlight w:val="none"/>
                <w:lang w:val="en-US" w:eastAsia="zh-CN"/>
              </w:rPr>
              <w:t>、严防采矿引起的水资源枯竭、地表水及地下水水质污染为主的水环境问题以及生态植被破坏。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f</w:t>
            </w:r>
            <w:r>
              <w:rPr>
                <w:rFonts w:hint="default" w:ascii="Times New Roman" w:hAnsi="Times New Roman" w:cs="Times New Roman"/>
                <w:color w:val="000000"/>
                <w:sz w:val="24"/>
                <w:highlight w:val="none"/>
                <w:lang w:val="en-US" w:eastAsia="zh-CN"/>
              </w:rPr>
              <w:t>、严防对土壤重金属污染。</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e</w:t>
            </w:r>
            <w:r>
              <w:rPr>
                <w:rFonts w:hint="default" w:ascii="Times New Roman" w:hAnsi="Times New Roman" w:cs="Times New Roman"/>
                <w:color w:val="000000"/>
                <w:sz w:val="24"/>
                <w:highlight w:val="none"/>
                <w:lang w:val="en-US" w:eastAsia="zh-CN"/>
              </w:rPr>
              <w:t>、制定有关水污染事故的应急方案，做好应急准备，并定期进行演练。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本项目为燃煤锅炉改造项目，在现有锅炉房内改造，且不属于采矿项目，故</w:t>
            </w:r>
            <w:r>
              <w:rPr>
                <w:rFonts w:hint="default" w:ascii="Times New Roman" w:hAnsi="Times New Roman" w:cs="Times New Roman"/>
                <w:color w:val="000000"/>
                <w:sz w:val="24"/>
                <w:highlight w:val="none"/>
                <w:lang w:val="en-US" w:eastAsia="zh-CN"/>
              </w:rPr>
              <w:t>符合</w:t>
            </w:r>
            <w:r>
              <w:rPr>
                <w:rFonts w:hint="eastAsia" w:cs="Times New Roman"/>
                <w:b w:val="0"/>
                <w:bCs w:val="0"/>
                <w:i w:val="0"/>
                <w:iCs w:val="0"/>
                <w:caps w:val="0"/>
                <w:smallCaps w:val="0"/>
                <w:color w:val="auto"/>
                <w:kern w:val="2"/>
                <w:sz w:val="24"/>
                <w:szCs w:val="24"/>
                <w:u w:val="none"/>
                <w:lang w:val="en-US" w:eastAsia="zh-CN"/>
              </w:rPr>
              <w:t>白山市建设用地污染风险重点管控</w:t>
            </w:r>
            <w:r>
              <w:rPr>
                <w:rFonts w:hint="default" w:ascii="Times New Roman" w:hAnsi="Times New Roman" w:cs="Times New Roman"/>
                <w:color w:val="000000"/>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eastAsia" w:ascii="Times New Roman" w:hAnsi="Times New Roman" w:cs="Times New Roman"/>
                <w:b w:val="0"/>
                <w:bCs w:val="0"/>
                <w:i w:val="0"/>
                <w:iCs w:val="0"/>
                <w:caps w:val="0"/>
                <w:smallCaps w:val="0"/>
                <w:color w:val="auto"/>
                <w:kern w:val="2"/>
                <w:sz w:val="24"/>
                <w:szCs w:val="24"/>
                <w:u w:val="none"/>
                <w:lang w:val="en-US" w:eastAsia="zh-CN"/>
              </w:rPr>
              <w:t>（2）</w:t>
            </w:r>
            <w:r>
              <w:rPr>
                <w:rFonts w:hint="default" w:ascii="Times New Roman" w:hAnsi="Times New Roman" w:eastAsia="宋体" w:cs="Times New Roman"/>
                <w:b w:val="0"/>
                <w:bCs w:val="0"/>
                <w:i w:val="0"/>
                <w:iCs w:val="0"/>
                <w:caps w:val="0"/>
                <w:smallCaps w:val="0"/>
                <w:color w:val="auto"/>
                <w:kern w:val="2"/>
                <w:sz w:val="24"/>
                <w:szCs w:val="24"/>
                <w:u w:val="none"/>
                <w:lang w:val="en-US" w:eastAsia="zh-CN"/>
              </w:rPr>
              <w:t>与环境质量底线相符性分析</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i w:val="0"/>
                <w:iCs w:val="0"/>
                <w:sz w:val="24"/>
                <w:szCs w:val="24"/>
                <w:u w:val="none"/>
                <w:lang w:val="en-US" w:eastAsia="zh-CN"/>
              </w:rPr>
              <w:t>①环境</w:t>
            </w:r>
            <w:r>
              <w:rPr>
                <w:rFonts w:hint="default" w:ascii="Times New Roman" w:hAnsi="Times New Roman" w:eastAsia="宋体" w:cs="Times New Roman"/>
                <w:i w:val="0"/>
                <w:iCs w:val="0"/>
                <w:sz w:val="24"/>
                <w:szCs w:val="24"/>
                <w:u w:val="none"/>
              </w:rPr>
              <w:t>空气</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rPr>
              <w:t>本项目所在区域大气环境为二类区，根据吉林省生态环境厅发布的《吉林省2021年环境状况公报》中的监测数据及环境保护环境工程评估中心《环境空气质量模型技术支持服务系统》中项目所在区域大气环境空气质量达标区判定结果可知，本项目所在区域为环境空气质量达标区。根据工程分析及影响分析结果，项目建成后，</w:t>
            </w:r>
            <w:r>
              <w:rPr>
                <w:rFonts w:hint="eastAsia" w:cs="Times New Roman"/>
                <w:i w:val="0"/>
                <w:iCs w:val="0"/>
                <w:sz w:val="24"/>
                <w:szCs w:val="24"/>
                <w:u w:val="none"/>
                <w:lang w:val="en-US" w:eastAsia="zh-CN"/>
              </w:rPr>
              <w:t>锅炉烟气经现有的多管除尘器+脉冲袋式除尘器+镁法脱硫塔净化处理后经锅炉房现有40m高烟囱排放</w:t>
            </w:r>
            <w:r>
              <w:rPr>
                <w:rFonts w:hint="default" w:ascii="Times New Roman" w:hAnsi="Times New Roman" w:cs="Times New Roman"/>
                <w:i w:val="0"/>
                <w:iCs w:val="0"/>
                <w:sz w:val="24"/>
                <w:szCs w:val="24"/>
                <w:u w:val="none"/>
                <w:lang w:val="en-US" w:eastAsia="zh-CN"/>
              </w:rPr>
              <w:t>，</w:t>
            </w:r>
            <w:r>
              <w:rPr>
                <w:rFonts w:hint="eastAsia" w:ascii="Times New Roman" w:hAnsi="Times New Roman"/>
                <w:color w:val="000000" w:themeColor="text1"/>
                <w:sz w:val="24"/>
                <w:szCs w:val="24"/>
                <w14:textFill>
                  <w14:solidFill>
                    <w14:schemeClr w14:val="tx1"/>
                  </w14:solidFill>
                </w14:textFill>
              </w:rPr>
              <w:t>颗粒物、SO</w:t>
            </w:r>
            <w:r>
              <w:rPr>
                <w:rFonts w:hint="eastAsia" w:ascii="Times New Roman" w:hAnsi="Times New Roman"/>
                <w:color w:val="000000" w:themeColor="text1"/>
                <w:sz w:val="24"/>
                <w:szCs w:val="24"/>
                <w:vertAlign w:val="sub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、NOx可实现达标排放，</w:t>
            </w:r>
            <w:r>
              <w:rPr>
                <w:rFonts w:hint="default" w:ascii="Times New Roman" w:hAnsi="Times New Roman" w:cs="Times New Roman"/>
                <w:i w:val="0"/>
                <w:iCs w:val="0"/>
                <w:sz w:val="24"/>
                <w:szCs w:val="24"/>
                <w:u w:val="none"/>
                <w:lang w:val="en-US" w:eastAsia="zh-CN"/>
              </w:rPr>
              <w:t>对环境空气影响较小</w:t>
            </w:r>
            <w:r>
              <w:rPr>
                <w:rFonts w:hint="eastAsia" w:ascii="Times New Roman" w:hAnsi="Times New Roman" w:cs="Times New Roman"/>
                <w:i w:val="0"/>
                <w:iCs w:val="0"/>
                <w:sz w:val="24"/>
                <w:szCs w:val="24"/>
                <w:u w:val="none"/>
                <w:lang w:val="en-US" w:eastAsia="zh-CN"/>
              </w:rPr>
              <w:t>。</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②地表水</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项目区地表水属于《地表水环境质量标准》（GB3838-2002）中Ⅲ类功能区，本项目</w:t>
            </w:r>
            <w:r>
              <w:rPr>
                <w:rFonts w:hint="eastAsia" w:cs="Times New Roman"/>
                <w:i w:val="0"/>
                <w:iCs w:val="0"/>
                <w:sz w:val="24"/>
                <w:szCs w:val="24"/>
                <w:u w:val="none"/>
                <w:lang w:val="en-US" w:eastAsia="zh-CN"/>
              </w:rPr>
              <w:t>无新增</w:t>
            </w:r>
            <w:r>
              <w:rPr>
                <w:rFonts w:hint="eastAsia" w:ascii="Times New Roman" w:hAnsi="Times New Roman" w:cs="Times New Roman"/>
                <w:i w:val="0"/>
                <w:iCs w:val="0"/>
                <w:sz w:val="24"/>
                <w:szCs w:val="24"/>
                <w:u w:val="none"/>
                <w:lang w:val="en-US" w:eastAsia="zh-CN"/>
              </w:rPr>
              <w:t>废水，因此本项目的建设不突破水环境质量底线。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i w:val="0"/>
                <w:iCs w:val="0"/>
                <w:sz w:val="24"/>
                <w:szCs w:val="24"/>
                <w:u w:val="none"/>
              </w:rPr>
              <w:t>③声环境</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rPr>
              <w:t>本项目位于</w:t>
            </w:r>
            <w:r>
              <w:rPr>
                <w:rFonts w:hint="eastAsia" w:ascii="Times New Roman" w:hAnsi="Times New Roman" w:cs="宋体"/>
                <w:color w:val="000000" w:themeColor="text1"/>
                <w:kern w:val="21"/>
                <w:sz w:val="24"/>
                <w14:textFill>
                  <w14:solidFill>
                    <w14:schemeClr w14:val="tx1"/>
                  </w14:solidFill>
                </w14:textFill>
              </w:rPr>
              <w:t>吉林省白山市江源区城墙街道七岔村</w:t>
            </w:r>
            <w:r>
              <w:rPr>
                <w:rFonts w:hint="default" w:ascii="Times New Roman" w:hAnsi="Times New Roman" w:eastAsia="宋体" w:cs="Times New Roman"/>
                <w:i w:val="0"/>
                <w:iCs w:val="0"/>
                <w:sz w:val="24"/>
                <w:szCs w:val="24"/>
                <w:u w:val="none"/>
              </w:rPr>
              <w:t>，根据《声环境质量标准》（GB3096-2008）中7.2乡村声环境功能的确定：本项目所在区域为声环境1类区。</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rPr>
              <w:t>本项目实施后，正常工况下，边界噪声贡献值较小，边界噪声</w:t>
            </w:r>
            <w:r>
              <w:rPr>
                <w:rFonts w:hint="eastAsia" w:cs="Times New Roman"/>
                <w:i w:val="0"/>
                <w:iCs w:val="0"/>
                <w:sz w:val="24"/>
                <w:szCs w:val="24"/>
                <w:u w:val="none"/>
                <w:lang w:val="en-US" w:eastAsia="zh-CN"/>
              </w:rPr>
              <w:t>预测</w:t>
            </w:r>
            <w:r>
              <w:rPr>
                <w:rFonts w:hint="default" w:ascii="Times New Roman" w:hAnsi="Times New Roman" w:eastAsia="宋体" w:cs="Times New Roman"/>
                <w:i w:val="0"/>
                <w:iCs w:val="0"/>
                <w:sz w:val="24"/>
                <w:szCs w:val="24"/>
                <w:u w:val="none"/>
              </w:rPr>
              <w:t>值满足《工业企业厂界环境噪声排放标准》（GB12348-2008）1类标准要求。</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lang w:val="en-US" w:eastAsia="zh-CN"/>
              </w:rPr>
            </w:pPr>
            <w:r>
              <w:rPr>
                <w:rFonts w:hint="default" w:ascii="Times New Roman" w:hAnsi="Times New Roman" w:cs="Times New Roman"/>
                <w:i w:val="0"/>
                <w:iCs w:val="0"/>
                <w:sz w:val="24"/>
                <w:szCs w:val="24"/>
                <w:u w:val="none"/>
                <w:lang w:val="en-US" w:eastAsia="zh-CN"/>
              </w:rPr>
              <w:t>上述措施能确保本项目污染物对环境质量的影响降到最小，不突破所在区域环境质量底线。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cs="Times New Roman"/>
                <w:i w:val="0"/>
                <w:iCs w:val="0"/>
                <w:sz w:val="24"/>
                <w:szCs w:val="24"/>
                <w:u w:val="none"/>
                <w:lang w:val="en-US" w:eastAsia="zh-CN"/>
              </w:rPr>
              <w:t>（3）</w:t>
            </w:r>
            <w:r>
              <w:rPr>
                <w:rFonts w:hint="default" w:ascii="Times New Roman" w:hAnsi="Times New Roman" w:eastAsia="宋体" w:cs="Times New Roman"/>
                <w:i w:val="0"/>
                <w:iCs w:val="0"/>
                <w:sz w:val="24"/>
                <w:szCs w:val="24"/>
                <w:u w:val="none"/>
                <w:lang w:val="en-US" w:eastAsia="zh-CN"/>
              </w:rPr>
              <w:t>资源利用上线相符性</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①水资源利用上线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根据《吉林省生态环境准入清单》，</w:t>
            </w:r>
            <w:r>
              <w:rPr>
                <w:rFonts w:hint="eastAsia" w:ascii="Times New Roman" w:hAnsi="Times New Roman" w:eastAsia="宋体" w:cs="Times New Roman"/>
                <w:i w:val="0"/>
                <w:iCs w:val="0"/>
                <w:sz w:val="24"/>
                <w:szCs w:val="24"/>
                <w:u w:val="none"/>
                <w:lang w:val="en-US" w:eastAsia="zh-CN"/>
              </w:rPr>
              <w:t>本</w:t>
            </w:r>
            <w:r>
              <w:rPr>
                <w:rFonts w:hint="default" w:ascii="Times New Roman" w:hAnsi="Times New Roman" w:eastAsia="宋体" w:cs="Times New Roman"/>
                <w:i w:val="0"/>
                <w:iCs w:val="0"/>
                <w:sz w:val="24"/>
                <w:szCs w:val="24"/>
                <w:u w:val="none"/>
                <w:lang w:val="en-US" w:eastAsia="zh-CN"/>
              </w:rPr>
              <w:t>项目</w:t>
            </w:r>
            <w:r>
              <w:rPr>
                <w:rFonts w:hint="eastAsia" w:ascii="Times New Roman" w:hAnsi="Times New Roman" w:eastAsia="宋体" w:cs="Times New Roman"/>
                <w:i w:val="0"/>
                <w:iCs w:val="0"/>
                <w:sz w:val="24"/>
                <w:szCs w:val="24"/>
                <w:u w:val="none"/>
                <w:lang w:val="en-US" w:eastAsia="zh-CN"/>
              </w:rPr>
              <w:t>不新增</w:t>
            </w:r>
            <w:r>
              <w:rPr>
                <w:rFonts w:hint="default" w:ascii="Times New Roman" w:hAnsi="Times New Roman" w:eastAsia="宋体" w:cs="Times New Roman"/>
                <w:i w:val="0"/>
                <w:iCs w:val="0"/>
                <w:sz w:val="24"/>
                <w:szCs w:val="24"/>
                <w:u w:val="none"/>
                <w:lang w:val="en-US" w:eastAsia="zh-CN"/>
              </w:rPr>
              <w:t>用水，</w:t>
            </w:r>
            <w:r>
              <w:rPr>
                <w:rFonts w:hint="eastAsia" w:ascii="Times New Roman" w:hAnsi="Times New Roman" w:eastAsia="宋体" w:cs="Times New Roman"/>
                <w:i w:val="0"/>
                <w:iCs w:val="0"/>
                <w:sz w:val="24"/>
                <w:szCs w:val="24"/>
                <w:u w:val="none"/>
                <w:lang w:val="en-US" w:eastAsia="zh-CN"/>
              </w:rPr>
              <w:t>故</w:t>
            </w:r>
            <w:r>
              <w:rPr>
                <w:rFonts w:hint="default" w:ascii="Times New Roman" w:hAnsi="Times New Roman" w:eastAsia="宋体" w:cs="Times New Roman"/>
                <w:i w:val="0"/>
                <w:iCs w:val="0"/>
                <w:sz w:val="24"/>
                <w:szCs w:val="24"/>
                <w:u w:val="none"/>
                <w:lang w:val="en-US" w:eastAsia="zh-CN"/>
              </w:rPr>
              <w:t>不会突破区域水资源利用上线。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②土地资源利用上线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根据《吉林省生态环境准入清单》，本项目位于白山市江源区正岔街，在现有厂区锅炉房内建设，本次不新增占地，所在区域不属于土地资源重点管控区，用地类型为工业用地，因此不会超出区域土地资源上线。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③能源利用上线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iCs/>
                <w:sz w:val="24"/>
                <w:szCs w:val="24"/>
                <w:u w:val="single"/>
                <w:lang w:val="en-US" w:eastAsia="zh-CN"/>
              </w:rPr>
            </w:pPr>
            <w:r>
              <w:rPr>
                <w:rFonts w:hint="default" w:ascii="Times New Roman" w:hAnsi="Times New Roman" w:eastAsia="宋体" w:cs="Times New Roman"/>
                <w:i w:val="0"/>
                <w:iCs w:val="0"/>
                <w:sz w:val="24"/>
                <w:szCs w:val="24"/>
                <w:u w:val="none"/>
                <w:lang w:val="en-US" w:eastAsia="zh-CN"/>
              </w:rPr>
              <w:t>本项目所在区域不属于高污染燃料禁燃区，锅炉采用生物质为燃料，不使用燃料煤，因此不会突破能源利用上线。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cs="Times New Roman"/>
                <w:i w:val="0"/>
                <w:iCs w:val="0"/>
                <w:sz w:val="24"/>
                <w:szCs w:val="24"/>
                <w:u w:val="none"/>
                <w:lang w:val="en-US" w:eastAsia="zh-CN"/>
              </w:rPr>
              <w:t>（4）</w:t>
            </w:r>
            <w:r>
              <w:rPr>
                <w:rFonts w:hint="default" w:ascii="Times New Roman" w:hAnsi="Times New Roman" w:eastAsia="宋体" w:cs="Times New Roman"/>
                <w:i w:val="0"/>
                <w:iCs w:val="0"/>
                <w:sz w:val="24"/>
                <w:szCs w:val="24"/>
                <w:u w:val="none"/>
                <w:lang w:val="en-US" w:eastAsia="zh-CN"/>
              </w:rPr>
              <w:t>环境准入负面清单</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cs="Times New Roman"/>
                <w:i w:val="0"/>
                <w:iCs w:val="0"/>
                <w:sz w:val="24"/>
                <w:szCs w:val="24"/>
                <w:u w:val="none"/>
                <w:lang w:val="en-US" w:eastAsia="zh-CN"/>
              </w:rPr>
              <w:t>白山市人民政府关于实施</w:t>
            </w:r>
            <w:r>
              <w:rPr>
                <w:rFonts w:hint="default" w:ascii="Times New Roman" w:hAnsi="Times New Roman" w:cs="Times New Roman"/>
                <w:i w:val="0"/>
                <w:iCs w:val="0"/>
                <w:sz w:val="24"/>
                <w:szCs w:val="24"/>
                <w:u w:val="none"/>
              </w:rPr>
              <w:t>“三线一单”生态环境分区管控的意见（</w:t>
            </w:r>
            <w:r>
              <w:rPr>
                <w:rFonts w:hint="eastAsia" w:cs="Times New Roman"/>
                <w:i w:val="0"/>
                <w:iCs w:val="0"/>
                <w:sz w:val="24"/>
                <w:szCs w:val="24"/>
                <w:u w:val="none"/>
                <w:lang w:val="en-US" w:eastAsia="zh-CN"/>
              </w:rPr>
              <w:t>白山</w:t>
            </w:r>
            <w:r>
              <w:rPr>
                <w:rFonts w:hint="default" w:ascii="Times New Roman" w:hAnsi="Times New Roman" w:cs="Times New Roman"/>
                <w:i w:val="0"/>
                <w:iCs w:val="0"/>
                <w:sz w:val="24"/>
                <w:szCs w:val="24"/>
                <w:u w:val="none"/>
              </w:rPr>
              <w:t>政函[202</w:t>
            </w:r>
            <w:r>
              <w:rPr>
                <w:rFonts w:hint="eastAsia" w:cs="Times New Roman"/>
                <w:i w:val="0"/>
                <w:iCs w:val="0"/>
                <w:sz w:val="24"/>
                <w:szCs w:val="24"/>
                <w:u w:val="none"/>
                <w:lang w:val="en-US" w:eastAsia="zh-CN"/>
              </w:rPr>
              <w:t>1</w:t>
            </w:r>
            <w:r>
              <w:rPr>
                <w:rFonts w:hint="default" w:ascii="Times New Roman" w:hAnsi="Times New Roman" w:cs="Times New Roman"/>
                <w:i w:val="0"/>
                <w:iCs w:val="0"/>
                <w:sz w:val="24"/>
                <w:szCs w:val="24"/>
                <w:u w:val="none"/>
              </w:rPr>
              <w:t>]10</w:t>
            </w:r>
            <w:r>
              <w:rPr>
                <w:rFonts w:hint="eastAsia" w:cs="Times New Roman"/>
                <w:i w:val="0"/>
                <w:iCs w:val="0"/>
                <w:sz w:val="24"/>
                <w:szCs w:val="24"/>
                <w:u w:val="none"/>
                <w:lang w:val="en-US" w:eastAsia="zh-CN"/>
              </w:rPr>
              <w:t>7</w:t>
            </w:r>
            <w:r>
              <w:rPr>
                <w:rFonts w:hint="default" w:ascii="Times New Roman" w:hAnsi="Times New Roman" w:cs="Times New Roman"/>
                <w:i w:val="0"/>
                <w:iCs w:val="0"/>
                <w:sz w:val="24"/>
                <w:szCs w:val="24"/>
                <w:u w:val="none"/>
              </w:rPr>
              <w:t>号）</w:t>
            </w:r>
            <w:r>
              <w:rPr>
                <w:rFonts w:hint="default" w:ascii="Times New Roman" w:hAnsi="Times New Roman" w:eastAsia="宋体" w:cs="Times New Roman"/>
                <w:i w:val="0"/>
                <w:iCs w:val="0"/>
                <w:sz w:val="24"/>
                <w:szCs w:val="24"/>
                <w:u w:val="none"/>
                <w:lang w:val="en-US" w:eastAsia="zh-CN"/>
              </w:rPr>
              <w:t>指出，以环境管控单元为基础，从空间布局约束、污染物排放管控、风险管控防控、资源开发利用效率四个维度，建立“1+1+1+133”四个层级的生态环境准入清单。“1”为全省总体准入要求，“1”为松花江流域环境准入及管控要求，“1”为全市总体管控要求，“133”为各环境管控单元环境准入及管控要求。</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本项目与准入清单相符性分析详见表</w:t>
            </w:r>
            <w:r>
              <w:rPr>
                <w:rFonts w:hint="default" w:ascii="Times New Roman" w:hAnsi="Times New Roman" w:cs="Times New Roman"/>
                <w:i w:val="0"/>
                <w:iCs w:val="0"/>
                <w:sz w:val="24"/>
                <w:szCs w:val="24"/>
                <w:u w:val="none"/>
                <w:lang w:val="en-US" w:eastAsia="zh-CN"/>
              </w:rPr>
              <w:t>1</w:t>
            </w:r>
            <w:r>
              <w:rPr>
                <w:rFonts w:hint="default" w:ascii="Times New Roman" w:hAnsi="Times New Roman" w:eastAsia="宋体" w:cs="Times New Roman"/>
                <w:i w:val="0"/>
                <w:iCs w:val="0"/>
                <w:sz w:val="24"/>
                <w:szCs w:val="24"/>
                <w:u w:val="none"/>
                <w:lang w:val="en-US" w:eastAsia="zh-CN"/>
              </w:rPr>
              <w:t>。</w:t>
            </w:r>
          </w:p>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i w:val="0"/>
                <w:iCs w:val="0"/>
                <w:color w:val="auto"/>
                <w:sz w:val="24"/>
                <w:szCs w:val="24"/>
                <w:u w:val="none"/>
                <w:lang w:val="en-US" w:eastAsia="zh-CN" w:bidi="ar-SA"/>
              </w:rPr>
            </w:pPr>
            <w:r>
              <w:rPr>
                <w:rFonts w:hint="default" w:ascii="Times New Roman" w:hAnsi="Times New Roman" w:eastAsia="宋体" w:cs="Times New Roman"/>
                <w:b/>
                <w:bCs/>
                <w:i w:val="0"/>
                <w:iCs w:val="0"/>
                <w:color w:val="auto"/>
                <w:sz w:val="24"/>
                <w:szCs w:val="24"/>
                <w:u w:val="none"/>
                <w:lang w:val="en-US" w:eastAsia="zh-CN" w:bidi="ar-SA"/>
              </w:rPr>
              <w:t>表1本项目与</w:t>
            </w:r>
            <w:r>
              <w:rPr>
                <w:rFonts w:hint="eastAsia" w:ascii="Times New Roman" w:hAnsi="Times New Roman" w:eastAsia="宋体" w:cs="Times New Roman"/>
                <w:b/>
                <w:bCs/>
                <w:i w:val="0"/>
                <w:iCs w:val="0"/>
                <w:color w:val="auto"/>
                <w:sz w:val="24"/>
                <w:szCs w:val="24"/>
                <w:u w:val="none"/>
                <w:lang w:val="en-US" w:eastAsia="zh-CN" w:bidi="ar-SA"/>
              </w:rPr>
              <w:t>吉林省及白山市</w:t>
            </w:r>
            <w:r>
              <w:rPr>
                <w:rFonts w:hint="default" w:ascii="Times New Roman" w:hAnsi="Times New Roman" w:eastAsia="宋体" w:cs="Times New Roman"/>
                <w:b/>
                <w:bCs/>
                <w:i w:val="0"/>
                <w:iCs w:val="0"/>
                <w:color w:val="auto"/>
                <w:sz w:val="24"/>
                <w:szCs w:val="24"/>
                <w:u w:val="none"/>
                <w:lang w:val="en-US" w:eastAsia="zh-CN" w:bidi="ar-SA"/>
              </w:rPr>
              <w:t>环境准入及管控要求符合性分析表</w:t>
            </w:r>
          </w:p>
          <w:tbl>
            <w:tblPr>
              <w:tblStyle w:val="36"/>
              <w:tblW w:w="79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5401"/>
              <w:gridCol w:w="1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087"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管控领域</w:t>
                  </w:r>
                </w:p>
              </w:tc>
              <w:tc>
                <w:tcPr>
                  <w:tcW w:w="540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环境准入及管控要求</w:t>
                  </w:r>
                </w:p>
              </w:tc>
              <w:tc>
                <w:tcPr>
                  <w:tcW w:w="143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919" w:type="dxa"/>
                  <w:gridSpan w:val="3"/>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全省总体准入条件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1087"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空间布局约束</w:t>
                  </w:r>
                </w:p>
              </w:tc>
              <w:tc>
                <w:tcPr>
                  <w:tcW w:w="540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禁止新建、扩建《产业结构调整指导目录》（现行）明确的淘汰类项目和引入《市场准入负面清单》（现行）禁止准入类事项</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引入项目应符合园区规划、规划环境影响评价和区域产业准入负面清单要求。</w:t>
                  </w:r>
                </w:p>
              </w:tc>
              <w:tc>
                <w:tcPr>
                  <w:tcW w:w="143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FF0000"/>
                      <w:spacing w:val="0"/>
                      <w:kern w:val="0"/>
                      <w:sz w:val="21"/>
                      <w:szCs w:val="21"/>
                      <w:highlight w:val="none"/>
                      <w:u w:val="none"/>
                      <w:vertAlign w:val="baseli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本项目属于</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允许</w:t>
                  </w:r>
                  <w:r>
                    <w:rPr>
                      <w:rFonts w:hint="default" w:ascii="Times New Roman" w:hAnsi="Times New Roman" w:eastAsia="宋体" w:cs="Times New Roman"/>
                      <w:b w:val="0"/>
                      <w:bCs w:val="0"/>
                      <w:i w:val="0"/>
                      <w:iCs w:val="0"/>
                      <w:color w:val="000000"/>
                      <w:spacing w:val="0"/>
                      <w:kern w:val="0"/>
                      <w:sz w:val="21"/>
                      <w:szCs w:val="21"/>
                      <w:highlight w:val="none"/>
                      <w:u w:val="none"/>
                      <w:lang w:val="zh-CN"/>
                    </w:rPr>
                    <w:t>类</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项目，符合区域产业准入负面清单要求。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087"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tc>
              <w:tc>
                <w:tcPr>
                  <w:tcW w:w="540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按照《</w:t>
                  </w:r>
                  <w:bookmarkStart w:id="10" w:name="_GoBack"/>
                  <w:bookmarkEnd w:id="10"/>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吉林省</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黑土地保护条例》实施黑土地保护，加大黑土区水土流失治理力度，发展保护性耕作，促进黑土地可持续发展。</w:t>
                  </w:r>
                </w:p>
              </w:tc>
              <w:tc>
                <w:tcPr>
                  <w:tcW w:w="143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本项目用地为</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工业</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用地，不占用农田。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919" w:type="dxa"/>
                  <w:gridSpan w:val="3"/>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白山市生态环境准入清单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087" w:type="dxa"/>
                  <w:vMerge w:val="restart"/>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空间布局约束</w:t>
                  </w:r>
                </w:p>
              </w:tc>
              <w:tc>
                <w:tcPr>
                  <w:tcW w:w="5401" w:type="dxa"/>
                  <w:tcBorders>
                    <w:tl2br w:val="nil"/>
                    <w:tr2bl w:val="nil"/>
                  </w:tcBorders>
                  <w:noWrap w:val="0"/>
                  <w:vAlign w:val="top"/>
                </w:tcPr>
                <w:p>
                  <w:pPr>
                    <w:pStyle w:val="48"/>
                    <w:keepNext w:val="0"/>
                    <w:keepLines w:val="0"/>
                    <w:pageBreakBefore w:val="0"/>
                    <w:kinsoku/>
                    <w:wordWrap/>
                    <w:overflowPunct w:val="0"/>
                    <w:topLinePunct w:val="0"/>
                    <w:autoSpaceDE/>
                    <w:autoSpaceDN/>
                    <w:bidi w:val="0"/>
                    <w:adjustRightInd w:val="0"/>
                    <w:snapToGrid w:val="0"/>
                    <w:spacing w:afterAutospacing="0" w:line="240" w:lineRule="auto"/>
                    <w:ind w:left="0" w:right="0" w:firstLine="0"/>
                    <w:jc w:val="center"/>
                    <w:textAlignment w:val="auto"/>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严格落实《中华人民共和国自然保护区条例（2017年修订）》《水产种质资源保护区管理暂行办法（2016年修正本）》《国家湿地公园管理办法》《国家级森林公园管理办法》《湿地保护管理规程》《中华人民共和国森林法》要求。</w:t>
                  </w:r>
                </w:p>
              </w:tc>
              <w:tc>
                <w:tcPr>
                  <w:tcW w:w="1431"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本项目不涉及此部分内容。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1087" w:type="dxa"/>
                  <w:vMerge w:val="continue"/>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401" w:type="dxa"/>
                  <w:tcBorders>
                    <w:tl2br w:val="nil"/>
                    <w:tr2bl w:val="nil"/>
                  </w:tcBorders>
                  <w:noWrap w:val="0"/>
                  <w:vAlign w:val="top"/>
                </w:tcPr>
                <w:p>
                  <w:pPr>
                    <w:pStyle w:val="48"/>
                    <w:keepNext w:val="0"/>
                    <w:keepLines w:val="0"/>
                    <w:pageBreakBefore w:val="0"/>
                    <w:kinsoku/>
                    <w:wordWrap/>
                    <w:overflowPunct w:val="0"/>
                    <w:topLinePunct w:val="0"/>
                    <w:autoSpaceDE/>
                    <w:autoSpaceDN/>
                    <w:bidi w:val="0"/>
                    <w:adjustRightInd w:val="0"/>
                    <w:snapToGrid w:val="0"/>
                    <w:spacing w:afterAutospacing="0" w:line="240" w:lineRule="auto"/>
                    <w:ind w:left="0" w:right="0" w:firstLine="0"/>
                    <w:jc w:val="center"/>
                    <w:textAlignment w:val="auto"/>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cs="Times New Roman"/>
                      <w:i w:val="0"/>
                      <w:iCs w:val="0"/>
                      <w:sz w:val="21"/>
                      <w:szCs w:val="21"/>
                      <w:u w:val="none"/>
                    </w:rPr>
                    <w:t>禁止在自然保护区、森林公园、景区及其附近林地；江河源头和两岸林地；水库、湖泊周围等生态重要区位林地；国道、省道、县道两侧第一层山脊内林地；坡度在25度以上的林地；山脊、沟壑等林地；不符合人参种植标准和要求的其他林地的采伐迹地种植人参。</w:t>
                  </w:r>
                </w:p>
              </w:tc>
              <w:tc>
                <w:tcPr>
                  <w:tcW w:w="1431"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jc w:val="center"/>
              </w:trPr>
              <w:tc>
                <w:tcPr>
                  <w:tcW w:w="1087" w:type="dxa"/>
                  <w:vMerge w:val="restart"/>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污染物排放管控</w:t>
                  </w:r>
                </w:p>
              </w:tc>
              <w:tc>
                <w:tcPr>
                  <w:tcW w:w="5401"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深入实施氮氧化物和VOCs总量控制。以工业园区、企业集群和重点企业为重点管控对象，逐步实施挥发性有机物总量控制。</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实施煤炭消费总量控制。推行使用清洁可再生能源。</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深化重点领域大气污染防治。</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3、</w:t>
                  </w:r>
                  <w:r>
                    <w:rPr>
                      <w:rFonts w:hint="default" w:ascii="Times New Roman" w:hAnsi="Times New Roman" w:eastAsia="宋体" w:cs="Times New Roman"/>
                      <w:i w:val="0"/>
                      <w:iCs w:val="0"/>
                      <w:spacing w:val="0"/>
                      <w:kern w:val="0"/>
                      <w:sz w:val="21"/>
                      <w:szCs w:val="21"/>
                      <w:u w:val="none"/>
                      <w:lang w:eastAsia="zh-CN"/>
                    </w:rPr>
                    <w:t>深化燃煤锅炉综合整治，突出解决城乡结合部散煤燃烧问题。全面推行重点行业超低排放改造和深度治理。深化柴油货车污染防治。加强秸秆禁烧和综合利用，加快秸秆收储运体系建设。严格控制餐饮油烟污染。</w:t>
                  </w:r>
                </w:p>
              </w:tc>
              <w:tc>
                <w:tcPr>
                  <w:tcW w:w="1431"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本项目</w:t>
                  </w:r>
                  <w:r>
                    <w:rPr>
                      <w:rFonts w:hint="eastAsia"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将现有燃煤锅炉改造为生物质锅炉，不使用煤。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jc w:val="center"/>
              </w:trPr>
              <w:tc>
                <w:tcPr>
                  <w:tcW w:w="1087" w:type="dxa"/>
                  <w:vMerge w:val="continue"/>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401"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加快建设生活污水收集管网，加快填补污水收集管网空白区，各县（市、区）建成区生活污水处理厂全面达到一级A排放标准。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工业园区污水处理设施全部达标排放，完成区域内重点污染源企业的核查工作，督促其新建或改进污水处理设施，实现污水稳定达标排放。</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3、</w:t>
                  </w:r>
                  <w:r>
                    <w:rPr>
                      <w:rFonts w:hint="default" w:ascii="Times New Roman" w:hAnsi="Times New Roman" w:eastAsia="宋体" w:cs="Times New Roman"/>
                      <w:i w:val="0"/>
                      <w:iCs w:val="0"/>
                      <w:spacing w:val="0"/>
                      <w:kern w:val="0"/>
                      <w:sz w:val="21"/>
                      <w:szCs w:val="21"/>
                      <w:u w:val="none"/>
                      <w:lang w:eastAsia="zh-CN"/>
                    </w:rPr>
                    <w:t>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1431"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9" w:hRule="atLeast"/>
                <w:jc w:val="center"/>
              </w:trPr>
              <w:tc>
                <w:tcPr>
                  <w:tcW w:w="1087" w:type="dxa"/>
                  <w:vMerge w:val="continue"/>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5401"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做好土壤保护基础工作，开展土壤环境质量调查，掌握全市土壤环境污染和环境风险状况。建设土壤环境监测网络，采用“互联网+”技术，在全市域范围内合理设置监测点位，建设土壤环境监测网络，建立建设用地调查评估制度。</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实施土壤分类别分用途管理。实施农用地分类别管理。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3</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推进农用地风险防控。严守永久基本农田控制线。对受污染农用地治理修复。</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4、</w:t>
                  </w:r>
                  <w:r>
                    <w:rPr>
                      <w:rFonts w:hint="default" w:ascii="Times New Roman" w:hAnsi="Times New Roman" w:eastAsia="宋体" w:cs="Times New Roman"/>
                      <w:i w:val="0"/>
                      <w:iCs w:val="0"/>
                      <w:spacing w:val="0"/>
                      <w:kern w:val="0"/>
                      <w:sz w:val="21"/>
                      <w:szCs w:val="21"/>
                      <w:u w:val="none"/>
                      <w:lang w:eastAsia="zh-CN"/>
                    </w:rPr>
                    <w:t>推动建设用地污染场地修复。建立土壤污染源头预防和风险管控体系。开展建设用地污染地块修复工程。按照科学有序原则开发利用未利用地。开展土壤和地下水污染场地修复治理工程，推动建设污染场地土壤治理试点示范。加快工矿污染地块治理与修复。</w:t>
                  </w:r>
                </w:p>
              </w:tc>
              <w:tc>
                <w:tcPr>
                  <w:tcW w:w="1431"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3" w:hRule="atLeast"/>
                <w:jc w:val="center"/>
              </w:trPr>
              <w:tc>
                <w:tcPr>
                  <w:tcW w:w="1087" w:type="dxa"/>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环境风险防控</w:t>
                  </w:r>
                </w:p>
              </w:tc>
              <w:tc>
                <w:tcPr>
                  <w:tcW w:w="5401"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1、强化危险废物风险防控。强化固体废物全过程监管，加强环境风险评估，紧盯“一废一库一品”（危险废物、尾矿库、危险化学品），加强医疗废物收集和处置等全程跟踪监管，强化污水处理厂污泥处置和管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2、开展重点区域分级分类管理。加快实施建设用地分用途管理。严格建设用地规划，实施农用地土壤分类管控。</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3、防范重点领域环境风险。加强涉重行业综合防控。强化白山市金属表面处理、燃煤火力发电等行业重金属污染防治措施。推进化学品环境风险防控。开展白山市有毒有害化学品企业调查，加强重点行业危险化学品全过程环境监管。加强核与辐射环境监管。健全核与辐射应急响应体系。加强危险废物监管。推广区域性医疗废物协同与应急处置机制。推进重金属污染风险防治。加强企业生产全过程污染管控，开展涉重历史遗留问题环境风险隐患排查。</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4、提升环境风险预警、排查、应对水平。完善化工企业环境风险预警体系，推动存在重大环境风险的化工园区、化工企业建设“一体化”、“智能化”预警体系。</w:t>
                  </w:r>
                </w:p>
              </w:tc>
              <w:tc>
                <w:tcPr>
                  <w:tcW w:w="143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caps w:val="0"/>
                      <w:smallCaps w:val="0"/>
                      <w:snapToGrid w:val="0"/>
                      <w:color w:val="000000"/>
                      <w:spacing w:val="0"/>
                      <w:kern w:val="0"/>
                      <w:sz w:val="21"/>
                      <w:szCs w:val="21"/>
                      <w:highlight w:val="none"/>
                      <w:u w:val="none"/>
                      <w:lang w:val="en-US" w:eastAsia="zh-CN" w:bidi="ar-SA"/>
                    </w:rPr>
                    <w:t>本项目</w:t>
                  </w:r>
                  <w:r>
                    <w:rPr>
                      <w:rFonts w:hint="eastAsia" w:ascii="Times New Roman" w:hAnsi="Times New Roman" w:eastAsia="宋体" w:cs="Times New Roman"/>
                      <w:b w:val="0"/>
                      <w:bCs w:val="0"/>
                      <w:i w:val="0"/>
                      <w:iCs w:val="0"/>
                      <w:caps w:val="0"/>
                      <w:smallCaps w:val="0"/>
                      <w:snapToGrid w:val="0"/>
                      <w:color w:val="000000"/>
                      <w:spacing w:val="0"/>
                      <w:kern w:val="0"/>
                      <w:sz w:val="21"/>
                      <w:szCs w:val="21"/>
                      <w:highlight w:val="none"/>
                      <w:u w:val="none"/>
                      <w:lang w:val="en-US" w:eastAsia="zh-CN" w:bidi="ar-SA"/>
                    </w:rPr>
                    <w:t>不产生危险废物</w:t>
                  </w: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1087" w:type="dxa"/>
                  <w:tcBorders>
                    <w:tl2br w:val="nil"/>
                    <w:tr2bl w:val="nil"/>
                  </w:tcBorders>
                  <w:noWrap w:val="0"/>
                  <w:vAlign w:val="top"/>
                </w:tcPr>
                <w:p>
                  <w:pPr>
                    <w:pStyle w:val="53"/>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tc>
              <w:tc>
                <w:tcPr>
                  <w:tcW w:w="5401"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水资源：2025年，水资源管理控制指标为4.43亿m</w:t>
                  </w:r>
                  <w:r>
                    <w:rPr>
                      <w:rFonts w:hint="default" w:ascii="Times New Roman" w:hAnsi="Times New Roman" w:cs="Times New Roman"/>
                      <w:i w:val="0"/>
                      <w:iCs w:val="0"/>
                      <w:spacing w:val="0"/>
                      <w:kern w:val="0"/>
                      <w:sz w:val="21"/>
                      <w:szCs w:val="21"/>
                      <w:u w:val="none"/>
                      <w:vertAlign w:val="superscript"/>
                      <w:lang w:val="en-US" w:eastAsia="zh-CN"/>
                    </w:rPr>
                    <w:t>3</w:t>
                  </w:r>
                  <w:r>
                    <w:rPr>
                      <w:rFonts w:hint="default" w:ascii="Times New Roman" w:hAnsi="Times New Roman" w:cs="Times New Roman"/>
                      <w:i w:val="0"/>
                      <w:iCs w:val="0"/>
                      <w:spacing w:val="0"/>
                      <w:kern w:val="0"/>
                      <w:sz w:val="21"/>
                      <w:szCs w:val="21"/>
                      <w:u w:val="none"/>
                      <w:lang w:val="en-US" w:eastAsia="zh-CN"/>
                    </w:rPr>
                    <w:t>；2035年，水资源管理控制指标为4.81亿m</w:t>
                  </w:r>
                  <w:r>
                    <w:rPr>
                      <w:rFonts w:hint="default" w:ascii="Times New Roman" w:hAnsi="Times New Roman" w:cs="Times New Roman"/>
                      <w:i w:val="0"/>
                      <w:iCs w:val="0"/>
                      <w:spacing w:val="0"/>
                      <w:kern w:val="0"/>
                      <w:sz w:val="21"/>
                      <w:szCs w:val="21"/>
                      <w:u w:val="none"/>
                      <w:vertAlign w:val="superscript"/>
                      <w:lang w:val="en-US" w:eastAsia="zh-CN"/>
                    </w:rPr>
                    <w:t>3</w:t>
                  </w:r>
                  <w:r>
                    <w:rPr>
                      <w:rFonts w:hint="default" w:ascii="Times New Roman" w:hAnsi="Times New Roman" w:cs="Times New Roman"/>
                      <w:i w:val="0"/>
                      <w:iCs w:val="0"/>
                      <w:spacing w:val="0"/>
                      <w:kern w:val="0"/>
                      <w:sz w:val="21"/>
                      <w:szCs w:val="21"/>
                      <w:u w:val="none"/>
                      <w:lang w:val="en-US" w:eastAsia="zh-CN"/>
                    </w:rPr>
                    <w:t>。</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rPr>
                  </w:pPr>
                  <w:r>
                    <w:rPr>
                      <w:rFonts w:hint="default" w:ascii="Times New Roman" w:hAnsi="Times New Roman" w:cs="Times New Roman"/>
                      <w:i w:val="0"/>
                      <w:iCs w:val="0"/>
                      <w:spacing w:val="0"/>
                      <w:kern w:val="0"/>
                      <w:sz w:val="21"/>
                      <w:szCs w:val="21"/>
                      <w:u w:val="none"/>
                      <w:lang w:val="en-US" w:eastAsia="zh-CN"/>
                    </w:rPr>
                    <w:t>能源：2025年，能源消费总量以省正式下达目标为准，煤炭占一次能源消费总量比例逐年降低，非化石能源占能源消费总量比重以省正式下达目标为准。</w:t>
                  </w:r>
                </w:p>
              </w:tc>
              <w:tc>
                <w:tcPr>
                  <w:tcW w:w="143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tc>
            </w:tr>
          </w:tbl>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p>
          <w:p>
            <w:pPr>
              <w:adjustRightInd w:val="0"/>
              <w:snapToGrid w:val="0"/>
              <w:spacing w:line="360" w:lineRule="auto"/>
              <w:ind w:firstLine="480" w:firstLineChars="200"/>
              <w:rPr>
                <w:rFonts w:ascii="Times New Roman" w:hAnsi="Times New Roman" w:cs="Times New Roman"/>
                <w:b/>
                <w:bCs/>
                <w:color w:val="000000"/>
                <w:kern w:val="0"/>
                <w:sz w:val="24"/>
                <w:highlight w:val="none"/>
              </w:rPr>
            </w:pPr>
            <w:r>
              <w:rPr>
                <w:rFonts w:hint="eastAsia" w:ascii="Times New Roman" w:hAnsi="Times New Roman" w:cs="Times New Roman"/>
                <w:color w:val="000000"/>
                <w:sz w:val="24"/>
                <w:szCs w:val="24"/>
                <w:highlight w:val="none"/>
              </w:rPr>
              <w:t>白山市江源区生态环境准入</w:t>
            </w:r>
            <w:r>
              <w:rPr>
                <w:rFonts w:ascii="Times New Roman" w:hAnsi="Times New Roman" w:cs="Times New Roman"/>
                <w:color w:val="000000"/>
                <w:sz w:val="24"/>
                <w:szCs w:val="24"/>
                <w:highlight w:val="none"/>
              </w:rPr>
              <w:t>要求详见表</w:t>
            </w:r>
            <w:r>
              <w:rPr>
                <w:rFonts w:hint="eastAsia" w:cs="Times New Roman"/>
                <w:color w:val="000000"/>
                <w:sz w:val="24"/>
                <w:szCs w:val="24"/>
                <w:highlight w:val="none"/>
                <w:lang w:val="en-US" w:eastAsia="zh-CN"/>
              </w:rPr>
              <w:t>2</w:t>
            </w:r>
            <w:r>
              <w:rPr>
                <w:rFonts w:ascii="Times New Roman" w:hAnsi="Times New Roman" w:cs="Times New Roman"/>
                <w:color w:val="000000"/>
                <w:sz w:val="24"/>
                <w:szCs w:val="24"/>
                <w:highlight w:val="none"/>
              </w:rPr>
              <w:t>。</w:t>
            </w:r>
          </w:p>
          <w:p>
            <w:pPr>
              <w:pStyle w:val="40"/>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cs="Times New Roman"/>
                <w:color w:val="000000"/>
                <w:sz w:val="24"/>
                <w:szCs w:val="24"/>
                <w:highlight w:val="none"/>
              </w:rPr>
            </w:pPr>
            <w:r>
              <w:rPr>
                <w:rFonts w:ascii="Times New Roman" w:hAnsi="Times New Roman" w:cs="Times New Roman"/>
                <w:b/>
                <w:bCs/>
                <w:color w:val="000000"/>
                <w:kern w:val="0"/>
                <w:sz w:val="24"/>
                <w:highlight w:val="none"/>
              </w:rPr>
              <w:t>表</w:t>
            </w:r>
            <w:r>
              <w:rPr>
                <w:rFonts w:hint="eastAsia" w:cs="Times New Roman"/>
                <w:b/>
                <w:bCs/>
                <w:color w:val="000000"/>
                <w:kern w:val="0"/>
                <w:sz w:val="24"/>
                <w:highlight w:val="none"/>
                <w:lang w:val="en-US" w:eastAsia="zh-CN"/>
              </w:rPr>
              <w:t>2</w:t>
            </w:r>
            <w:r>
              <w:rPr>
                <w:rFonts w:ascii="Times New Roman" w:hAnsi="Times New Roman" w:cs="Times New Roman"/>
                <w:b/>
                <w:bCs/>
                <w:color w:val="000000"/>
                <w:kern w:val="0"/>
                <w:sz w:val="24"/>
                <w:highlight w:val="none"/>
              </w:rPr>
              <w:t xml:space="preserve">  </w:t>
            </w:r>
            <w:r>
              <w:rPr>
                <w:rFonts w:ascii="Times New Roman" w:hAnsi="Times New Roman" w:cs="Times New Roman"/>
                <w:b/>
                <w:bCs/>
                <w:color w:val="000000"/>
                <w:sz w:val="24"/>
                <w:szCs w:val="24"/>
                <w:highlight w:val="none"/>
              </w:rPr>
              <w:t xml:space="preserve">  </w:t>
            </w:r>
            <w:r>
              <w:rPr>
                <w:rFonts w:hint="eastAsia" w:ascii="Times New Roman" w:hAnsi="Times New Roman" w:cs="Times New Roman"/>
                <w:b/>
                <w:bCs/>
                <w:color w:val="000000"/>
                <w:sz w:val="24"/>
                <w:szCs w:val="24"/>
                <w:highlight w:val="none"/>
              </w:rPr>
              <w:t>白山市江源区</w:t>
            </w:r>
            <w:r>
              <w:rPr>
                <w:rFonts w:ascii="Times New Roman" w:hAnsi="Times New Roman" w:cs="Times New Roman"/>
                <w:b/>
                <w:bCs/>
                <w:color w:val="000000"/>
                <w:sz w:val="24"/>
                <w:szCs w:val="24"/>
                <w:highlight w:val="none"/>
              </w:rPr>
              <w:t>生态环境准入清单</w:t>
            </w:r>
          </w:p>
          <w:tbl>
            <w:tblPr>
              <w:tblStyle w:val="35"/>
              <w:tblW w:w="785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31"/>
              <w:gridCol w:w="847"/>
              <w:gridCol w:w="773"/>
              <w:gridCol w:w="2061"/>
              <w:gridCol w:w="2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25"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环境管控单元编码</w:t>
                  </w:r>
                </w:p>
              </w:tc>
              <w:tc>
                <w:tcPr>
                  <w:tcW w:w="931"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环境管控单元名称</w:t>
                  </w:r>
                </w:p>
              </w:tc>
              <w:tc>
                <w:tcPr>
                  <w:tcW w:w="847"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管控单元分类</w:t>
                  </w:r>
                </w:p>
              </w:tc>
              <w:tc>
                <w:tcPr>
                  <w:tcW w:w="773"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管控类型</w:t>
                  </w:r>
                </w:p>
              </w:tc>
              <w:tc>
                <w:tcPr>
                  <w:tcW w:w="2061"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管控要求</w:t>
                  </w:r>
                </w:p>
              </w:tc>
              <w:tc>
                <w:tcPr>
                  <w:tcW w:w="2320"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25"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ZH22060520003</w:t>
                  </w:r>
                </w:p>
              </w:tc>
              <w:tc>
                <w:tcPr>
                  <w:tcW w:w="931" w:type="dxa"/>
                  <w:noWrap w:val="0"/>
                  <w:vAlign w:val="center"/>
                </w:tcPr>
                <w:p>
                  <w:pPr>
                    <w:adjustRightInd w:val="0"/>
                    <w:snapToGrid w:val="0"/>
                    <w:jc w:val="center"/>
                    <w:rPr>
                      <w:rFonts w:ascii="Times New Roman" w:hAnsi="Times New Roman" w:cs="Times New Roman"/>
                      <w:color w:val="000000"/>
                      <w:highlight w:val="none"/>
                    </w:rPr>
                  </w:pPr>
                  <w:r>
                    <w:rPr>
                      <w:rFonts w:hint="eastAsia" w:cs="Times New Roman"/>
                      <w:color w:val="000000"/>
                      <w:highlight w:val="none"/>
                      <w:lang w:val="en-US" w:eastAsia="zh-CN"/>
                    </w:rPr>
                    <w:t>江源区</w:t>
                  </w:r>
                  <w:r>
                    <w:rPr>
                      <w:rFonts w:hint="eastAsia" w:ascii="Times New Roman" w:hAnsi="Times New Roman" w:cs="Times New Roman"/>
                      <w:color w:val="000000"/>
                      <w:highlight w:val="none"/>
                    </w:rPr>
                    <w:t>大气环境弱扩散重点管控区</w:t>
                  </w:r>
                </w:p>
              </w:tc>
              <w:tc>
                <w:tcPr>
                  <w:tcW w:w="847"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2-重点管控</w:t>
                  </w:r>
                </w:p>
              </w:tc>
              <w:tc>
                <w:tcPr>
                  <w:tcW w:w="773"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空间布局约束</w:t>
                  </w:r>
                </w:p>
              </w:tc>
              <w:tc>
                <w:tcPr>
                  <w:tcW w:w="2061" w:type="dxa"/>
                  <w:noWrap w:val="0"/>
                  <w:vAlign w:val="center"/>
                </w:tcPr>
                <w:p>
                  <w:pPr>
                    <w:adjustRightInd w:val="0"/>
                    <w:snapToGrid w:val="0"/>
                    <w:jc w:val="center"/>
                    <w:rPr>
                      <w:rFonts w:ascii="Times New Roman" w:hAnsi="Times New Roman" w:cs="Times New Roman"/>
                      <w:color w:val="000000"/>
                      <w:highlight w:val="none"/>
                    </w:rPr>
                  </w:pPr>
                  <w:r>
                    <w:rPr>
                      <w:rFonts w:ascii="Times New Roman" w:hAnsi="Times New Roman" w:cs="Times New Roman"/>
                      <w:color w:val="000000"/>
                      <w:highlight w:val="none"/>
                    </w:rPr>
                    <w:t>除在安全或者产业布局等方面有特殊要求的项目外，应避免大规模排放大气污染物的项目布局建设。</w:t>
                  </w:r>
                </w:p>
              </w:tc>
              <w:tc>
                <w:tcPr>
                  <w:tcW w:w="2320" w:type="dxa"/>
                  <w:noWrap w:val="0"/>
                  <w:vAlign w:val="center"/>
                </w:tcPr>
                <w:p>
                  <w:pPr>
                    <w:adjustRightInd w:val="0"/>
                    <w:snapToGrid w:val="0"/>
                    <w:jc w:val="center"/>
                    <w:rPr>
                      <w:rFonts w:hint="eastAsia" w:ascii="Times New Roman" w:hAnsi="Times New Roman" w:eastAsia="宋体" w:cs="Times New Roman"/>
                      <w:color w:val="000000"/>
                      <w:kern w:val="0"/>
                      <w:highlight w:val="none"/>
                      <w:lang w:val="en-US" w:eastAsia="zh-CN" w:bidi="ar"/>
                    </w:rPr>
                  </w:pPr>
                  <w:r>
                    <w:rPr>
                      <w:rFonts w:hint="eastAsia" w:cs="Times New Roman"/>
                      <w:color w:val="000000"/>
                      <w:kern w:val="0"/>
                      <w:highlight w:val="none"/>
                      <w:lang w:val="en-US" w:eastAsia="zh-CN" w:bidi="ar"/>
                    </w:rPr>
                    <w:t>符合</w:t>
                  </w:r>
                </w:p>
                <w:p>
                  <w:pPr>
                    <w:adjustRightInd w:val="0"/>
                    <w:snapToGrid w:val="0"/>
                    <w:jc w:val="center"/>
                    <w:rPr>
                      <w:rFonts w:hint="eastAsia" w:ascii="Times New Roman" w:hAnsi="Times New Roman" w:eastAsia="宋体" w:cs="Times New Roman"/>
                      <w:color w:val="000000"/>
                      <w:highlight w:val="none"/>
                      <w:lang w:eastAsia="zh-CN"/>
                    </w:rPr>
                  </w:pPr>
                  <w:r>
                    <w:rPr>
                      <w:rFonts w:ascii="Times New Roman" w:hAnsi="Times New Roman" w:cs="Times New Roman"/>
                      <w:color w:val="000000"/>
                      <w:kern w:val="0"/>
                      <w:highlight w:val="none"/>
                      <w:lang w:bidi="ar"/>
                    </w:rPr>
                    <w:t>本项目</w:t>
                  </w:r>
                  <w:r>
                    <w:rPr>
                      <w:rFonts w:hint="eastAsia" w:cs="Times New Roman"/>
                      <w:color w:val="000000"/>
                      <w:kern w:val="0"/>
                      <w:highlight w:val="none"/>
                      <w:lang w:val="en-US" w:eastAsia="zh-CN" w:bidi="ar"/>
                    </w:rPr>
                    <w:t>将</w:t>
                  </w:r>
                  <w:r>
                    <w:rPr>
                      <w:rFonts w:hint="eastAsia" w:ascii="Times New Roman" w:hAnsi="Times New Roman" w:cs="Times New Roman"/>
                      <w:color w:val="000000"/>
                      <w:highlight w:val="none"/>
                    </w:rPr>
                    <w:t>现有一台4t/h燃煤锅炉改造为一台4t/h生物质锅炉</w:t>
                  </w:r>
                  <w:r>
                    <w:rPr>
                      <w:rFonts w:hint="eastAsia" w:cs="Times New Roman"/>
                      <w:color w:val="000000"/>
                      <w:highlight w:val="none"/>
                      <w:lang w:eastAsia="zh-CN"/>
                    </w:rPr>
                    <w:t>，烟气通过现有多管除尘器+脉冲布袋除尘器+镁法脱硫塔处理后排放，不仅不增加大气污染物排放量，相对于现有污染物的排放量反而减少了。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25" w:type="dxa"/>
                  <w:noWrap w:val="0"/>
                  <w:vAlign w:val="center"/>
                </w:tcPr>
                <w:p>
                  <w:pPr>
                    <w:adjustRightInd w:val="0"/>
                    <w:snapToGrid w:val="0"/>
                    <w:jc w:val="center"/>
                    <w:rPr>
                      <w:rFonts w:ascii="Times New Roman" w:hAnsi="Times New Roman" w:cs="Times New Roman"/>
                      <w:color w:val="000000"/>
                      <w:highlight w:val="none"/>
                    </w:rPr>
                  </w:pPr>
                </w:p>
              </w:tc>
              <w:tc>
                <w:tcPr>
                  <w:tcW w:w="931" w:type="dxa"/>
                  <w:noWrap w:val="0"/>
                  <w:vAlign w:val="center"/>
                </w:tcPr>
                <w:p>
                  <w:pPr>
                    <w:adjustRightInd w:val="0"/>
                    <w:snapToGrid w:val="0"/>
                    <w:jc w:val="center"/>
                    <w:rPr>
                      <w:rFonts w:ascii="Times New Roman" w:hAnsi="Times New Roman" w:cs="Times New Roman"/>
                      <w:color w:val="000000"/>
                      <w:highlight w:val="none"/>
                    </w:rPr>
                  </w:pPr>
                </w:p>
              </w:tc>
              <w:tc>
                <w:tcPr>
                  <w:tcW w:w="847" w:type="dxa"/>
                  <w:noWrap w:val="0"/>
                  <w:vAlign w:val="center"/>
                </w:tcPr>
                <w:p>
                  <w:pPr>
                    <w:adjustRightInd w:val="0"/>
                    <w:snapToGrid w:val="0"/>
                    <w:jc w:val="center"/>
                    <w:rPr>
                      <w:rFonts w:ascii="Times New Roman" w:hAnsi="Times New Roman" w:cs="Times New Roman"/>
                      <w:color w:val="000000"/>
                      <w:highlight w:val="none"/>
                    </w:rPr>
                  </w:pPr>
                </w:p>
              </w:tc>
              <w:tc>
                <w:tcPr>
                  <w:tcW w:w="773"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环境风险防控</w:t>
                  </w:r>
                </w:p>
              </w:tc>
              <w:tc>
                <w:tcPr>
                  <w:tcW w:w="2061" w:type="dxa"/>
                  <w:noWrap w:val="0"/>
                  <w:vAlign w:val="center"/>
                </w:tcPr>
                <w:p>
                  <w:pPr>
                    <w:adjustRightInd w:val="0"/>
                    <w:snapToGrid w:val="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2土壤环境污染重点监管企业、危化品仓储企业落实《工矿用地土壤环境管理办法（试行）》要求，实施项目环评、设计建设、拆除设施、终止经营全生命周期土壤和地下水污染防治。</w:t>
                  </w:r>
                </w:p>
              </w:tc>
              <w:tc>
                <w:tcPr>
                  <w:tcW w:w="2320" w:type="dxa"/>
                  <w:noWrap w:val="0"/>
                  <w:vAlign w:val="center"/>
                </w:tcPr>
                <w:p>
                  <w:pPr>
                    <w:adjustRightInd w:val="0"/>
                    <w:snapToGrid w:val="0"/>
                    <w:jc w:val="center"/>
                    <w:rPr>
                      <w:rFonts w:hint="eastAsia" w:ascii="Times New Roman" w:hAnsi="Times New Roman" w:eastAsia="宋体" w:cs="Times New Roman"/>
                      <w:color w:val="000000"/>
                      <w:kern w:val="0"/>
                      <w:highlight w:val="none"/>
                      <w:lang w:val="en-US" w:eastAsia="zh-CN" w:bidi="ar"/>
                    </w:rPr>
                  </w:pPr>
                  <w:r>
                    <w:rPr>
                      <w:rFonts w:hint="eastAsia" w:cs="Times New Roman"/>
                      <w:color w:val="000000"/>
                      <w:kern w:val="0"/>
                      <w:highlight w:val="none"/>
                      <w:lang w:val="en-US" w:eastAsia="zh-CN" w:bidi="ar"/>
                    </w:rPr>
                    <w:t>符合</w:t>
                  </w:r>
                </w:p>
                <w:p>
                  <w:pPr>
                    <w:adjustRightInd w:val="0"/>
                    <w:snapToGrid w:val="0"/>
                    <w:jc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本项目</w:t>
                  </w:r>
                  <w:r>
                    <w:rPr>
                      <w:rFonts w:hint="eastAsia" w:ascii="Times New Roman" w:hAnsi="Times New Roman" w:cs="Times New Roman"/>
                      <w:color w:val="000000"/>
                      <w:highlight w:val="none"/>
                    </w:rPr>
                    <w:t>在现有锅炉房内改造</w:t>
                  </w:r>
                  <w:r>
                    <w:rPr>
                      <w:rFonts w:hint="eastAsia" w:cs="Times New Roman"/>
                      <w:color w:val="000000"/>
                      <w:highlight w:val="none"/>
                      <w:lang w:eastAsia="zh-CN"/>
                    </w:rPr>
                    <w:t>，</w:t>
                  </w:r>
                  <w:r>
                    <w:rPr>
                      <w:rFonts w:hint="eastAsia" w:cs="Times New Roman"/>
                      <w:color w:val="000000"/>
                      <w:highlight w:val="none"/>
                      <w:lang w:val="en-US" w:eastAsia="zh-CN"/>
                    </w:rPr>
                    <w:t>不新增占地；现有锅炉房未产生</w:t>
                  </w:r>
                  <w:r>
                    <w:rPr>
                      <w:rFonts w:hint="eastAsia" w:ascii="Times New Roman" w:hAnsi="Times New Roman" w:cs="Times New Roman"/>
                      <w:color w:val="000000"/>
                      <w:highlight w:val="none"/>
                    </w:rPr>
                    <w:t>土壤和地下水污染</w:t>
                  </w:r>
                  <w:r>
                    <w:rPr>
                      <w:rFonts w:hint="eastAsia" w:cs="Times New Roman"/>
                      <w:color w:val="000000"/>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25" w:type="dxa"/>
                  <w:noWrap w:val="0"/>
                  <w:vAlign w:val="center"/>
                </w:tcPr>
                <w:p>
                  <w:pPr>
                    <w:adjustRightInd w:val="0"/>
                    <w:snapToGrid w:val="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ZH22060520005</w:t>
                  </w:r>
                </w:p>
                <w:p>
                  <w:pPr>
                    <w:adjustRightInd w:val="0"/>
                    <w:snapToGrid w:val="0"/>
                    <w:jc w:val="center"/>
                    <w:rPr>
                      <w:rFonts w:ascii="Times New Roman" w:hAnsi="Times New Roman" w:cs="Times New Roman"/>
                      <w:color w:val="000000"/>
                      <w:highlight w:val="none"/>
                    </w:rPr>
                  </w:pPr>
                </w:p>
              </w:tc>
              <w:tc>
                <w:tcPr>
                  <w:tcW w:w="931"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江源区建设用地污染风险重点管控区</w:t>
                  </w:r>
                </w:p>
              </w:tc>
              <w:tc>
                <w:tcPr>
                  <w:tcW w:w="847" w:type="dxa"/>
                  <w:noWrap w:val="0"/>
                  <w:vAlign w:val="center"/>
                </w:tcPr>
                <w:p>
                  <w:pPr>
                    <w:adjustRightInd w:val="0"/>
                    <w:snapToGrid w:val="0"/>
                    <w:jc w:val="center"/>
                    <w:rPr>
                      <w:rFonts w:ascii="Times New Roman" w:hAnsi="Times New Roman" w:cs="Times New Roman"/>
                      <w:color w:val="000000"/>
                      <w:highlight w:val="none"/>
                    </w:rPr>
                  </w:pPr>
                  <w:r>
                    <w:rPr>
                      <w:rFonts w:hint="eastAsia" w:ascii="Times New Roman" w:hAnsi="Times New Roman" w:cs="Times New Roman"/>
                      <w:color w:val="000000"/>
                      <w:highlight w:val="none"/>
                    </w:rPr>
                    <w:t>2-重点管控</w:t>
                  </w:r>
                </w:p>
              </w:tc>
              <w:tc>
                <w:tcPr>
                  <w:tcW w:w="773" w:type="dxa"/>
                  <w:noWrap w:val="0"/>
                  <w:vAlign w:val="center"/>
                </w:tcPr>
                <w:p>
                  <w:pPr>
                    <w:adjustRightInd w:val="0"/>
                    <w:snapToGrid w:val="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环境风险防控</w:t>
                  </w:r>
                </w:p>
                <w:p>
                  <w:pPr>
                    <w:adjustRightInd w:val="0"/>
                    <w:snapToGrid w:val="0"/>
                    <w:jc w:val="center"/>
                    <w:rPr>
                      <w:rFonts w:ascii="Times New Roman" w:hAnsi="Times New Roman" w:cs="Times New Roman"/>
                      <w:color w:val="000000"/>
                      <w:highlight w:val="none"/>
                    </w:rPr>
                  </w:pPr>
                </w:p>
              </w:tc>
              <w:tc>
                <w:tcPr>
                  <w:tcW w:w="2061" w:type="dxa"/>
                  <w:noWrap w:val="0"/>
                  <w:vAlign w:val="center"/>
                </w:tcPr>
                <w:p>
                  <w:pPr>
                    <w:adjustRightInd w:val="0"/>
                    <w:snapToGrid w:val="0"/>
                    <w:jc w:val="center"/>
                    <w:rPr>
                      <w:rFonts w:hint="eastAsia" w:ascii="Times New Roman" w:hAnsi="Times New Roman" w:cs="Times New Roman"/>
                      <w:color w:val="000000"/>
                      <w:highlight w:val="none"/>
                    </w:rPr>
                  </w:pPr>
                  <w:r>
                    <w:rPr>
                      <w:rFonts w:hint="eastAsia" w:ascii="Times New Roman" w:hAnsi="Times New Roman" w:cs="Times New Roman"/>
                      <w:color w:val="000000"/>
                      <w:highlight w:val="none"/>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adjustRightInd w:val="0"/>
                    <w:snapToGrid w:val="0"/>
                    <w:jc w:val="center"/>
                    <w:rPr>
                      <w:rFonts w:ascii="Times New Roman" w:hAnsi="Times New Roman" w:eastAsia="宋体" w:cs="Times New Roman"/>
                      <w:color w:val="000000"/>
                      <w:sz w:val="21"/>
                      <w:szCs w:val="21"/>
                      <w:highlight w:val="none"/>
                      <w:lang w:val="en-US" w:eastAsia="zh-CN" w:bidi="ar-SA"/>
                    </w:rPr>
                  </w:pPr>
                  <w:r>
                    <w:rPr>
                      <w:rFonts w:hint="eastAsia" w:ascii="Times New Roman" w:hAnsi="Times New Roman" w:cs="Times New Roman"/>
                      <w:color w:val="000000"/>
                      <w:highlight w:val="none"/>
                    </w:rPr>
                    <w:t>2土壤环境污染重点监管企业、危化品仓储企业落实《工矿用地土壤环境管理办法（试行）》要求，实施项目环评、设计建设、拆除设施、终止经营全生命周期土壤和地下水污染防治。</w:t>
                  </w:r>
                </w:p>
              </w:tc>
              <w:tc>
                <w:tcPr>
                  <w:tcW w:w="2320" w:type="dxa"/>
                  <w:noWrap w:val="0"/>
                  <w:vAlign w:val="center"/>
                </w:tcPr>
                <w:p>
                  <w:pPr>
                    <w:adjustRightInd w:val="0"/>
                    <w:snapToGrid w:val="0"/>
                    <w:jc w:val="center"/>
                    <w:rPr>
                      <w:rFonts w:hint="eastAsia" w:ascii="Times New Roman" w:hAnsi="Times New Roman" w:eastAsia="宋体" w:cs="Times New Roman"/>
                      <w:color w:val="000000"/>
                      <w:kern w:val="0"/>
                      <w:highlight w:val="none"/>
                      <w:lang w:val="en-US" w:eastAsia="zh-CN" w:bidi="ar"/>
                    </w:rPr>
                  </w:pPr>
                  <w:r>
                    <w:rPr>
                      <w:rFonts w:hint="eastAsia" w:cs="Times New Roman"/>
                      <w:color w:val="000000"/>
                      <w:kern w:val="0"/>
                      <w:highlight w:val="none"/>
                      <w:lang w:val="en-US" w:eastAsia="zh-CN" w:bidi="ar"/>
                    </w:rPr>
                    <w:t>符合</w:t>
                  </w:r>
                </w:p>
                <w:p>
                  <w:pPr>
                    <w:adjustRightInd w:val="0"/>
                    <w:snapToGrid w:val="0"/>
                    <w:jc w:val="center"/>
                    <w:rPr>
                      <w:rFonts w:hint="eastAsia" w:ascii="Times New Roman" w:hAnsi="Times New Roman" w:eastAsia="宋体" w:cs="Times New Roman"/>
                      <w:color w:val="000000"/>
                      <w:sz w:val="21"/>
                      <w:szCs w:val="21"/>
                      <w:highlight w:val="none"/>
                      <w:lang w:val="en-US" w:eastAsia="zh-CN" w:bidi="ar-SA"/>
                    </w:rPr>
                  </w:pPr>
                  <w:r>
                    <w:rPr>
                      <w:rFonts w:hint="eastAsia" w:cs="Times New Roman"/>
                      <w:color w:val="000000"/>
                      <w:highlight w:val="none"/>
                      <w:lang w:val="en-US" w:eastAsia="zh-CN"/>
                    </w:rPr>
                    <w:t>本项目</w:t>
                  </w:r>
                  <w:r>
                    <w:rPr>
                      <w:rFonts w:hint="eastAsia" w:ascii="Times New Roman" w:hAnsi="Times New Roman" w:cs="Times New Roman"/>
                      <w:color w:val="000000"/>
                      <w:highlight w:val="none"/>
                    </w:rPr>
                    <w:t>在现有锅炉房内改造</w:t>
                  </w:r>
                  <w:r>
                    <w:rPr>
                      <w:rFonts w:hint="eastAsia" w:cs="Times New Roman"/>
                      <w:color w:val="000000"/>
                      <w:highlight w:val="none"/>
                      <w:lang w:eastAsia="zh-CN"/>
                    </w:rPr>
                    <w:t>，</w:t>
                  </w:r>
                  <w:r>
                    <w:rPr>
                      <w:rFonts w:hint="eastAsia" w:cs="Times New Roman"/>
                      <w:color w:val="000000"/>
                      <w:highlight w:val="none"/>
                      <w:lang w:val="en-US" w:eastAsia="zh-CN"/>
                    </w:rPr>
                    <w:t>不新增占地；现有锅炉房未产生</w:t>
                  </w:r>
                  <w:r>
                    <w:rPr>
                      <w:rFonts w:hint="eastAsia" w:ascii="Times New Roman" w:hAnsi="Times New Roman" w:cs="Times New Roman"/>
                      <w:color w:val="000000"/>
                      <w:highlight w:val="none"/>
                    </w:rPr>
                    <w:t>土壤和地下水污染</w:t>
                  </w:r>
                  <w:r>
                    <w:rPr>
                      <w:rFonts w:hint="eastAsia" w:cs="Times New Roman"/>
                      <w:color w:val="000000"/>
                      <w:highlight w:val="none"/>
                      <w:lang w:eastAsia="zh-CN"/>
                    </w:rPr>
                    <w:t>。</w:t>
                  </w:r>
                </w:p>
              </w:tc>
            </w:tr>
          </w:tbl>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p>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r>
              <w:rPr>
                <w:rFonts w:hint="default" w:ascii="Times New Roman" w:hAnsi="Times New Roman" w:cs="Times New Roman" w:eastAsiaTheme="minorEastAsia"/>
                <w:b w:val="0"/>
                <w:bCs w:val="0"/>
                <w:color w:val="auto"/>
                <w:sz w:val="24"/>
                <w:szCs w:val="24"/>
                <w:lang w:val="en-US" w:eastAsia="zh-CN" w:bidi="ar-SA"/>
              </w:rPr>
              <w:t>综上，本项目在现有锅炉房内</w:t>
            </w:r>
            <w:r>
              <w:rPr>
                <w:rFonts w:hint="eastAsia" w:ascii="Times New Roman" w:hAnsi="Times New Roman" w:cs="Times New Roman" w:eastAsiaTheme="minorEastAsia"/>
                <w:b w:val="0"/>
                <w:bCs w:val="0"/>
                <w:color w:val="auto"/>
                <w:sz w:val="24"/>
                <w:szCs w:val="24"/>
                <w:lang w:val="en-US" w:eastAsia="zh-CN" w:bidi="ar-SA"/>
              </w:rPr>
              <w:t>改造燃煤</w:t>
            </w:r>
            <w:r>
              <w:rPr>
                <w:rFonts w:hint="default" w:ascii="Times New Roman" w:hAnsi="Times New Roman" w:cs="Times New Roman" w:eastAsiaTheme="minorEastAsia"/>
                <w:b w:val="0"/>
                <w:bCs w:val="0"/>
                <w:color w:val="auto"/>
                <w:sz w:val="24"/>
                <w:szCs w:val="24"/>
                <w:lang w:val="en-US" w:eastAsia="zh-CN" w:bidi="ar-SA"/>
              </w:rPr>
              <w:t>锅炉</w:t>
            </w:r>
            <w:r>
              <w:rPr>
                <w:rFonts w:hint="eastAsia" w:ascii="Times New Roman" w:hAnsi="Times New Roman" w:cs="Times New Roman" w:eastAsiaTheme="minorEastAsia"/>
                <w:b w:val="0"/>
                <w:bCs w:val="0"/>
                <w:color w:val="auto"/>
                <w:sz w:val="24"/>
                <w:szCs w:val="24"/>
                <w:lang w:val="en-US" w:eastAsia="zh-CN" w:bidi="ar-SA"/>
              </w:rPr>
              <w:t>为生物质锅炉</w:t>
            </w:r>
            <w:r>
              <w:rPr>
                <w:rFonts w:hint="default" w:ascii="Times New Roman" w:hAnsi="Times New Roman" w:cs="Times New Roman" w:eastAsiaTheme="minorEastAsia"/>
                <w:b w:val="0"/>
                <w:bCs w:val="0"/>
                <w:color w:val="auto"/>
                <w:sz w:val="24"/>
                <w:szCs w:val="24"/>
                <w:lang w:val="en-US" w:eastAsia="zh-CN" w:bidi="ar-SA"/>
              </w:rPr>
              <w:t>，不新增占地，锅炉以生物质为燃料，不使用燃料煤，生物质锅炉烟气采用多管除尘器+脉冲袋式除尘器+镁法脱硫塔进行处理，处理后能够达标排放，因此本项目建设符合</w:t>
            </w:r>
            <w:r>
              <w:rPr>
                <w:rFonts w:hint="eastAsia" w:ascii="Times New Roman" w:hAnsi="Times New Roman" w:cs="Times New Roman" w:eastAsiaTheme="minorEastAsia"/>
                <w:b w:val="0"/>
                <w:bCs w:val="0"/>
                <w:color w:val="auto"/>
                <w:sz w:val="24"/>
                <w:szCs w:val="24"/>
                <w:lang w:val="en-US" w:eastAsia="zh-CN" w:bidi="ar-SA"/>
              </w:rPr>
              <w:t>吉林省及</w:t>
            </w:r>
            <w:r>
              <w:rPr>
                <w:rFonts w:hint="default" w:ascii="Times New Roman" w:hAnsi="Times New Roman" w:cs="Times New Roman" w:eastAsiaTheme="minorEastAsia"/>
                <w:b w:val="0"/>
                <w:bCs w:val="0"/>
                <w:color w:val="auto"/>
                <w:sz w:val="24"/>
                <w:szCs w:val="24"/>
                <w:lang w:val="en-US" w:eastAsia="zh-CN" w:bidi="ar-SA"/>
              </w:rPr>
              <w:t>白山市生态环境准入清单要求。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default" w:ascii="Times New Roman" w:hAnsi="Times New Roman" w:eastAsia="宋体" w:cs="Times New Roman"/>
                <w:b/>
                <w:bCs/>
                <w:i w:val="0"/>
                <w:iCs w:val="0"/>
                <w:caps w:val="0"/>
                <w:smallCaps w:val="0"/>
                <w:color w:val="auto"/>
                <w:sz w:val="24"/>
                <w:szCs w:val="22"/>
                <w:u w:val="none"/>
                <w:lang w:val="en-US" w:eastAsia="zh-CN" w:bidi="ar-SA"/>
              </w:rPr>
            </w:pPr>
            <w:r>
              <w:rPr>
                <w:rFonts w:hint="eastAsia" w:cs="Times New Roman"/>
                <w:b/>
                <w:bCs/>
                <w:i w:val="0"/>
                <w:iCs w:val="0"/>
                <w:caps w:val="0"/>
                <w:smallCaps w:val="0"/>
                <w:color w:val="auto"/>
                <w:sz w:val="24"/>
                <w:szCs w:val="22"/>
                <w:u w:val="none"/>
                <w:lang w:val="en-US" w:eastAsia="zh-CN" w:bidi="ar-SA"/>
              </w:rPr>
              <w:t>3</w:t>
            </w:r>
            <w:r>
              <w:rPr>
                <w:rFonts w:hint="eastAsia" w:ascii="Times New Roman" w:hAnsi="Times New Roman" w:eastAsia="宋体" w:cs="Times New Roman"/>
                <w:b/>
                <w:bCs/>
                <w:i w:val="0"/>
                <w:iCs w:val="0"/>
                <w:caps w:val="0"/>
                <w:smallCaps w:val="0"/>
                <w:color w:val="auto"/>
                <w:sz w:val="24"/>
                <w:szCs w:val="22"/>
                <w:u w:val="none"/>
                <w:lang w:val="en-US" w:eastAsia="zh-CN" w:bidi="ar-SA"/>
              </w:rPr>
              <w:t>、</w:t>
            </w:r>
            <w:r>
              <w:rPr>
                <w:rFonts w:hint="default" w:ascii="Times New Roman" w:hAnsi="Times New Roman" w:eastAsia="宋体" w:cs="Times New Roman"/>
                <w:b/>
                <w:bCs/>
                <w:i w:val="0"/>
                <w:iCs w:val="0"/>
                <w:caps w:val="0"/>
                <w:smallCaps w:val="0"/>
                <w:color w:val="auto"/>
                <w:sz w:val="24"/>
                <w:szCs w:val="22"/>
                <w:u w:val="none"/>
                <w:lang w:val="en-US" w:eastAsia="zh-CN" w:bidi="ar-SA"/>
              </w:rPr>
              <w:t>与吉林省空气、水环境、土壤环境质量巩固提升三个行动方案相符性分析</w:t>
            </w:r>
          </w:p>
          <w:p>
            <w:pPr>
              <w:pStyle w:val="3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aps w:val="0"/>
                <w:smallCaps w:val="0"/>
                <w:color w:val="auto"/>
                <w:kern w:val="0"/>
                <w:sz w:val="24"/>
                <w:szCs w:val="21"/>
                <w:lang w:val="en-US" w:eastAsia="zh-CN" w:bidi="ar-SA"/>
              </w:rPr>
            </w:pPr>
            <w:r>
              <w:rPr>
                <w:rFonts w:hint="default" w:ascii="Times New Roman" w:hAnsi="Times New Roman" w:eastAsia="宋体" w:cs="Times New Roman"/>
                <w:caps w:val="0"/>
                <w:smallCaps w:val="0"/>
                <w:color w:val="auto"/>
                <w:kern w:val="0"/>
                <w:sz w:val="24"/>
                <w:szCs w:val="21"/>
                <w:lang w:val="en-US" w:eastAsia="zh-CN" w:bidi="ar-SA"/>
              </w:rPr>
              <w:t>本项目与三个行动方案相符性分析详见表</w:t>
            </w:r>
            <w:r>
              <w:rPr>
                <w:rFonts w:hint="eastAsia" w:ascii="Times New Roman" w:hAnsi="Times New Roman" w:cs="Times New Roman"/>
                <w:caps w:val="0"/>
                <w:smallCaps w:val="0"/>
                <w:color w:val="auto"/>
                <w:kern w:val="0"/>
                <w:sz w:val="24"/>
                <w:szCs w:val="21"/>
                <w:lang w:val="en-US" w:eastAsia="zh-CN" w:bidi="ar-SA"/>
              </w:rPr>
              <w:t>3</w:t>
            </w:r>
            <w:r>
              <w:rPr>
                <w:rFonts w:hint="default" w:ascii="Times New Roman" w:hAnsi="Times New Roman" w:eastAsia="宋体" w:cs="Times New Roman"/>
                <w:caps w:val="0"/>
                <w:smallCaps w:val="0"/>
                <w:color w:val="auto"/>
                <w:kern w:val="0"/>
                <w:sz w:val="24"/>
                <w:szCs w:val="21"/>
                <w:lang w:val="en-US" w:eastAsia="zh-CN" w:bidi="ar-SA"/>
              </w:rPr>
              <w:t>。</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bCs/>
                <w:i w:val="0"/>
                <w:iCs w:val="0"/>
                <w:caps w:val="0"/>
                <w:smallCaps w:val="0"/>
                <w:color w:val="auto"/>
                <w:sz w:val="24"/>
                <w:szCs w:val="22"/>
                <w:u w:val="none"/>
                <w:lang w:val="en-US" w:eastAsia="zh-CN" w:bidi="ar-SA"/>
              </w:rPr>
            </w:pPr>
            <w:r>
              <w:rPr>
                <w:rFonts w:hint="default" w:ascii="Times New Roman" w:hAnsi="Times New Roman" w:eastAsia="宋体" w:cs="Times New Roman"/>
                <w:b/>
                <w:bCs/>
                <w:i w:val="0"/>
                <w:iCs w:val="0"/>
                <w:caps w:val="0"/>
                <w:smallCaps w:val="0"/>
                <w:color w:val="auto"/>
                <w:sz w:val="24"/>
                <w:szCs w:val="22"/>
                <w:u w:val="none"/>
                <w:lang w:val="en-US" w:eastAsia="zh-CN" w:bidi="ar-SA"/>
              </w:rPr>
              <w:t>表</w:t>
            </w:r>
            <w:r>
              <w:rPr>
                <w:rFonts w:hint="eastAsia" w:ascii="Times New Roman" w:hAnsi="Times New Roman" w:eastAsia="宋体" w:cs="Times New Roman"/>
                <w:b/>
                <w:bCs/>
                <w:i w:val="0"/>
                <w:iCs w:val="0"/>
                <w:caps w:val="0"/>
                <w:smallCaps w:val="0"/>
                <w:color w:val="auto"/>
                <w:sz w:val="24"/>
                <w:szCs w:val="22"/>
                <w:u w:val="none"/>
                <w:lang w:val="en-US" w:eastAsia="zh-CN" w:bidi="ar-SA"/>
              </w:rPr>
              <w:t>3本项目与</w:t>
            </w:r>
            <w:r>
              <w:rPr>
                <w:rFonts w:hint="default" w:ascii="Times New Roman" w:hAnsi="Times New Roman" w:eastAsia="宋体" w:cs="Times New Roman"/>
                <w:b/>
                <w:bCs/>
                <w:i w:val="0"/>
                <w:iCs w:val="0"/>
                <w:caps w:val="0"/>
                <w:smallCaps w:val="0"/>
                <w:color w:val="auto"/>
                <w:sz w:val="24"/>
                <w:szCs w:val="22"/>
                <w:u w:val="none"/>
                <w:lang w:val="en-US" w:eastAsia="zh-CN" w:bidi="ar-SA"/>
              </w:rPr>
              <w:t>三个行动方案</w:t>
            </w:r>
            <w:r>
              <w:rPr>
                <w:rFonts w:hint="eastAsia" w:ascii="Times New Roman" w:hAnsi="Times New Roman" w:eastAsia="宋体" w:cs="Times New Roman"/>
                <w:b/>
                <w:bCs/>
                <w:i w:val="0"/>
                <w:iCs w:val="0"/>
                <w:caps w:val="0"/>
                <w:smallCaps w:val="0"/>
                <w:color w:val="auto"/>
                <w:sz w:val="24"/>
                <w:szCs w:val="22"/>
                <w:u w:val="none"/>
                <w:lang w:val="en-US" w:eastAsia="zh-CN" w:bidi="ar-SA"/>
              </w:rPr>
              <w:t>符合性分析表</w:t>
            </w:r>
          </w:p>
          <w:tbl>
            <w:tblPr>
              <w:tblStyle w:val="36"/>
              <w:tblW w:w="80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471"/>
              <w:gridCol w:w="14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项目</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要求</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019" w:type="dxa"/>
                  <w:gridSpan w:val="3"/>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吉林省空气质量巩固提升行动方案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主要任务</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到2021年底，全省地级及以上城市环境空气质量优良天数比率力争达到90%以上；细颗粒物(PM2</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5)浓度控制在32微克/立方米以下；臭氧(O3)浓度上升的趋势得到遏制；重污染天气比率控制在1%左右</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00"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(一)深入推进秸秆禁烧和氨排放控制。</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1.全面推进秸秆综合利用。2.深入推进秸秆禁烧管控。3.加强农业源氨排放控制。4.强化畜禽养殖业氨排放综合管控。</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)深入推进燃煤污染控制。</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5.实行煤炭消费总量控制。6.继续推进清洁供暖。7.加大燃煤锅炉淘汰力度。8.推动大型燃煤锅炉超低排放改造。9.加大燃煤锅炉监管力度。</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本项目将生产用燃煤锅炉改造为生物质锅炉。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(三)深入推进工业污染源治理。</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10.持续推进工业污染源全面达标排放。11.推进重点行业污染深度治理。12.加强“散乱污”企业监管。13.深化重点行业挥发性有机物(VOCs)治理。14.加强油气回收装置管理。</w:t>
                  </w:r>
                </w:p>
              </w:tc>
              <w:tc>
                <w:tcPr>
                  <w:tcW w:w="1448"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本项目在现有锅炉房内建设，施工期污染较小</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深入推进移动源污染治理</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15.加强在用机动车监管。16.强化非道路移动机械监督管理。17.加大新能源汽车研发和推广力度。18.加强成品油质量监管。</w:t>
                  </w:r>
                </w:p>
              </w:tc>
              <w:tc>
                <w:tcPr>
                  <w:tcW w:w="1448"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(五)深入推进扬尘污染治理。</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19.严格建筑施工扬尘管控。20.强化城市道路扬尘管控。21.加强城市综合执法。</w:t>
                  </w:r>
                </w:p>
              </w:tc>
              <w:tc>
                <w:tcPr>
                  <w:tcW w:w="1448"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六</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)积极应对污染天气。</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22.进一步完善重污染天气应急预案体系。23.推动重点行业绩效分级管理。24.有效降低采暖期大气污染负荷。25.夯实应急减排措施。26.强化联防联控。</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(一)落实各方责任。(二)优化管理体系。(三)强化科技支撑。(四)加大资金支持。(五)加大宣传力度。</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019" w:type="dxa"/>
                  <w:gridSpan w:val="3"/>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吉林省水环境质量巩固提升行动方案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行动目标</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在水环境方面，全省国考断面基本达到国家考核要求，劣Ⅴ类断面基本消除，县级及以上城市饮用水安全得到保障。</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在水资源方面，深入实行最严格水资源管理制度，落实节水行动实施方案，努力提高水资源利用效率和效益，着力保障重要河流生态流量和重要湖泊生态水位。</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在水生态方面，主要江河源头区水源涵养能力得到提升，主要河流和重要湖库生态缓冲带建设初见成效，河湖口湿地、尾水湿地面积大幅增加，水生态系统质量和稳定性得到有效提升。</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100"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(一)实施水环境治理工程。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加快推进部分县级及以上城市污水处理厂扩容改造。2.加快推进乡镇污水处理设施建设。3.加快推进城镇污水收集管网建设。4.加快推进污泥无害化处置和资源化利用。5.规范工业企业排水管理。6.加强重点行业管控和清洁化改造。7.推进“散、乱、污”企业深度整治。8.持续开展入河(湖、库)排污口规范化整治。</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实施水生态修复工程。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9.实施重点干支流河道生态修复。10.实施湖库生态修复工程。11.实施湿地保护与修复工程。</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(三)实施水资源保障工程。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12.完善区域再生水循环利用体系。13.推进节水行动。14.着力保障重要江河生态流量。15.实施江河源头区涵养林建设工程。</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(四)实施水安全保障工程。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16.全面开展饮用水水源地安全保障工作。17.全面开展环境风险预防性设施建设。18.探索开展流域应急处置工程建设。19.提高水环境安全监管能力。</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(一)压实工作责任。(二)加大资金政策扶持。(三)加强调度督办。(四)严格责任追究。</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019" w:type="dxa"/>
                  <w:gridSpan w:val="3"/>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吉林省土壤环境质量巩固提升行动方案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工作目标</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2021年，全省受污染耕地安全利用率、污染地块安全利用率均达到90%以上；有序开展地下水环境状况调查评估；农村生活污水按照纳管、生态处理、集中收转运、建设污水处理设施四种治理模式开展试点示范；畜禽粪污资源化利用率稳定在80%以上，开展规模以下畜禽养殖污染防治示范；农药化肥利用率逐步提高。</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100" w:type="dxa"/>
                  <w:vMerge w:val="restart"/>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实施土壤污染风险防控工程。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1.加强土壤重点监管企业管控。2.加强建设用地流转管控。3.推进企业用地调查成果应用。</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本项目在现有锅炉房内建设，厂区占地为工业用地，不涉及到占用耕地及集体土地</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(二)实施地下水环境状况调查评估工程。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4.开展地下水环境状况调查评估。5.开展地下水污染防治分区划分工作。6.制定地下水环境污染隐患清单。7.推进试点项目。</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实施农村生活垃圾污水治理提升工程。</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8.提升农村生活垃圾治理能力。9.梯次推进农村生活污水治理。</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(四)开展受污染耕地安全利用行动。</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10.巩固受污染耕地安全利用成果。11.加强黑土地生态环境保护。</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(五)开展农村黑臭水体整治行动。</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12.开展农村黑臭水体治理。13.完成试点示范工作。</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00" w:type="dxa"/>
                  <w:vMerge w:val="continue"/>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(六)开展农业面源污染管控行动。</w:t>
                  </w:r>
                </w:p>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14.有效防控农业面源污染。15.持续推进化肥农药减量增效。16.加强畜禽粪污资源化利用。</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00"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5471"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(一)压实工作责任。(二)完善投入机制。(三)强化科技支撑。(四)加强环境监管。(五)抓好项目谋划。(六)加大宣传力度。</w:t>
                  </w:r>
                </w:p>
              </w:tc>
              <w:tc>
                <w:tcPr>
                  <w:tcW w:w="1448" w:type="dxa"/>
                  <w:tcBorders>
                    <w:tl2br w:val="nil"/>
                    <w:tr2bl w:val="nil"/>
                  </w:tcBorders>
                  <w:noWrap w:val="0"/>
                  <w:vAlign w:val="top"/>
                </w:tcPr>
                <w:p>
                  <w:pPr>
                    <w:pStyle w:val="53"/>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p>
          <w:p>
            <w:pPr>
              <w:pStyle w:val="2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cs="Times New Roman" w:eastAsiaTheme="minorEastAsia"/>
                <w:b/>
                <w:bCs/>
                <w:i w:val="0"/>
                <w:iCs w:val="0"/>
                <w:color w:val="auto"/>
                <w:sz w:val="24"/>
                <w:szCs w:val="24"/>
                <w:u w:val="none"/>
                <w:lang w:val="en-US" w:eastAsia="zh-CN" w:bidi="ar-SA"/>
              </w:rPr>
            </w:pPr>
            <w:r>
              <w:rPr>
                <w:rFonts w:hint="eastAsia" w:ascii="Times New Roman" w:cs="Times New Roman" w:eastAsiaTheme="minorEastAsia"/>
                <w:b/>
                <w:bCs/>
                <w:i w:val="0"/>
                <w:iCs w:val="0"/>
                <w:color w:val="auto"/>
                <w:sz w:val="24"/>
                <w:szCs w:val="24"/>
                <w:u w:val="none"/>
                <w:lang w:val="en-US" w:eastAsia="zh-CN" w:bidi="ar-SA"/>
              </w:rPr>
              <w:t>4、与《白山市空气质量巩固提升行动方案》、《白山市水环境质量巩固提升行动方案》、《白山市土壤环境质量巩固提升行动方案》符合性分析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根据白山政办发〔2021〕3号《白山市人民政府办公室关于印发白山市空气质量、水环境质量、土壤环境质量、国家生态文明建设示范市创建成果巩固提升行动方案及“无废城市”建设推进方案的通知》，本项目与其符合性分析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（1）</w:t>
            </w:r>
            <w:r>
              <w:rPr>
                <w:rFonts w:hint="default" w:ascii="Times New Roman" w:hAnsi="Times New Roman" w:cs="Times New Roman" w:eastAsiaTheme="minorEastAsia"/>
                <w:b w:val="0"/>
                <w:bCs w:val="0"/>
                <w:i w:val="0"/>
                <w:iCs w:val="0"/>
                <w:color w:val="auto"/>
                <w:sz w:val="24"/>
                <w:szCs w:val="24"/>
                <w:u w:val="none"/>
                <w:lang w:val="en-US" w:eastAsia="zh-CN" w:bidi="ar-SA"/>
              </w:rPr>
              <w:t>白山市空气质量巩固提升行动方案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县城及市中心建成区原则上不再新建每小时35蒸吨以下燃煤锅炉，其他地区原则上不再新建每小时10蒸吨以下燃煤锅炉。按照国家政策的调整和要求，深入开展燃煤锅炉淘汰工作，推进工业污染源全面达标排放。推进重点行业污染深度治理。加强“散乱污”企业监管。提升挥发性有机物（VOCs）治理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本项目</w:t>
            </w:r>
            <w:r>
              <w:rPr>
                <w:rFonts w:hint="eastAsia" w:ascii="Times New Roman" w:hAnsi="Times New Roman" w:cs="Times New Roman" w:eastAsiaTheme="minorEastAsia"/>
                <w:b w:val="0"/>
                <w:bCs w:val="0"/>
                <w:i w:val="0"/>
                <w:iCs w:val="0"/>
                <w:color w:val="auto"/>
                <w:sz w:val="24"/>
                <w:szCs w:val="24"/>
                <w:u w:val="none"/>
                <w:lang w:val="en-US" w:eastAsia="zh-CN" w:bidi="ar-SA"/>
              </w:rPr>
              <w:t>将</w:t>
            </w:r>
            <w:r>
              <w:rPr>
                <w:rFonts w:hint="default" w:ascii="Times New Roman" w:hAnsi="Times New Roman" w:cs="Times New Roman" w:eastAsiaTheme="minorEastAsia"/>
                <w:b w:val="0"/>
                <w:bCs w:val="0"/>
                <w:i w:val="0"/>
                <w:iCs w:val="0"/>
                <w:color w:val="auto"/>
                <w:sz w:val="24"/>
                <w:szCs w:val="24"/>
                <w:u w:val="none"/>
                <w:lang w:val="en-US" w:eastAsia="zh-CN" w:bidi="ar-SA"/>
              </w:rPr>
              <w:t>现有锅炉房内</w:t>
            </w:r>
            <w:r>
              <w:rPr>
                <w:rFonts w:hint="eastAsia" w:ascii="Times New Roman" w:hAnsi="Times New Roman" w:cs="Times New Roman" w:eastAsiaTheme="minorEastAsia"/>
                <w:b w:val="0"/>
                <w:bCs w:val="0"/>
                <w:i w:val="0"/>
                <w:iCs w:val="0"/>
                <w:color w:val="auto"/>
                <w:sz w:val="24"/>
                <w:szCs w:val="24"/>
                <w:u w:val="none"/>
                <w:lang w:val="en-US" w:eastAsia="zh-CN" w:bidi="ar-SA"/>
              </w:rPr>
              <w:t>的4t/h燃煤锅炉改造为4t/h</w:t>
            </w:r>
            <w:r>
              <w:rPr>
                <w:rFonts w:hint="default" w:ascii="Times New Roman" w:hAnsi="Times New Roman" w:cs="Times New Roman" w:eastAsiaTheme="minorEastAsia"/>
                <w:b w:val="0"/>
                <w:bCs w:val="0"/>
                <w:i w:val="0"/>
                <w:iCs w:val="0"/>
                <w:color w:val="auto"/>
                <w:sz w:val="24"/>
                <w:szCs w:val="24"/>
                <w:u w:val="none"/>
                <w:lang w:val="en-US" w:eastAsia="zh-CN" w:bidi="ar-SA"/>
              </w:rPr>
              <w:t>生物质锅炉，燃料为生物质，不</w:t>
            </w:r>
            <w:r>
              <w:rPr>
                <w:rFonts w:hint="eastAsia" w:ascii="Times New Roman" w:hAnsi="Times New Roman" w:cs="Times New Roman" w:eastAsiaTheme="minorEastAsia"/>
                <w:b w:val="0"/>
                <w:bCs w:val="0"/>
                <w:i w:val="0"/>
                <w:iCs w:val="0"/>
                <w:color w:val="auto"/>
                <w:sz w:val="24"/>
                <w:szCs w:val="24"/>
                <w:u w:val="none"/>
                <w:lang w:val="en-US" w:eastAsia="zh-CN" w:bidi="ar-SA"/>
              </w:rPr>
              <w:t>再</w:t>
            </w:r>
            <w:r>
              <w:rPr>
                <w:rFonts w:hint="default" w:ascii="Times New Roman" w:hAnsi="Times New Roman" w:cs="Times New Roman" w:eastAsiaTheme="minorEastAsia"/>
                <w:b w:val="0"/>
                <w:bCs w:val="0"/>
                <w:i w:val="0"/>
                <w:iCs w:val="0"/>
                <w:color w:val="auto"/>
                <w:sz w:val="24"/>
                <w:szCs w:val="24"/>
                <w:u w:val="none"/>
                <w:lang w:val="en-US" w:eastAsia="zh-CN" w:bidi="ar-SA"/>
              </w:rPr>
              <w:t>燃煤，不产生挥发性有机物，锅炉烟气经多管除尘器+脉冲袋式除尘器+镁法脱硫塔</w:t>
            </w:r>
            <w:r>
              <w:rPr>
                <w:rFonts w:hint="eastAsia" w:ascii="Times New Roman" w:hAnsi="Times New Roman" w:cs="Times New Roman" w:eastAsiaTheme="minorEastAsia"/>
                <w:b w:val="0"/>
                <w:bCs w:val="0"/>
                <w:i w:val="0"/>
                <w:iCs w:val="0"/>
                <w:color w:val="auto"/>
                <w:sz w:val="24"/>
                <w:szCs w:val="24"/>
                <w:u w:val="none"/>
                <w:lang w:val="en-US" w:eastAsia="zh-CN" w:bidi="ar-SA"/>
              </w:rPr>
              <w:t>处理</w:t>
            </w:r>
            <w:r>
              <w:rPr>
                <w:rFonts w:hint="default" w:ascii="Times New Roman" w:hAnsi="Times New Roman" w:cs="Times New Roman" w:eastAsiaTheme="minorEastAsia"/>
                <w:b w:val="0"/>
                <w:bCs w:val="0"/>
                <w:i w:val="0"/>
                <w:iCs w:val="0"/>
                <w:color w:val="auto"/>
                <w:sz w:val="24"/>
                <w:szCs w:val="24"/>
                <w:u w:val="none"/>
                <w:lang w:val="en-US" w:eastAsia="zh-CN" w:bidi="ar-SA"/>
              </w:rPr>
              <w:t>后，可确保污染物稳定达标排放，无散乱污情况。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（2）</w:t>
            </w:r>
            <w:r>
              <w:rPr>
                <w:rFonts w:hint="default" w:ascii="Times New Roman" w:hAnsi="Times New Roman" w:cs="Times New Roman" w:eastAsiaTheme="minorEastAsia"/>
                <w:b w:val="0"/>
                <w:bCs w:val="0"/>
                <w:i w:val="0"/>
                <w:iCs w:val="0"/>
                <w:color w:val="auto"/>
                <w:sz w:val="24"/>
                <w:szCs w:val="24"/>
                <w:u w:val="none"/>
                <w:lang w:val="en-US" w:eastAsia="zh-CN" w:bidi="ar-SA"/>
              </w:rPr>
              <w:t>白山市水环境质量巩固提升行动方案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开展“散乱污”企业整治回头看，对存在严重涉水环境问题的企业，按照规范改造一批、扶持提升一批、搬迁入园一批的要求，分类实施整改。本项目</w:t>
            </w:r>
            <w:r>
              <w:rPr>
                <w:rFonts w:hint="eastAsia" w:ascii="Times New Roman" w:hAnsi="Times New Roman" w:cs="Times New Roman" w:eastAsiaTheme="minorEastAsia"/>
                <w:b w:val="0"/>
                <w:bCs w:val="0"/>
                <w:i w:val="0"/>
                <w:iCs w:val="0"/>
                <w:color w:val="auto"/>
                <w:sz w:val="24"/>
                <w:szCs w:val="24"/>
                <w:u w:val="none"/>
                <w:lang w:val="en-US" w:eastAsia="zh-CN" w:bidi="ar-SA"/>
              </w:rPr>
              <w:t>不新增</w:t>
            </w:r>
            <w:r>
              <w:rPr>
                <w:rFonts w:hint="default" w:ascii="Times New Roman" w:hAnsi="Times New Roman" w:cs="Times New Roman" w:eastAsiaTheme="minorEastAsia"/>
                <w:b w:val="0"/>
                <w:bCs w:val="0"/>
                <w:i w:val="0"/>
                <w:iCs w:val="0"/>
                <w:color w:val="auto"/>
                <w:sz w:val="24"/>
                <w:szCs w:val="24"/>
                <w:u w:val="none"/>
                <w:lang w:val="en-US" w:eastAsia="zh-CN" w:bidi="ar-SA"/>
              </w:rPr>
              <w:t>废水，不增加水污染物排放量，不存在“散、乱、污”现象。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（3）</w:t>
            </w:r>
            <w:r>
              <w:rPr>
                <w:rFonts w:hint="default" w:ascii="Times New Roman" w:hAnsi="Times New Roman" w:cs="Times New Roman" w:eastAsiaTheme="minorEastAsia"/>
                <w:b w:val="0"/>
                <w:bCs w:val="0"/>
                <w:i w:val="0"/>
                <w:iCs w:val="0"/>
                <w:color w:val="auto"/>
                <w:sz w:val="24"/>
                <w:szCs w:val="24"/>
                <w:u w:val="none"/>
                <w:lang w:val="en-US" w:eastAsia="zh-CN" w:bidi="ar-SA"/>
              </w:rPr>
              <w:t>白山市土壤环境质量巩固提升行动方案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本项目无土壤污染源，不会对土壤环境产生不利影响。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综上所述，本项目符合《白山市人民政府办公室关于印发白山市空气质量、水环境质量、土壤环境质量、国家生态文明建设示范市创建成果巩固提升行动方案及“无废城市”建设推进方案的通知》的相关要求。</w:t>
            </w:r>
          </w:p>
          <w:p>
            <w:pPr>
              <w:spacing w:line="360" w:lineRule="auto"/>
              <w:ind w:firstLine="482" w:firstLineChars="200"/>
              <w:rPr>
                <w:rFonts w:ascii="Times New Roman" w:hAnsi="Times New Roman"/>
                <w:b/>
                <w:bCs/>
                <w:color w:val="000000" w:themeColor="text1"/>
                <w:sz w:val="24"/>
                <w14:textFill>
                  <w14:solidFill>
                    <w14:schemeClr w14:val="tx1"/>
                  </w14:solidFill>
                </w14:textFill>
              </w:rPr>
            </w:pPr>
            <w:r>
              <w:rPr>
                <w:rFonts w:hint="eastAsia" w:ascii="Times New Roman" w:cs="Times New Roman" w:eastAsiaTheme="minorEastAsia"/>
                <w:b/>
                <w:bCs/>
                <w:i w:val="0"/>
                <w:iCs w:val="0"/>
                <w:color w:val="auto"/>
                <w:sz w:val="24"/>
                <w:szCs w:val="24"/>
                <w:u w:val="none"/>
                <w:lang w:val="en-US" w:eastAsia="zh-CN" w:bidi="ar-SA"/>
              </w:rPr>
              <w:t>5、</w:t>
            </w:r>
            <w:r>
              <w:rPr>
                <w:rFonts w:hint="eastAsia" w:ascii="Times New Roman" w:hAnsi="Times New Roman"/>
                <w:b/>
                <w:bCs/>
                <w:color w:val="000000" w:themeColor="text1"/>
                <w:sz w:val="24"/>
                <w14:textFill>
                  <w14:solidFill>
                    <w14:schemeClr w14:val="tx1"/>
                  </w14:solidFill>
                </w14:textFill>
              </w:rPr>
              <w:t>相关生态环境保护法律法规政策相符性</w:t>
            </w:r>
          </w:p>
          <w:p>
            <w:pPr>
              <w:spacing w:line="360" w:lineRule="auto"/>
              <w:ind w:firstLine="480" w:firstLineChars="200"/>
              <w:rPr>
                <w:rFonts w:ascii="Times New Roman" w:hAnsi="Times New Roman" w:cs="宋体"/>
                <w:color w:val="000000" w:themeColor="text1"/>
                <w:kern w:val="21"/>
                <w:sz w:val="24"/>
                <w14:textFill>
                  <w14:solidFill>
                    <w14:schemeClr w14:val="tx1"/>
                  </w14:solidFill>
                </w14:textFill>
              </w:rPr>
            </w:pPr>
            <w:r>
              <w:rPr>
                <w:rFonts w:hint="eastAsia" w:ascii="Times New Roman" w:hAnsi="Times New Roman" w:cs="宋体"/>
                <w:color w:val="000000" w:themeColor="text1"/>
                <w:kern w:val="21"/>
                <w:sz w:val="24"/>
                <w14:textFill>
                  <w14:solidFill>
                    <w14:schemeClr w14:val="tx1"/>
                  </w14:solidFill>
                </w14:textFill>
              </w:rPr>
              <w:t>本项目运营期燃料（生物质颗粒）入库封闭储存，炉灰暂存于封闭防渗的灰库内，锅炉烟气采用多管除尘器+脉冲袋式除尘器+镁法脱硫塔处理，颗粒物、SO</w:t>
            </w:r>
            <w:r>
              <w:rPr>
                <w:rFonts w:hint="eastAsia" w:ascii="Times New Roman" w:hAnsi="Times New Roman" w:cs="宋体"/>
                <w:color w:val="000000" w:themeColor="text1"/>
                <w:kern w:val="21"/>
                <w:sz w:val="24"/>
                <w:vertAlign w:val="subscript"/>
                <w14:textFill>
                  <w14:solidFill>
                    <w14:schemeClr w14:val="tx1"/>
                  </w14:solidFill>
                </w14:textFill>
              </w:rPr>
              <w:t>2</w:t>
            </w:r>
            <w:r>
              <w:rPr>
                <w:rFonts w:hint="eastAsia" w:ascii="Times New Roman" w:hAnsi="Times New Roman" w:cs="宋体"/>
                <w:color w:val="000000" w:themeColor="text1"/>
                <w:kern w:val="21"/>
                <w:sz w:val="24"/>
                <w14:textFill>
                  <w14:solidFill>
                    <w14:schemeClr w14:val="tx1"/>
                  </w14:solidFill>
                </w14:textFill>
              </w:rPr>
              <w:t>、NOx可实现达标排放；本项目不属于高耗水行业，且项目</w:t>
            </w:r>
            <w:r>
              <w:rPr>
                <w:rFonts w:hint="eastAsia" w:ascii="Times New Roman" w:hAnsi="Times New Roman" w:cs="宋体"/>
                <w:color w:val="000000" w:themeColor="text1"/>
                <w:kern w:val="21"/>
                <w:sz w:val="24"/>
                <w:lang w:val="en-US" w:eastAsia="zh-CN"/>
                <w14:textFill>
                  <w14:solidFill>
                    <w14:schemeClr w14:val="tx1"/>
                  </w14:solidFill>
                </w14:textFill>
              </w:rPr>
              <w:t>不新增</w:t>
            </w:r>
            <w:r>
              <w:rPr>
                <w:rFonts w:hint="eastAsia" w:ascii="Times New Roman" w:hAnsi="Times New Roman" w:cs="宋体"/>
                <w:color w:val="000000" w:themeColor="text1"/>
                <w:kern w:val="21"/>
                <w:sz w:val="24"/>
                <w14:textFill>
                  <w14:solidFill>
                    <w14:schemeClr w14:val="tx1"/>
                  </w14:solidFill>
                </w14:textFill>
              </w:rPr>
              <w:t>废水</w:t>
            </w:r>
            <w:r>
              <w:rPr>
                <w:rFonts w:hint="eastAsia" w:ascii="Times New Roman" w:hAnsi="Times New Roman" w:cs="宋体"/>
                <w:color w:val="000000" w:themeColor="text1"/>
                <w:kern w:val="21"/>
                <w:sz w:val="24"/>
                <w:lang w:val="en-US" w:eastAsia="zh-CN"/>
                <w14:textFill>
                  <w14:solidFill>
                    <w14:schemeClr w14:val="tx1"/>
                  </w14:solidFill>
                </w14:textFill>
              </w:rPr>
              <w:t>排放</w:t>
            </w:r>
            <w:r>
              <w:rPr>
                <w:rFonts w:hint="eastAsia" w:ascii="Times New Roman" w:hAnsi="Times New Roman" w:cs="宋体"/>
                <w:color w:val="000000" w:themeColor="text1"/>
                <w:kern w:val="21"/>
                <w:sz w:val="24"/>
                <w14:textFill>
                  <w14:solidFill>
                    <w14:schemeClr w14:val="tx1"/>
                  </w14:solidFill>
                </w14:textFill>
              </w:rPr>
              <w:t>，不增加当地地表水体纳污负荷；项目在正常工况下不涉及地下水及土壤的污染途径，不会造成区域地下水位的显著变化，</w:t>
            </w:r>
            <w:r>
              <w:rPr>
                <w:rFonts w:hint="eastAsia" w:ascii="Times New Roman" w:hAnsi="Times New Roman" w:cs="宋体"/>
                <w:color w:val="000000" w:themeColor="text1"/>
                <w:kern w:val="21"/>
                <w:sz w:val="24"/>
                <w:lang w:val="en-US" w:eastAsia="zh-CN"/>
                <w14:textFill>
                  <w14:solidFill>
                    <w14:schemeClr w14:val="tx1"/>
                  </w14:solidFill>
                </w14:textFill>
              </w:rPr>
              <w:t>不会</w:t>
            </w:r>
            <w:r>
              <w:rPr>
                <w:rFonts w:hint="eastAsia" w:ascii="Times New Roman" w:hAnsi="Times New Roman" w:cs="宋体"/>
                <w:color w:val="000000" w:themeColor="text1"/>
                <w:kern w:val="21"/>
                <w:sz w:val="24"/>
                <w14:textFill>
                  <w14:solidFill>
                    <w14:schemeClr w14:val="tx1"/>
                  </w14:solidFill>
                </w14:textFill>
              </w:rPr>
              <w:t>导致区域土壤环境pH值的显著变化及盐化影响的产生。从源头治理的方面考虑，本项目燃料存放在密封的原料库，炉灰存放在防渗、</w:t>
            </w:r>
            <w:r>
              <w:rPr>
                <w:rFonts w:hint="eastAsia" w:cs="宋体"/>
                <w:color w:val="000000" w:themeColor="text1"/>
                <w:kern w:val="21"/>
                <w:sz w:val="24"/>
                <w:lang w:val="en-US" w:eastAsia="zh-CN"/>
                <w14:textFill>
                  <w14:solidFill>
                    <w14:schemeClr w14:val="tx1"/>
                  </w14:solidFill>
                </w14:textFill>
              </w:rPr>
              <w:t>半</w:t>
            </w:r>
            <w:r>
              <w:rPr>
                <w:rFonts w:hint="eastAsia" w:ascii="Times New Roman" w:hAnsi="Times New Roman" w:cs="宋体"/>
                <w:color w:val="000000" w:themeColor="text1"/>
                <w:kern w:val="21"/>
                <w:sz w:val="24"/>
                <w14:textFill>
                  <w14:solidFill>
                    <w14:schemeClr w14:val="tx1"/>
                  </w14:solidFill>
                </w14:textFill>
              </w:rPr>
              <w:t>密封的灰库内，符合《中华人民共和国大气污染防治法》的防控要求。</w:t>
            </w:r>
          </w:p>
          <w:p>
            <w:pPr>
              <w:pStyle w:val="2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b w:val="0"/>
                <w:bCs w:val="0"/>
                <w:i w:val="0"/>
                <w:iCs w:val="0"/>
                <w:color w:val="auto"/>
                <w:sz w:val="24"/>
                <w:szCs w:val="24"/>
                <w:u w:val="none"/>
                <w:lang w:val="en-US" w:eastAsia="zh-CN" w:bidi="ar-SA"/>
              </w:rPr>
            </w:pPr>
            <w:r>
              <w:rPr>
                <w:rFonts w:hint="eastAsia" w:ascii="Times New Roman" w:hAnsi="Times New Roman" w:cs="宋体"/>
                <w:color w:val="000000" w:themeColor="text1"/>
                <w:kern w:val="21"/>
                <w:sz w:val="24"/>
                <w14:textFill>
                  <w14:solidFill>
                    <w14:schemeClr w14:val="tx1"/>
                  </w14:solidFill>
                </w14:textFill>
              </w:rPr>
              <w:t>且根据工程分析及排污量计算，本项目建设后污染物排放量小于现状消耗燃煤过程中污染物的排放量，因此，项且的建设对项目所在地区污染物排放总量有所削减，项目的建设符合《中华人民共和国大气污染防治法》中第三十二条中“逐步降低煤炭在二次能源消费中的比重，减少煤炭生产、使用、转化过程中的大气污染物排放”和第三十五条中“单位存放煤炭、煤矸石、煤渣、煤灰等物料，应当采取防燃措施，防止大气污染。”的法律要求</w:t>
            </w:r>
            <w:r>
              <w:rPr>
                <w:rFonts w:hint="eastAsia" w:ascii="Times New Roman" w:hAnsi="Times New Roman" w:cs="宋体"/>
                <w:color w:val="000000" w:themeColor="text1"/>
                <w:kern w:val="21"/>
                <w:sz w:val="24"/>
                <w:lang w:eastAsia="zh-CN"/>
                <w14:textFill>
                  <w14:solidFill>
                    <w14:schemeClr w14:val="tx1"/>
                  </w14:solidFill>
                </w14:textFill>
              </w:rPr>
              <w:t>。</w:t>
            </w:r>
          </w:p>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2" w:firstLineChars="200"/>
              <w:jc w:val="left"/>
              <w:textAlignment w:val="auto"/>
              <w:outlineLvl w:val="9"/>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bCs/>
                <w:i w:val="0"/>
                <w:iCs w:val="0"/>
                <w:color w:val="auto"/>
                <w:sz w:val="24"/>
                <w:szCs w:val="24"/>
                <w:u w:val="none"/>
                <w:lang w:val="en-US" w:eastAsia="zh-CN" w:bidi="ar-SA"/>
              </w:rPr>
              <w:t>6</w:t>
            </w:r>
            <w:r>
              <w:rPr>
                <w:rFonts w:hint="default" w:ascii="Times New Roman" w:hAnsi="Times New Roman" w:cs="Times New Roman" w:eastAsiaTheme="minorEastAsia"/>
                <w:b/>
                <w:bCs/>
                <w:i w:val="0"/>
                <w:iCs w:val="0"/>
                <w:color w:val="auto"/>
                <w:sz w:val="24"/>
                <w:szCs w:val="24"/>
                <w:u w:val="none"/>
                <w:lang w:val="en-US" w:eastAsia="zh-CN" w:bidi="ar-SA"/>
              </w:rPr>
              <w:t>、选址合理性分析</w:t>
            </w:r>
          </w:p>
          <w:p>
            <w:pPr>
              <w:pStyle w:val="53"/>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i/>
                <w:iCs/>
                <w:color w:val="auto"/>
                <w:sz w:val="24"/>
                <w:szCs w:val="24"/>
                <w:u w:val="singl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本项目</w:t>
            </w:r>
            <w:r>
              <w:rPr>
                <w:rFonts w:hint="eastAsia" w:ascii="Times New Roman" w:hAnsi="Times New Roman" w:cs="Times New Roman" w:eastAsiaTheme="minorEastAsia"/>
                <w:b w:val="0"/>
                <w:bCs w:val="0"/>
                <w:i w:val="0"/>
                <w:iCs w:val="0"/>
                <w:color w:val="auto"/>
                <w:sz w:val="24"/>
                <w:szCs w:val="24"/>
                <w:u w:val="none"/>
                <w:lang w:val="en-US" w:eastAsia="zh-CN" w:bidi="ar-SA"/>
              </w:rPr>
              <w:t>在</w:t>
            </w:r>
            <w:r>
              <w:rPr>
                <w:rFonts w:hint="default" w:ascii="Times New Roman" w:hAnsi="Times New Roman" w:cs="Times New Roman" w:eastAsiaTheme="minorEastAsia"/>
                <w:b w:val="0"/>
                <w:bCs w:val="0"/>
                <w:i w:val="0"/>
                <w:iCs w:val="0"/>
                <w:color w:val="auto"/>
                <w:sz w:val="24"/>
                <w:szCs w:val="24"/>
                <w:u w:val="none"/>
                <w:lang w:val="en-US" w:eastAsia="zh-CN" w:bidi="ar-SA"/>
              </w:rPr>
              <w:t>白山市江源区城墙街道七岔村白山市江源区承天顺酒业有限责任公司</w:t>
            </w:r>
            <w:r>
              <w:rPr>
                <w:rFonts w:hint="eastAsia" w:ascii="Times New Roman" w:hAnsi="Times New Roman" w:cs="Times New Roman" w:eastAsiaTheme="minorEastAsia"/>
                <w:b w:val="0"/>
                <w:bCs w:val="0"/>
                <w:i w:val="0"/>
                <w:iCs w:val="0"/>
                <w:color w:val="auto"/>
                <w:sz w:val="24"/>
                <w:szCs w:val="24"/>
                <w:u w:val="none"/>
                <w:lang w:val="en-US" w:eastAsia="zh-CN" w:bidi="ar-SA"/>
              </w:rPr>
              <w:t>现有锅炉房</w:t>
            </w:r>
            <w:r>
              <w:rPr>
                <w:rFonts w:hint="default" w:ascii="Times New Roman" w:hAnsi="Times New Roman" w:cs="Times New Roman" w:eastAsiaTheme="minorEastAsia"/>
                <w:b w:val="0"/>
                <w:bCs w:val="0"/>
                <w:i w:val="0"/>
                <w:iCs w:val="0"/>
                <w:color w:val="auto"/>
                <w:sz w:val="24"/>
                <w:szCs w:val="24"/>
                <w:u w:val="none"/>
                <w:lang w:val="en-US" w:eastAsia="zh-CN" w:bidi="ar-SA"/>
              </w:rPr>
              <w:t>内</w:t>
            </w:r>
            <w:r>
              <w:rPr>
                <w:rFonts w:hint="eastAsia" w:ascii="Times New Roman" w:hAnsi="Times New Roman" w:cs="Times New Roman" w:eastAsiaTheme="minorEastAsia"/>
                <w:b w:val="0"/>
                <w:bCs w:val="0"/>
                <w:i w:val="0"/>
                <w:iCs w:val="0"/>
                <w:color w:val="auto"/>
                <w:sz w:val="24"/>
                <w:szCs w:val="24"/>
                <w:u w:val="none"/>
                <w:lang w:val="en-US" w:eastAsia="zh-CN" w:bidi="ar-SA"/>
              </w:rPr>
              <w:t>建设</w:t>
            </w:r>
            <w:r>
              <w:rPr>
                <w:rFonts w:hint="default" w:ascii="Times New Roman" w:hAnsi="Times New Roman" w:cs="Times New Roman" w:eastAsiaTheme="minorEastAsia"/>
                <w:b w:val="0"/>
                <w:bCs w:val="0"/>
                <w:i w:val="0"/>
                <w:iCs w:val="0"/>
                <w:color w:val="auto"/>
                <w:sz w:val="24"/>
                <w:szCs w:val="24"/>
                <w:u w:val="none"/>
                <w:lang w:val="en-US" w:eastAsia="zh-CN" w:bidi="ar-SA"/>
              </w:rPr>
              <w:t>，项目用地为工业用地。周围不存在饮用水源保护区、自然保护区等经规划确定或县级以上政府批准的需特殊保护地区，也不是严重缺水区、重要湿地等生态敏感与脆弱区，同时也不是疗养地及具历史、文化、科学、民族意义等社会关注区，因此项目选址合理。</w:t>
            </w:r>
          </w:p>
          <w:p>
            <w:pPr>
              <w:keepNext w:val="0"/>
              <w:keepLines w:val="0"/>
              <w:pageBreakBefore w:val="0"/>
              <w:wordWrap/>
              <w:autoSpaceDE w:val="0"/>
              <w:autoSpaceDN w:val="0"/>
              <w:bidi w:val="0"/>
              <w:adjustRightInd w:val="0"/>
              <w:snapToGrid w:val="0"/>
              <w:spacing w:line="360" w:lineRule="auto"/>
              <w:ind w:firstLine="482" w:firstLineChars="200"/>
              <w:textAlignment w:val="auto"/>
              <w:rPr>
                <w:rFonts w:hint="default" w:ascii="Times New Roman" w:hAnsi="Times New Roman" w:cs="Times New Roman" w:eastAsiaTheme="minorEastAsia"/>
                <w:sz w:val="24"/>
                <w:szCs w:val="24"/>
                <w:lang w:val="en-US" w:eastAsia="zh-CN"/>
              </w:rPr>
            </w:pPr>
            <w:r>
              <w:rPr>
                <w:rFonts w:hint="eastAsia" w:cs="Times New Roman" w:eastAsiaTheme="minorEastAsia"/>
                <w:b/>
                <w:bCs/>
                <w:sz w:val="24"/>
                <w:szCs w:val="24"/>
                <w:lang w:val="en-US" w:eastAsia="zh-CN"/>
              </w:rPr>
              <w:t>7、占地合理性分析</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建设地点位于吉林省白山市江源区城墙街道七岔村白山市江源区承天顺酒业有限责任公司现有厂区锅炉房内，白山市江源区承天顺酒业有限责任公司于2014年6月9日取得土地证，编号为江土国用（2014）第962500063号，土地性质为工业用地（详见附件）。因此，本项目建设符合江源区的土地利用规划</w:t>
            </w:r>
            <w:r>
              <w:rPr>
                <w:rFonts w:hint="eastAsia" w:cs="Times New Roman" w:eastAsiaTheme="minorEastAsia"/>
                <w:sz w:val="24"/>
                <w:szCs w:val="24"/>
                <w:lang w:eastAsia="zh-CN"/>
              </w:rPr>
              <w:t>，</w:t>
            </w:r>
            <w:r>
              <w:rPr>
                <w:rFonts w:hint="eastAsia" w:cs="Times New Roman" w:eastAsiaTheme="minorEastAsia"/>
                <w:sz w:val="24"/>
                <w:szCs w:val="24"/>
                <w:lang w:val="en-US" w:eastAsia="zh-CN"/>
              </w:rPr>
              <w:t>占地性质合理</w:t>
            </w:r>
            <w:r>
              <w:rPr>
                <w:rFonts w:hint="default" w:ascii="Times New Roman" w:hAnsi="Times New Roman" w:cs="Times New Roman" w:eastAsiaTheme="minorEastAsia"/>
                <w:sz w:val="24"/>
                <w:szCs w:val="24"/>
              </w:rPr>
              <w:t>。</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eastAsia" w:cs="Times New Roman" w:eastAsiaTheme="minorEastAsia"/>
                <w:sz w:val="24"/>
                <w:szCs w:val="24"/>
                <w:lang w:eastAsia="zh-CN"/>
              </w:rPr>
            </w:pPr>
            <w:r>
              <w:rPr>
                <w:rFonts w:hint="default" w:ascii="Times New Roman" w:hAnsi="Times New Roman" w:cs="Times New Roman" w:eastAsiaTheme="minorEastAsia"/>
                <w:sz w:val="24"/>
                <w:szCs w:val="24"/>
              </w:rPr>
              <w:t>综上所述，本项目选址、规模、性质和工艺路线与国家和地方有关标准、政策、规范相符</w:t>
            </w:r>
            <w:r>
              <w:rPr>
                <w:rFonts w:hint="eastAsia" w:cs="Times New Roman" w:eastAsiaTheme="minorEastAsia"/>
                <w:sz w:val="24"/>
                <w:szCs w:val="24"/>
                <w:lang w:eastAsia="zh-CN"/>
              </w:rPr>
              <w:t>。</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37"/>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37"/>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37"/>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pStyle w:val="2"/>
              <w:rPr>
                <w:rFonts w:hint="eastAsia" w:cs="Times New Roman" w:eastAsiaTheme="minorEastAsia"/>
                <w:sz w:val="24"/>
                <w:szCs w:val="24"/>
                <w:lang w:eastAsia="zh-CN"/>
              </w:rPr>
            </w:pPr>
          </w:p>
          <w:p>
            <w:pPr>
              <w:rPr>
                <w:rFonts w:hint="eastAsia" w:cs="Times New Roman" w:eastAsiaTheme="minorEastAsia"/>
                <w:sz w:val="24"/>
                <w:szCs w:val="24"/>
                <w:lang w:eastAsia="zh-CN"/>
              </w:rPr>
            </w:pP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eastAsia" w:cs="Times New Roman" w:eastAsiaTheme="minorEastAsia"/>
                <w:sz w:val="24"/>
                <w:szCs w:val="24"/>
                <w:lang w:eastAsia="zh-CN"/>
              </w:rPr>
            </w:pP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eastAsia" w:cs="Times New Roman" w:eastAsiaTheme="minorEastAsia"/>
                <w:sz w:val="24"/>
                <w:szCs w:val="24"/>
                <w:lang w:eastAsia="zh-CN"/>
              </w:rPr>
            </w:pP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sz w:val="24"/>
                <w:szCs w:val="24"/>
                <w:u w:val="single"/>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0" w:num="1"/>
          <w:rtlGutter w:val="0"/>
          <w:docGrid w:linePitch="312" w:charSpace="0"/>
        </w:sectPr>
      </w:pPr>
    </w:p>
    <w:p>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35"/>
        <w:tblW w:w="90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452" w:type="dxa"/>
            <w:vAlign w:val="center"/>
          </w:tcPr>
          <w:p>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建设内容</w:t>
            </w:r>
          </w:p>
        </w:tc>
        <w:tc>
          <w:tcPr>
            <w:tcW w:w="8587" w:type="dxa"/>
          </w:tcPr>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val="0"/>
                <w:sz w:val="24"/>
                <w:szCs w:val="24"/>
              </w:rPr>
            </w:pPr>
            <w:r>
              <w:rPr>
                <w:rFonts w:hint="default" w:ascii="Times New Roman" w:hAnsi="Times New Roman" w:cs="Times New Roman"/>
                <w:b/>
                <w:bCs w:val="0"/>
                <w:sz w:val="24"/>
                <w:szCs w:val="24"/>
              </w:rPr>
              <w:t>1、项目由来</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jc w:val="left"/>
              <w:textAlignment w:val="auto"/>
              <w:rPr>
                <w:rFonts w:hint="eastAsia" w:cs="Times New Roman"/>
                <w:i w:val="0"/>
                <w:iCs w:val="0"/>
                <w:sz w:val="24"/>
                <w:szCs w:val="24"/>
                <w:u w:val="none"/>
                <w:lang w:val="en-US" w:eastAsia="zh-CN"/>
              </w:rPr>
            </w:pPr>
            <w:r>
              <w:rPr>
                <w:rFonts w:hint="eastAsia" w:ascii="Times New Roman" w:hAnsi="Times New Roman" w:cs="Times New Roman"/>
                <w:color w:val="auto"/>
                <w:spacing w:val="0"/>
                <w:sz w:val="24"/>
                <w:szCs w:val="24"/>
                <w:lang w:val="en-US" w:eastAsia="zh-CN"/>
              </w:rPr>
              <w:t>本项目为</w:t>
            </w:r>
            <w:r>
              <w:rPr>
                <w:rFonts w:hint="eastAsia" w:cs="Times New Roman"/>
                <w:color w:val="auto"/>
                <w:spacing w:val="0"/>
                <w:sz w:val="24"/>
                <w:szCs w:val="24"/>
                <w:lang w:eastAsia="zh-CN"/>
              </w:rPr>
              <w:t>白山市江源区承天顺酒业有限责任公司建设4t/h生物质锅炉项目</w:t>
            </w:r>
            <w:r>
              <w:rPr>
                <w:rFonts w:hint="eastAsia" w:ascii="Times New Roman" w:hAnsi="Times New Roman" w:cs="Times New Roman"/>
                <w:color w:val="auto"/>
                <w:spacing w:val="0"/>
                <w:sz w:val="24"/>
                <w:szCs w:val="24"/>
                <w:lang w:eastAsia="zh-CN"/>
              </w:rPr>
              <w:t>，</w:t>
            </w:r>
            <w:r>
              <w:rPr>
                <w:rFonts w:hint="eastAsia" w:cs="Times New Roman"/>
                <w:color w:val="auto"/>
                <w:spacing w:val="0"/>
                <w:sz w:val="24"/>
                <w:szCs w:val="24"/>
                <w:lang w:val="en-US" w:eastAsia="zh-CN"/>
              </w:rPr>
              <w:t>厂区现有一台</w:t>
            </w:r>
            <w:r>
              <w:rPr>
                <w:rFonts w:hint="eastAsia" w:cs="Times New Roman"/>
                <w:color w:val="auto"/>
                <w:spacing w:val="0"/>
                <w:sz w:val="24"/>
                <w:szCs w:val="24"/>
                <w:lang w:eastAsia="zh-CN"/>
              </w:rPr>
              <w:t>4t/h</w:t>
            </w:r>
            <w:r>
              <w:rPr>
                <w:rFonts w:hint="eastAsia" w:cs="Times New Roman"/>
                <w:color w:val="auto"/>
                <w:spacing w:val="0"/>
                <w:sz w:val="24"/>
                <w:szCs w:val="24"/>
                <w:lang w:val="en-US" w:eastAsia="zh-CN"/>
              </w:rPr>
              <w:t>燃煤锅炉用于生产用热，燃料为煤，</w:t>
            </w:r>
            <w:r>
              <w:rPr>
                <w:rFonts w:hint="eastAsia" w:cs="Times New Roman"/>
                <w:i w:val="0"/>
                <w:iCs w:val="0"/>
                <w:sz w:val="24"/>
                <w:szCs w:val="24"/>
                <w:u w:val="none"/>
                <w:lang w:val="en-US" w:eastAsia="zh-CN"/>
              </w:rPr>
              <w:t>煤在使用过程中污染较大，不满足《国务院关于印发大气污染防治行动计划的通知》（国发【2013】37号）、《吉林省人民政府关于印发吉林省落实大气污染防治行动计划实施细则的通知》的相关规定，不符合环保要求。故本次项目将</w:t>
            </w:r>
            <w:r>
              <w:rPr>
                <w:rFonts w:hint="eastAsia" w:cs="Times New Roman"/>
                <w:color w:val="auto"/>
                <w:spacing w:val="0"/>
                <w:sz w:val="24"/>
                <w:szCs w:val="24"/>
                <w:lang w:val="en-US" w:eastAsia="zh-CN"/>
              </w:rPr>
              <w:t>现有一台</w:t>
            </w:r>
            <w:r>
              <w:rPr>
                <w:rFonts w:hint="eastAsia" w:cs="Times New Roman"/>
                <w:color w:val="auto"/>
                <w:spacing w:val="0"/>
                <w:sz w:val="24"/>
                <w:szCs w:val="24"/>
                <w:lang w:eastAsia="zh-CN"/>
              </w:rPr>
              <w:t>4t/h</w:t>
            </w:r>
            <w:r>
              <w:rPr>
                <w:rFonts w:hint="eastAsia" w:cs="Times New Roman"/>
                <w:i w:val="0"/>
                <w:iCs w:val="0"/>
                <w:sz w:val="24"/>
                <w:szCs w:val="24"/>
                <w:u w:val="none"/>
                <w:lang w:val="en-US" w:eastAsia="zh-CN"/>
              </w:rPr>
              <w:t>燃煤锅炉改造为</w:t>
            </w:r>
            <w:r>
              <w:rPr>
                <w:rFonts w:hint="eastAsia" w:cs="Times New Roman"/>
                <w:color w:val="auto"/>
                <w:spacing w:val="0"/>
                <w:sz w:val="24"/>
                <w:szCs w:val="24"/>
                <w:lang w:val="en-US" w:eastAsia="zh-CN"/>
              </w:rPr>
              <w:t>一台</w:t>
            </w:r>
            <w:r>
              <w:rPr>
                <w:rFonts w:hint="eastAsia" w:cs="Times New Roman"/>
                <w:color w:val="auto"/>
                <w:spacing w:val="0"/>
                <w:sz w:val="24"/>
                <w:szCs w:val="24"/>
                <w:lang w:eastAsia="zh-CN"/>
              </w:rPr>
              <w:t>4t/h</w:t>
            </w:r>
            <w:r>
              <w:rPr>
                <w:rFonts w:hint="eastAsia" w:cs="Times New Roman"/>
                <w:i w:val="0"/>
                <w:iCs w:val="0"/>
                <w:sz w:val="24"/>
                <w:szCs w:val="24"/>
                <w:u w:val="none"/>
                <w:lang w:val="en-US" w:eastAsia="zh-CN"/>
              </w:rPr>
              <w:t>生物质锅炉，改造后，锅炉吨位不变、用途等均不变，燃料改为用生物质，仍用于厂区夏季（5月初-11月初，约180d）生产用热，与现有的一台6t/h生物质锅炉（运行期为10月末-次年4月末，约180d）不同时启用。改造后的锅炉烟气经锅炉房现有的多管除尘器+脉冲袋式除尘器+镁法脱硫塔处理后由现有的一根40m高烟囱排放，整个锅炉房运行时间不变，锅炉水处理系统、烟气处理系统、除灰渣系统均利用现有设备。</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sz w:val="24"/>
                <w:szCs w:val="24"/>
              </w:rPr>
            </w:pPr>
            <w:r>
              <w:rPr>
                <w:rFonts w:hint="eastAsia" w:ascii="Times New Roman" w:hAnsi="Times New Roman" w:eastAsia="宋体" w:cs="Times New Roman"/>
                <w:i w:val="0"/>
                <w:iCs w:val="0"/>
                <w:sz w:val="24"/>
                <w:szCs w:val="24"/>
                <w:u w:val="none"/>
                <w:lang w:val="en-US" w:eastAsia="zh-CN"/>
              </w:rPr>
              <w:t>按照《中华人民共和国环境影响评价法》和国务院令第682号文《建设项目环境保护管理条例》和《建设项目环境影响评价分类管理名录》等有关法律法规要求，该项目属于“91、热力生产和供应工程（包括建设单位自建自用的供热工程）”中的“燃煤、燃油锅炉总容量65吨/小时（45.5兆瓦）及以下的（生物质燃料供热归入本分类）”，故本项目需编制环境影响报告表</w:t>
            </w:r>
            <w:r>
              <w:rPr>
                <w:rFonts w:hint="default" w:ascii="Times New Roman" w:hAnsi="Times New Roman" w:eastAsia="宋体" w:cs="Times New Roman"/>
                <w:i w:val="0"/>
                <w:iCs w:val="0"/>
                <w:sz w:val="24"/>
                <w:szCs w:val="24"/>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Cs/>
                <w:sz w:val="24"/>
                <w:szCs w:val="24"/>
              </w:rPr>
            </w:pPr>
            <w:r>
              <w:rPr>
                <w:rFonts w:hint="eastAsia" w:ascii="Times New Roman" w:hAnsi="Times New Roman" w:cs="Times New Roman"/>
                <w:b/>
                <w:bCs/>
                <w:color w:val="auto"/>
                <w:kern w:val="0"/>
                <w:sz w:val="24"/>
                <w:szCs w:val="24"/>
                <w:lang w:val="en-US" w:eastAsia="zh-CN"/>
              </w:rPr>
              <w:t>2</w:t>
            </w:r>
            <w:r>
              <w:rPr>
                <w:rFonts w:hint="default" w:ascii="Times New Roman" w:hAnsi="Times New Roman" w:cs="Times New Roman"/>
                <w:b/>
                <w:bCs/>
                <w:color w:val="auto"/>
                <w:kern w:val="0"/>
                <w:sz w:val="24"/>
                <w:szCs w:val="24"/>
              </w:rPr>
              <w:t>、项目名称、性质及建设地点</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eastAsiaTheme="minorEastAsia"/>
                <w:color w:val="auto"/>
                <w:spacing w:val="0"/>
                <w:sz w:val="24"/>
                <w:szCs w:val="24"/>
                <w:lang w:eastAsia="zh-CN"/>
              </w:rPr>
            </w:pPr>
            <w:r>
              <w:rPr>
                <w:rFonts w:hint="default" w:ascii="Times New Roman" w:hAnsi="Times New Roman" w:cs="Times New Roman"/>
                <w:color w:val="auto"/>
                <w:sz w:val="24"/>
                <w:szCs w:val="24"/>
              </w:rPr>
              <w:t>项目名称：</w:t>
            </w:r>
            <w:r>
              <w:rPr>
                <w:rFonts w:hint="eastAsia" w:ascii="Times New Roman" w:hAnsi="Times New Roman" w:cs="Times New Roman"/>
                <w:color w:val="auto"/>
                <w:spacing w:val="0"/>
                <w:sz w:val="24"/>
                <w:szCs w:val="24"/>
                <w:lang w:eastAsia="zh-CN"/>
              </w:rPr>
              <w:t>白山市江源区承天顺酒业有限责任公司建设4t/h生物质锅炉项目</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建设性质：</w:t>
            </w:r>
            <w:r>
              <w:rPr>
                <w:rFonts w:hint="eastAsia" w:ascii="Times New Roman" w:hAnsi="Times New Roman" w:cs="Times New Roman"/>
                <w:color w:val="auto"/>
                <w:spacing w:val="0"/>
                <w:sz w:val="24"/>
                <w:szCs w:val="24"/>
                <w:lang w:val="en-US" w:eastAsia="zh-CN"/>
              </w:rPr>
              <w:t>改</w:t>
            </w:r>
            <w:r>
              <w:rPr>
                <w:rFonts w:hint="default" w:ascii="Times New Roman" w:hAnsi="Times New Roman" w:cs="Times New Roman"/>
                <w:color w:val="auto"/>
                <w:spacing w:val="0"/>
                <w:sz w:val="24"/>
                <w:szCs w:val="24"/>
              </w:rPr>
              <w:t>建</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color w:val="auto"/>
                <w:sz w:val="24"/>
                <w:szCs w:val="24"/>
                <w:lang w:eastAsia="zh-CN"/>
              </w:rPr>
            </w:pPr>
            <w:r>
              <w:rPr>
                <w:rFonts w:hint="default" w:ascii="Times New Roman" w:hAnsi="Times New Roman" w:cs="Times New Roman"/>
                <w:sz w:val="24"/>
                <w:szCs w:val="24"/>
              </w:rPr>
              <w:t>建设地点及周围环境情况：</w:t>
            </w:r>
            <w:r>
              <w:rPr>
                <w:rFonts w:hint="default" w:ascii="Times New Roman" w:hAnsi="Times New Roman" w:cs="Times New Roman"/>
                <w:color w:val="auto"/>
                <w:sz w:val="24"/>
                <w:szCs w:val="24"/>
                <w:lang w:eastAsia="zh-CN"/>
              </w:rPr>
              <w:t>本项目位于吉林省白山市江源区城墙街道七岔村白山市江源区承天顺酒业有限责任公司现有厂区锅炉房内</w:t>
            </w:r>
            <w:r>
              <w:rPr>
                <w:rFonts w:hint="default" w:ascii="Times New Roman" w:hAnsi="Times New Roman" w:cs="Times New Roman" w:eastAsiaTheme="minorEastAsia"/>
                <w:sz w:val="24"/>
                <w:szCs w:val="24"/>
              </w:rPr>
              <w:t>，</w:t>
            </w:r>
            <w:r>
              <w:rPr>
                <w:rFonts w:hint="eastAsia" w:ascii="Times New Roman" w:hAnsi="Times New Roman" w:cs="Times New Roman"/>
                <w:color w:val="auto"/>
                <w:sz w:val="24"/>
                <w:szCs w:val="24"/>
                <w:lang w:val="en-US" w:eastAsia="zh-CN"/>
              </w:rPr>
              <w:t>锅炉房</w:t>
            </w:r>
            <w:r>
              <w:rPr>
                <w:rFonts w:hint="default" w:ascii="Times New Roman" w:hAnsi="Times New Roman" w:cs="Times New Roman"/>
                <w:color w:val="auto"/>
                <w:sz w:val="24"/>
                <w:szCs w:val="24"/>
              </w:rPr>
              <w:t>中心地理坐标为E126°29′29.655″，N42°5′45.302″</w:t>
            </w:r>
            <w:r>
              <w:rPr>
                <w:rFonts w:hint="default" w:ascii="Times New Roman" w:hAnsi="Times New Roman" w:cs="Times New Roman"/>
                <w:color w:val="auto"/>
                <w:sz w:val="24"/>
                <w:szCs w:val="24"/>
                <w:lang w:eastAsia="zh-CN"/>
              </w:rPr>
              <w:t>。</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锅炉房</w:t>
            </w:r>
            <w:r>
              <w:rPr>
                <w:rFonts w:hint="default" w:ascii="Times New Roman" w:hAnsi="Times New Roman" w:cs="Times New Roman"/>
                <w:color w:val="auto"/>
                <w:sz w:val="24"/>
                <w:szCs w:val="24"/>
                <w:lang w:eastAsia="zh-CN"/>
              </w:rPr>
              <w:t>东侧为粮囤</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南侧为生产厂房</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西侧为厂界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厂界外为村路，北侧为酒糟储存库，距离锅炉房最近的居民为西南侧73m处的七岔村居民。</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厂区东侧和北侧均为林地，南侧临路</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道路南侧为西南岔河，西侧为七岔村居民，最近距离约为10m。</w:t>
            </w:r>
          </w:p>
          <w:p>
            <w:pPr>
              <w:pStyle w:val="51"/>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厂区地理位置详见附图</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p>
          <w:p>
            <w:pPr>
              <w:keepNext w:val="0"/>
              <w:keepLines w:val="0"/>
              <w:pageBreakBefore w:val="0"/>
              <w:widowControl w:val="0"/>
              <w:kinsoku/>
              <w:wordWrap/>
              <w:topLinePunct w:val="0"/>
              <w:autoSpaceDE/>
              <w:autoSpaceDN/>
              <w:bidi w:val="0"/>
              <w:adjustRightInd w:val="0"/>
              <w:snapToGrid w:val="0"/>
              <w:spacing w:line="360" w:lineRule="auto"/>
              <w:ind w:firstLine="482" w:firstLineChars="200"/>
              <w:rPr>
                <w:rFonts w:hint="default" w:ascii="Times New Roman" w:hAnsi="Times New Roman" w:cs="Times New Roman"/>
                <w:b/>
                <w:color w:val="auto"/>
                <w:sz w:val="24"/>
                <w:szCs w:val="24"/>
              </w:rPr>
            </w:pPr>
            <w:r>
              <w:rPr>
                <w:rFonts w:hint="eastAsia" w:cs="Times New Roman"/>
                <w:b/>
                <w:color w:val="auto"/>
                <w:sz w:val="24"/>
                <w:szCs w:val="24"/>
                <w:lang w:val="en-US" w:eastAsia="zh-CN"/>
              </w:rPr>
              <w:t>3</w:t>
            </w:r>
            <w:r>
              <w:rPr>
                <w:rFonts w:hint="default" w:ascii="Times New Roman" w:hAnsi="Times New Roman" w:cs="Times New Roman"/>
                <w:b/>
                <w:color w:val="auto"/>
                <w:sz w:val="24"/>
                <w:szCs w:val="24"/>
              </w:rPr>
              <w:t>、总投资及资金来源</w:t>
            </w:r>
          </w:p>
          <w:p>
            <w:pPr>
              <w:keepNext w:val="0"/>
              <w:keepLines w:val="0"/>
              <w:pageBreakBefore w:val="0"/>
              <w:widowControl w:val="0"/>
              <w:kinsoku/>
              <w:wordWrap/>
              <w:topLinePunct w:val="0"/>
              <w:autoSpaceDE/>
              <w:autoSpaceDN/>
              <w:bidi w:val="0"/>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本项目总投资为</w:t>
            </w:r>
            <w:r>
              <w:rPr>
                <w:rFonts w:hint="eastAsia" w:ascii="Times New Roman" w:hAnsi="Times New Roman" w:cs="Times New Roman"/>
                <w:color w:val="auto"/>
                <w:sz w:val="24"/>
                <w:szCs w:val="24"/>
                <w:lang w:val="en-US" w:eastAsia="zh-CN"/>
              </w:rPr>
              <w:t>120</w:t>
            </w:r>
            <w:r>
              <w:rPr>
                <w:rFonts w:hint="default" w:ascii="Times New Roman" w:hAnsi="Times New Roman" w:cs="Times New Roman"/>
                <w:color w:val="auto"/>
                <w:sz w:val="24"/>
                <w:szCs w:val="24"/>
              </w:rPr>
              <w:t>万元，资金全部</w:t>
            </w:r>
            <w:r>
              <w:rPr>
                <w:rFonts w:hint="eastAsia" w:cs="Times New Roman"/>
                <w:color w:val="auto"/>
                <w:sz w:val="24"/>
                <w:szCs w:val="24"/>
                <w:lang w:val="en-US" w:eastAsia="zh-CN"/>
              </w:rPr>
              <w:t>自筹</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color w:val="auto"/>
                <w:sz w:val="24"/>
                <w:szCs w:val="24"/>
              </w:rPr>
            </w:pPr>
            <w:r>
              <w:rPr>
                <w:rFonts w:hint="eastAsia" w:ascii="Times New Roman" w:hAnsi="Times New Roman" w:cs="Times New Roman"/>
                <w:b/>
                <w:bCs/>
                <w:color w:val="auto"/>
                <w:sz w:val="24"/>
                <w:szCs w:val="24"/>
                <w:shd w:val="clear" w:color="auto" w:fill="auto"/>
                <w:lang w:val="en-US" w:eastAsia="zh-CN"/>
              </w:rPr>
              <w:t>4、</w:t>
            </w:r>
            <w:r>
              <w:rPr>
                <w:rFonts w:hint="eastAsia" w:cs="Times New Roman"/>
                <w:b/>
                <w:bCs/>
                <w:color w:val="auto"/>
                <w:sz w:val="24"/>
                <w:szCs w:val="24"/>
                <w:shd w:val="clear" w:color="auto" w:fill="auto"/>
                <w:lang w:val="en-US" w:eastAsia="zh-CN"/>
              </w:rPr>
              <w:t>生产</w:t>
            </w:r>
            <w:r>
              <w:rPr>
                <w:rFonts w:hint="default" w:ascii="Times New Roman" w:hAnsi="Times New Roman" w:cs="Times New Roman"/>
                <w:b/>
                <w:bCs/>
                <w:color w:val="auto"/>
                <w:sz w:val="24"/>
                <w:szCs w:val="24"/>
                <w:shd w:val="clear" w:color="auto" w:fill="auto"/>
              </w:rPr>
              <w:t>规模及建设内容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000000"/>
                <w:sz w:val="24"/>
                <w:highlight w:val="none"/>
                <w:u w:val="single"/>
                <w:lang w:val="en-US" w:eastAsia="zh-CN"/>
              </w:rPr>
            </w:pPr>
            <w:r>
              <w:rPr>
                <w:rFonts w:hint="eastAsia" w:cs="Times New Roman"/>
                <w:i/>
                <w:iCs/>
                <w:sz w:val="24"/>
                <w:szCs w:val="24"/>
                <w:u w:val="single"/>
                <w:lang w:val="en-US" w:eastAsia="zh-CN"/>
              </w:rPr>
              <w:t>将</w:t>
            </w:r>
            <w:r>
              <w:rPr>
                <w:rFonts w:hint="eastAsia" w:cs="Times New Roman"/>
                <w:i/>
                <w:iCs/>
                <w:color w:val="auto"/>
                <w:spacing w:val="0"/>
                <w:sz w:val="24"/>
                <w:szCs w:val="24"/>
                <w:u w:val="single"/>
                <w:lang w:val="en-US" w:eastAsia="zh-CN"/>
              </w:rPr>
              <w:t>现有一台</w:t>
            </w:r>
            <w:r>
              <w:rPr>
                <w:rFonts w:hint="eastAsia" w:cs="Times New Roman"/>
                <w:i/>
                <w:iCs/>
                <w:color w:val="auto"/>
                <w:spacing w:val="0"/>
                <w:sz w:val="24"/>
                <w:szCs w:val="24"/>
                <w:u w:val="single"/>
                <w:lang w:eastAsia="zh-CN"/>
              </w:rPr>
              <w:t>4t/h</w:t>
            </w:r>
            <w:r>
              <w:rPr>
                <w:rFonts w:hint="eastAsia" w:cs="Times New Roman"/>
                <w:i/>
                <w:iCs/>
                <w:sz w:val="24"/>
                <w:szCs w:val="24"/>
                <w:u w:val="single"/>
                <w:lang w:val="en-US" w:eastAsia="zh-CN"/>
              </w:rPr>
              <w:t>燃煤锅炉改造为</w:t>
            </w:r>
            <w:r>
              <w:rPr>
                <w:rFonts w:hint="eastAsia" w:cs="Times New Roman"/>
                <w:i/>
                <w:iCs/>
                <w:color w:val="auto"/>
                <w:spacing w:val="0"/>
                <w:sz w:val="24"/>
                <w:szCs w:val="24"/>
                <w:u w:val="single"/>
                <w:lang w:val="en-US" w:eastAsia="zh-CN"/>
              </w:rPr>
              <w:t>一台</w:t>
            </w:r>
            <w:r>
              <w:rPr>
                <w:rFonts w:hint="eastAsia" w:cs="Times New Roman"/>
                <w:i/>
                <w:iCs/>
                <w:color w:val="auto"/>
                <w:spacing w:val="0"/>
                <w:sz w:val="24"/>
                <w:szCs w:val="24"/>
                <w:u w:val="single"/>
                <w:lang w:eastAsia="zh-CN"/>
              </w:rPr>
              <w:t>4t/h</w:t>
            </w:r>
            <w:r>
              <w:rPr>
                <w:rFonts w:hint="eastAsia" w:cs="Times New Roman"/>
                <w:i/>
                <w:iCs/>
                <w:sz w:val="24"/>
                <w:szCs w:val="24"/>
                <w:u w:val="single"/>
                <w:lang w:val="en-US" w:eastAsia="zh-CN"/>
              </w:rPr>
              <w:t>生物质锅炉，在燃烧室内增加颗粒分料机、减速机等设备，改造后，锅炉吨位不变、用途等均不变，燃料改为用生物质</w:t>
            </w:r>
            <w:r>
              <w:rPr>
                <w:rFonts w:hint="eastAsia" w:cs="Times New Roman"/>
                <w:i w:val="0"/>
                <w:iCs w:val="0"/>
                <w:sz w:val="24"/>
                <w:szCs w:val="24"/>
                <w:u w:val="none"/>
                <w:lang w:val="en-US" w:eastAsia="zh-CN"/>
              </w:rPr>
              <w:t>，仍用于厂区夏季（5月初-11月初，约180d）生产用热，与现有的一台6t/h生物质锅炉（运行期为10月末-次年4月末，约180d）不同时启用。</w:t>
            </w:r>
            <w:r>
              <w:rPr>
                <w:rFonts w:hint="eastAsia" w:ascii="Times New Roman" w:hAnsi="Times New Roman" w:cs="Times New Roman"/>
                <w:color w:val="000000"/>
                <w:sz w:val="24"/>
                <w:highlight w:val="none"/>
                <w:u w:val="none"/>
              </w:rPr>
              <w:t>建成后锅炉房内两台锅炉不同时使用</w:t>
            </w:r>
            <w:r>
              <w:rPr>
                <w:rFonts w:hint="eastAsia" w:ascii="Times New Roman" w:hAnsi="Times New Roman" w:cs="Times New Roman"/>
                <w:color w:val="000000"/>
                <w:sz w:val="24"/>
                <w:highlight w:val="none"/>
                <w:u w:val="none"/>
                <w:lang w:eastAsia="zh-CN"/>
              </w:rPr>
              <w:t>，</w:t>
            </w:r>
            <w:r>
              <w:rPr>
                <w:rFonts w:hint="eastAsia" w:ascii="Times New Roman" w:hAnsi="Times New Roman" w:cs="Times New Roman"/>
                <w:color w:val="000000"/>
                <w:sz w:val="24"/>
                <w:highlight w:val="none"/>
                <w:u w:val="none"/>
                <w:lang w:val="en-US" w:eastAsia="zh-CN"/>
              </w:rPr>
              <w:t>2台锅炉烟道均设置挡板，锅炉不使用时封闭挡板，烟气不流通；另外厂区现有风机均为变频设备，可调整风量，建成后可通过调整风机风量进行配套使用。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i w:val="0"/>
                <w:iCs w:val="0"/>
                <w:sz w:val="24"/>
                <w:szCs w:val="24"/>
                <w:u w:val="none"/>
                <w:lang w:val="en-US" w:eastAsia="zh-CN"/>
              </w:rPr>
            </w:pPr>
            <w:r>
              <w:rPr>
                <w:rFonts w:hint="eastAsia" w:cs="Times New Roman"/>
                <w:i/>
                <w:iCs/>
                <w:sz w:val="24"/>
                <w:szCs w:val="24"/>
                <w:u w:val="single"/>
                <w:lang w:val="en-US" w:eastAsia="zh-CN"/>
              </w:rPr>
              <w:t>改造后的锅炉烟气经锅炉房现有的多管除尘器+脉冲袋式除尘器+镁法脱硫塔处理后由现有的一根40m高烟囱排放，整个锅炉房运行时间不变，锅炉水处理系统、烟气处理系统、除灰渣系统均利用现有设备。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工程内容组成详见表</w:t>
            </w:r>
            <w:r>
              <w:rPr>
                <w:rFonts w:hint="eastAsia" w:cs="Times New Roman"/>
                <w:color w:val="auto"/>
                <w:kern w:val="2"/>
                <w:sz w:val="24"/>
                <w:szCs w:val="24"/>
                <w:lang w:val="en-US" w:eastAsia="zh-CN" w:bidi="ar-SA"/>
              </w:rPr>
              <w:t>4</w:t>
            </w:r>
            <w:r>
              <w:rPr>
                <w:rFonts w:hint="default" w:ascii="Times New Roman" w:hAnsi="Times New Roman"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iCs/>
                <w:color w:val="auto"/>
                <w:sz w:val="24"/>
                <w:szCs w:val="24"/>
              </w:rPr>
            </w:pPr>
            <w:r>
              <w:rPr>
                <w:rFonts w:hint="default" w:ascii="Times New Roman" w:hAnsi="Times New Roman" w:cs="Times New Roman"/>
                <w:b/>
                <w:iCs/>
                <w:color w:val="auto"/>
                <w:sz w:val="24"/>
                <w:szCs w:val="24"/>
              </w:rPr>
              <w:t>表</w:t>
            </w:r>
            <w:r>
              <w:rPr>
                <w:rFonts w:hint="eastAsia" w:cs="Times New Roman"/>
                <w:b/>
                <w:iCs/>
                <w:color w:val="auto"/>
                <w:sz w:val="24"/>
                <w:szCs w:val="24"/>
                <w:lang w:val="en-US" w:eastAsia="zh-CN"/>
              </w:rPr>
              <w:t>4</w:t>
            </w:r>
            <w:r>
              <w:rPr>
                <w:rFonts w:hint="default" w:ascii="Times New Roman" w:hAnsi="Times New Roman" w:cs="Times New Roman"/>
                <w:b/>
                <w:iCs/>
                <w:color w:val="auto"/>
                <w:sz w:val="24"/>
                <w:szCs w:val="24"/>
              </w:rPr>
              <w:t xml:space="preserve">  </w:t>
            </w:r>
            <w:r>
              <w:rPr>
                <w:rFonts w:hint="default" w:ascii="Times New Roman" w:hAnsi="Times New Roman" w:cs="Times New Roman"/>
                <w:b/>
                <w:color w:val="auto"/>
                <w:sz w:val="24"/>
                <w:szCs w:val="24"/>
              </w:rPr>
              <w:t>项目工程组成一览表</w:t>
            </w:r>
          </w:p>
          <w:tbl>
            <w:tblPr>
              <w:tblStyle w:val="35"/>
              <w:tblW w:w="819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26"/>
              <w:gridCol w:w="1168"/>
              <w:gridCol w:w="4746"/>
              <w:gridCol w:w="115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blHeader/>
                <w:jc w:val="center"/>
              </w:trPr>
              <w:tc>
                <w:tcPr>
                  <w:tcW w:w="11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工程类别</w:t>
                  </w:r>
                </w:p>
              </w:tc>
              <w:tc>
                <w:tcPr>
                  <w:tcW w:w="11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名称</w:t>
                  </w:r>
                </w:p>
              </w:tc>
              <w:tc>
                <w:tcPr>
                  <w:tcW w:w="47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i w:val="0"/>
                      <w:iCs/>
                      <w:color w:val="auto"/>
                      <w:kern w:val="0"/>
                      <w:sz w:val="21"/>
                      <w:szCs w:val="21"/>
                      <w:u w:val="none"/>
                    </w:rPr>
                  </w:pPr>
                  <w:r>
                    <w:rPr>
                      <w:rFonts w:hint="default" w:ascii="Times New Roman" w:hAnsi="Times New Roman" w:cs="Times New Roman"/>
                      <w:b w:val="0"/>
                      <w:bCs w:val="0"/>
                      <w:i w:val="0"/>
                      <w:iCs/>
                      <w:color w:val="auto"/>
                      <w:kern w:val="0"/>
                      <w:sz w:val="21"/>
                      <w:szCs w:val="21"/>
                      <w:u w:val="none"/>
                    </w:rPr>
                    <w:t>工程内容及规模</w:t>
                  </w:r>
                </w:p>
              </w:tc>
              <w:tc>
                <w:tcPr>
                  <w:tcW w:w="115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val="0"/>
                      <w:iCs/>
                      <w:color w:val="auto"/>
                      <w:kern w:val="0"/>
                      <w:sz w:val="21"/>
                      <w:szCs w:val="21"/>
                      <w:u w:val="none"/>
                      <w:lang w:val="en-US" w:eastAsia="zh-CN"/>
                    </w:rPr>
                  </w:pPr>
                  <w:r>
                    <w:rPr>
                      <w:rFonts w:hint="eastAsia" w:cs="Times New Roman"/>
                      <w:b w:val="0"/>
                      <w:bCs w:val="0"/>
                      <w:i w:val="0"/>
                      <w:iCs/>
                      <w:color w:val="auto"/>
                      <w:kern w:val="0"/>
                      <w:sz w:val="21"/>
                      <w:szCs w:val="21"/>
                      <w:u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11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主体工程</w:t>
                  </w:r>
                </w:p>
              </w:tc>
              <w:tc>
                <w:tcPr>
                  <w:tcW w:w="116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lang w:val="en-US" w:eastAsia="zh-CN" w:bidi="ar-SA"/>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锅炉</w:t>
                  </w:r>
                </w:p>
              </w:tc>
              <w:tc>
                <w:tcPr>
                  <w:tcW w:w="4746"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bCs/>
                      <w:color w:val="000000" w:themeColor="text1"/>
                      <w:szCs w:val="21"/>
                      <w:u w:val="none"/>
                      <w:lang w:val="en-US" w:eastAsia="zh-CN"/>
                      <w14:textFill>
                        <w14:solidFill>
                          <w14:schemeClr w14:val="tx1"/>
                        </w14:solidFill>
                      </w14:textFill>
                    </w:rPr>
                    <w:t>将现有</w:t>
                  </w:r>
                  <w:r>
                    <w:rPr>
                      <w:rFonts w:hint="eastAsia" w:ascii="Times New Roman" w:hAnsi="Times New Roman"/>
                      <w:bCs/>
                      <w:color w:val="000000" w:themeColor="text1"/>
                      <w:szCs w:val="21"/>
                      <w:u w:val="none"/>
                      <w14:textFill>
                        <w14:solidFill>
                          <w14:schemeClr w14:val="tx1"/>
                        </w14:solidFill>
                      </w14:textFill>
                    </w:rPr>
                    <w:t>1台</w:t>
                  </w:r>
                  <w:r>
                    <w:rPr>
                      <w:rFonts w:hint="eastAsia"/>
                      <w:bCs/>
                      <w:color w:val="000000" w:themeColor="text1"/>
                      <w:szCs w:val="21"/>
                      <w:u w:val="none"/>
                      <w:lang w:val="en-US" w:eastAsia="zh-CN"/>
                      <w14:textFill>
                        <w14:solidFill>
                          <w14:schemeClr w14:val="tx1"/>
                        </w14:solidFill>
                      </w14:textFill>
                    </w:rPr>
                    <w:t>4</w:t>
                  </w:r>
                  <w:r>
                    <w:rPr>
                      <w:rFonts w:hint="eastAsia" w:ascii="Times New Roman" w:hAnsi="Times New Roman"/>
                      <w:bCs/>
                      <w:color w:val="000000" w:themeColor="text1"/>
                      <w:szCs w:val="21"/>
                      <w:u w:val="none"/>
                      <w14:textFill>
                        <w14:solidFill>
                          <w14:schemeClr w14:val="tx1"/>
                        </w14:solidFill>
                      </w14:textFill>
                    </w:rPr>
                    <w:t>t/h</w:t>
                  </w:r>
                  <w:r>
                    <w:rPr>
                      <w:rFonts w:hint="eastAsia"/>
                      <w:bCs/>
                      <w:color w:val="000000" w:themeColor="text1"/>
                      <w:szCs w:val="21"/>
                      <w:u w:val="none"/>
                      <w:lang w:val="en-US" w:eastAsia="zh-CN"/>
                      <w14:textFill>
                        <w14:solidFill>
                          <w14:schemeClr w14:val="tx1"/>
                        </w14:solidFill>
                      </w14:textFill>
                    </w:rPr>
                    <w:t>燃煤蒸汽锅炉</w:t>
                  </w:r>
                  <w:r>
                    <w:rPr>
                      <w:rFonts w:hint="eastAsia" w:ascii="Times New Roman" w:hAnsi="Times New Roman"/>
                      <w:bCs/>
                      <w:color w:val="000000" w:themeColor="text1"/>
                      <w:szCs w:val="21"/>
                      <w:u w:val="none"/>
                      <w14:textFill>
                        <w14:solidFill>
                          <w14:schemeClr w14:val="tx1"/>
                        </w14:solidFill>
                      </w14:textFill>
                    </w:rPr>
                    <w:t>改造</w:t>
                  </w:r>
                  <w:r>
                    <w:rPr>
                      <w:rFonts w:hint="eastAsia"/>
                      <w:bCs/>
                      <w:color w:val="000000" w:themeColor="text1"/>
                      <w:szCs w:val="21"/>
                      <w:u w:val="none"/>
                      <w:lang w:val="en-US" w:eastAsia="zh-CN"/>
                      <w14:textFill>
                        <w14:solidFill>
                          <w14:schemeClr w14:val="tx1"/>
                        </w14:solidFill>
                      </w14:textFill>
                    </w:rPr>
                    <w:t>为4</w:t>
                  </w:r>
                  <w:r>
                    <w:rPr>
                      <w:rFonts w:hint="eastAsia" w:ascii="Times New Roman" w:hAnsi="Times New Roman"/>
                      <w:bCs/>
                      <w:color w:val="000000" w:themeColor="text1"/>
                      <w:szCs w:val="21"/>
                      <w:u w:val="none"/>
                      <w14:textFill>
                        <w14:solidFill>
                          <w14:schemeClr w14:val="tx1"/>
                        </w14:solidFill>
                      </w14:textFill>
                    </w:rPr>
                    <w:t>t/h生物质蒸汽锅炉，年运行</w:t>
                  </w:r>
                  <w:r>
                    <w:rPr>
                      <w:rFonts w:hint="eastAsia"/>
                      <w:bCs/>
                      <w:color w:val="000000" w:themeColor="text1"/>
                      <w:szCs w:val="21"/>
                      <w:u w:val="none"/>
                      <w:lang w:val="en-US" w:eastAsia="zh-CN"/>
                      <w14:textFill>
                        <w14:solidFill>
                          <w14:schemeClr w14:val="tx1"/>
                        </w14:solidFill>
                      </w14:textFill>
                    </w:rPr>
                    <w:t>18</w:t>
                  </w:r>
                  <w:r>
                    <w:rPr>
                      <w:rFonts w:hint="eastAsia" w:ascii="Times New Roman" w:hAnsi="Times New Roman"/>
                      <w:bCs/>
                      <w:color w:val="000000" w:themeColor="text1"/>
                      <w:szCs w:val="21"/>
                      <w:u w:val="none"/>
                      <w:lang w:val="en-US" w:eastAsia="zh-CN"/>
                      <w14:textFill>
                        <w14:solidFill>
                          <w14:schemeClr w14:val="tx1"/>
                        </w14:solidFill>
                      </w14:textFill>
                    </w:rPr>
                    <w:t>0</w:t>
                  </w:r>
                  <w:r>
                    <w:rPr>
                      <w:rFonts w:hint="eastAsia" w:ascii="Times New Roman" w:hAnsi="Times New Roman"/>
                      <w:bCs/>
                      <w:color w:val="000000" w:themeColor="text1"/>
                      <w:szCs w:val="21"/>
                      <w:u w:val="none"/>
                      <w14:textFill>
                        <w14:solidFill>
                          <w14:schemeClr w14:val="tx1"/>
                        </w14:solidFill>
                      </w14:textFill>
                    </w:rPr>
                    <w:t>d（每年</w:t>
                  </w:r>
                  <w:r>
                    <w:rPr>
                      <w:rFonts w:hint="eastAsia" w:ascii="Times New Roman" w:hAnsi="Times New Roman"/>
                      <w:bCs/>
                      <w:color w:val="000000" w:themeColor="text1"/>
                      <w:szCs w:val="21"/>
                      <w:u w:val="none"/>
                      <w:lang w:val="en-US" w:eastAsia="zh-CN"/>
                      <w14:textFill>
                        <w14:solidFill>
                          <w14:schemeClr w14:val="tx1"/>
                        </w14:solidFill>
                      </w14:textFill>
                    </w:rPr>
                    <w:t>5月初-11月初</w:t>
                  </w:r>
                  <w:r>
                    <w:rPr>
                      <w:rFonts w:hint="eastAsia" w:ascii="Times New Roman" w:hAnsi="Times New Roman"/>
                      <w:bCs/>
                      <w:color w:val="000000" w:themeColor="text1"/>
                      <w:szCs w:val="21"/>
                      <w:u w:val="none"/>
                      <w14:textFill>
                        <w14:solidFill>
                          <w14:schemeClr w14:val="tx1"/>
                        </w14:solidFill>
                      </w14:textFill>
                    </w:rPr>
                    <w:t>），年燃烧生物质</w:t>
                  </w:r>
                  <w:r>
                    <w:rPr>
                      <w:rFonts w:hint="eastAsia"/>
                      <w:bCs/>
                      <w:color w:val="000000" w:themeColor="text1"/>
                      <w:szCs w:val="21"/>
                      <w:u w:val="none"/>
                      <w:lang w:val="en-US" w:eastAsia="zh-CN"/>
                      <w14:textFill>
                        <w14:solidFill>
                          <w14:schemeClr w14:val="tx1"/>
                        </w14:solidFill>
                      </w14:textFill>
                    </w:rPr>
                    <w:t>144</w:t>
                  </w:r>
                  <w:r>
                    <w:rPr>
                      <w:rFonts w:hint="eastAsia" w:ascii="Times New Roman" w:hAnsi="Times New Roman"/>
                      <w:bCs/>
                      <w:color w:val="000000" w:themeColor="text1"/>
                      <w:szCs w:val="21"/>
                      <w:u w:val="none"/>
                      <w14:textFill>
                        <w14:solidFill>
                          <w14:schemeClr w14:val="tx1"/>
                        </w14:solidFill>
                      </w14:textFill>
                    </w:rPr>
                    <w:t>0t</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改造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rPr>
                    <w:t>辅助工程</w:t>
                  </w:r>
                </w:p>
              </w:tc>
              <w:tc>
                <w:tcPr>
                  <w:tcW w:w="1168" w:type="dxa"/>
                  <w:noWrap w:val="0"/>
                  <w:vAlign w:val="center"/>
                </w:tcPr>
                <w:p>
                  <w:pPr>
                    <w:widowControl/>
                    <w:jc w:val="center"/>
                    <w:rPr>
                      <w:rFonts w:hint="default" w:ascii="Times New Roman" w:hAnsi="Times New Roman" w:eastAsia="宋体" w:cs="Times New Roman"/>
                      <w:i w:val="0"/>
                      <w:iCs/>
                      <w:color w:val="auto"/>
                      <w:sz w:val="21"/>
                      <w:szCs w:val="21"/>
                      <w:u w:val="none"/>
                      <w:lang w:val="en-US" w:eastAsia="zh-CN" w:bidi="ar-SA"/>
                    </w:rPr>
                  </w:pPr>
                  <w:r>
                    <w:rPr>
                      <w:rFonts w:hint="eastAsia" w:ascii="Times New Roman" w:hAnsi="Times New Roman" w:eastAsia="宋体" w:cs="Times New Roman"/>
                      <w:i w:val="0"/>
                      <w:iCs/>
                      <w:color w:val="auto"/>
                      <w:sz w:val="21"/>
                      <w:szCs w:val="21"/>
                      <w:u w:val="none"/>
                      <w:lang w:val="en-US" w:eastAsia="zh-CN" w:bidi="ar-SA"/>
                    </w:rPr>
                    <w:t>锅炉房</w:t>
                  </w:r>
                </w:p>
              </w:tc>
              <w:tc>
                <w:tcPr>
                  <w:tcW w:w="4746"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position w:val="0"/>
                      <w:sz w:val="21"/>
                      <w:szCs w:val="21"/>
                      <w:u w:val="none"/>
                      <w:lang w:val="en-US" w:eastAsia="zh-CN" w:bidi="ar-SA"/>
                    </w:rPr>
                  </w:pP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内设置2台锅炉，分别为1台</w:t>
                  </w:r>
                  <w:r>
                    <w:rPr>
                      <w:rFonts w:hint="eastAsia" w:cs="Times New Roman"/>
                      <w:i w:val="0"/>
                      <w:iCs w:val="0"/>
                      <w:caps w:val="0"/>
                      <w:smallCaps w:val="0"/>
                      <w:color w:val="auto"/>
                      <w:spacing w:val="0"/>
                      <w:position w:val="0"/>
                      <w:sz w:val="21"/>
                      <w:szCs w:val="21"/>
                      <w:u w:val="none"/>
                      <w:vertAlign w:val="baseline"/>
                      <w:lang w:val="en-US" w:eastAsia="zh-CN"/>
                    </w:rPr>
                    <w:t>6</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t/h</w:t>
                  </w:r>
                  <w:r>
                    <w:rPr>
                      <w:rFonts w:hint="eastAsia" w:cs="Times New Roman"/>
                      <w:i w:val="0"/>
                      <w:iCs w:val="0"/>
                      <w:caps w:val="0"/>
                      <w:smallCaps w:val="0"/>
                      <w:color w:val="auto"/>
                      <w:spacing w:val="0"/>
                      <w:position w:val="0"/>
                      <w:sz w:val="21"/>
                      <w:szCs w:val="21"/>
                      <w:u w:val="none"/>
                      <w:vertAlign w:val="baseline"/>
                      <w:lang w:val="en-US" w:eastAsia="zh-CN"/>
                    </w:rPr>
                    <w:t>生物质蒸汽锅炉</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及1台</w:t>
                  </w:r>
                  <w:r>
                    <w:rPr>
                      <w:rFonts w:hint="eastAsia" w:cs="Times New Roman"/>
                      <w:i w:val="0"/>
                      <w:iCs w:val="0"/>
                      <w:caps w:val="0"/>
                      <w:smallCaps w:val="0"/>
                      <w:color w:val="auto"/>
                      <w:spacing w:val="0"/>
                      <w:position w:val="0"/>
                      <w:sz w:val="21"/>
                      <w:szCs w:val="21"/>
                      <w:u w:val="none"/>
                      <w:vertAlign w:val="baseline"/>
                      <w:lang w:val="en-US" w:eastAsia="zh-CN"/>
                    </w:rPr>
                    <w:t>4</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t/h燃</w:t>
                  </w:r>
                  <w:r>
                    <w:rPr>
                      <w:rFonts w:hint="eastAsia" w:cs="Times New Roman"/>
                      <w:i w:val="0"/>
                      <w:iCs w:val="0"/>
                      <w:caps w:val="0"/>
                      <w:smallCaps w:val="0"/>
                      <w:color w:val="auto"/>
                      <w:spacing w:val="0"/>
                      <w:position w:val="0"/>
                      <w:sz w:val="21"/>
                      <w:szCs w:val="21"/>
                      <w:u w:val="none"/>
                      <w:vertAlign w:val="baseline"/>
                      <w:lang w:val="en-US" w:eastAsia="zh-CN"/>
                    </w:rPr>
                    <w:t>煤</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锅炉</w:t>
                  </w:r>
                  <w:r>
                    <w:rPr>
                      <w:rFonts w:hint="eastAsia" w:cs="Times New Roman"/>
                      <w:i w:val="0"/>
                      <w:iCs w:val="0"/>
                      <w:caps w:val="0"/>
                      <w:smallCaps w:val="0"/>
                      <w:color w:val="auto"/>
                      <w:spacing w:val="0"/>
                      <w:position w:val="0"/>
                      <w:sz w:val="21"/>
                      <w:szCs w:val="21"/>
                      <w:u w:val="none"/>
                      <w:vertAlign w:val="baseline"/>
                      <w:lang w:val="en-US" w:eastAsia="zh-CN"/>
                    </w:rPr>
                    <w:t>（本次改造此台锅炉）</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，锅炉</w:t>
                  </w:r>
                  <w:r>
                    <w:rPr>
                      <w:rFonts w:hint="eastAsia" w:cs="Times New Roman"/>
                      <w:i w:val="0"/>
                      <w:iCs w:val="0"/>
                      <w:caps w:val="0"/>
                      <w:smallCaps w:val="0"/>
                      <w:color w:val="auto"/>
                      <w:spacing w:val="0"/>
                      <w:position w:val="0"/>
                      <w:sz w:val="21"/>
                      <w:szCs w:val="21"/>
                      <w:u w:val="none"/>
                      <w:vertAlign w:val="baseline"/>
                      <w:lang w:val="en-US" w:eastAsia="zh-CN"/>
                    </w:rPr>
                    <w:t>房共</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设置一根</w:t>
                  </w:r>
                  <w:r>
                    <w:rPr>
                      <w:rFonts w:hint="eastAsia" w:cs="Times New Roman"/>
                      <w:i w:val="0"/>
                      <w:iCs w:val="0"/>
                      <w:caps w:val="0"/>
                      <w:smallCaps w:val="0"/>
                      <w:color w:val="auto"/>
                      <w:spacing w:val="0"/>
                      <w:position w:val="0"/>
                      <w:sz w:val="21"/>
                      <w:szCs w:val="21"/>
                      <w:u w:val="none"/>
                      <w:vertAlign w:val="baseline"/>
                      <w:lang w:val="en-US" w:eastAsia="zh-CN"/>
                    </w:rPr>
                    <w:t>40</w:t>
                  </w:r>
                  <w:r>
                    <w:rPr>
                      <w:rFonts w:hint="eastAsia" w:ascii="Times New Roman" w:hAnsi="Times New Roman" w:cs="Times New Roman"/>
                      <w:i w:val="0"/>
                      <w:iCs w:val="0"/>
                      <w:caps w:val="0"/>
                      <w:smallCaps w:val="0"/>
                      <w:color w:val="auto"/>
                      <w:spacing w:val="0"/>
                      <w:position w:val="0"/>
                      <w:sz w:val="21"/>
                      <w:szCs w:val="21"/>
                      <w:u w:val="none"/>
                      <w:vertAlign w:val="baseline"/>
                      <w:lang w:val="en-US" w:eastAsia="zh-CN"/>
                    </w:rPr>
                    <w:t>m高</w:t>
                  </w:r>
                  <w:r>
                    <w:rPr>
                      <w:rFonts w:hint="eastAsia" w:cs="Times New Roman"/>
                      <w:i w:val="0"/>
                      <w:iCs w:val="0"/>
                      <w:caps w:val="0"/>
                      <w:smallCaps w:val="0"/>
                      <w:color w:val="auto"/>
                      <w:spacing w:val="0"/>
                      <w:position w:val="0"/>
                      <w:sz w:val="21"/>
                      <w:szCs w:val="21"/>
                      <w:u w:val="none"/>
                      <w:vertAlign w:val="baseline"/>
                      <w:lang w:val="en-US" w:eastAsia="zh-CN"/>
                    </w:rPr>
                    <w:t>烟囱</w:t>
                  </w:r>
                </w:p>
              </w:tc>
              <w:tc>
                <w:tcPr>
                  <w:tcW w:w="1158"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position w:val="0"/>
                      <w:sz w:val="21"/>
                      <w:szCs w:val="21"/>
                      <w:u w:val="none"/>
                      <w:lang w:val="en-US" w:eastAsia="zh-CN"/>
                    </w:rPr>
                  </w:pPr>
                  <w:r>
                    <w:rPr>
                      <w:rFonts w:hint="eastAsia" w:ascii="Times New Roman" w:hAnsi="Times New Roman"/>
                      <w:bCs/>
                      <w:color w:val="000000" w:themeColor="text1"/>
                      <w:szCs w:val="21"/>
                      <w:u w:val="none"/>
                      <w14:textFill>
                        <w14:solidFill>
                          <w14:schemeClr w14:val="tx1"/>
                        </w14:solidFill>
                      </w14:textFill>
                    </w:rPr>
                    <w:t>利用</w:t>
                  </w:r>
                  <w:r>
                    <w:rPr>
                      <w:rFonts w:hint="eastAsia" w:cs="Times New Roman"/>
                      <w:i w:val="0"/>
                      <w:iCs w:val="0"/>
                      <w:caps w:val="0"/>
                      <w:smallCaps w:val="0"/>
                      <w:color w:val="auto"/>
                      <w:spacing w:val="0"/>
                      <w:position w:val="0"/>
                      <w:sz w:val="21"/>
                      <w:szCs w:val="21"/>
                      <w:u w:val="none"/>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color w:val="auto"/>
                      <w:kern w:val="0"/>
                      <w:sz w:val="21"/>
                      <w:szCs w:val="21"/>
                      <w:u w:val="none"/>
                      <w:lang w:eastAsia="zh-CN"/>
                    </w:rPr>
                  </w:pPr>
                  <w:r>
                    <w:rPr>
                      <w:rFonts w:hint="default" w:ascii="Times New Roman" w:hAnsi="Times New Roman" w:cs="Times New Roman"/>
                      <w:i w:val="0"/>
                      <w:iCs/>
                      <w:color w:val="auto"/>
                      <w:kern w:val="0"/>
                      <w:sz w:val="21"/>
                      <w:szCs w:val="21"/>
                      <w:u w:val="none"/>
                      <w:lang w:eastAsia="zh-CN"/>
                    </w:rPr>
                    <w:t>储运工程</w:t>
                  </w:r>
                </w:p>
              </w:tc>
              <w:tc>
                <w:tcPr>
                  <w:tcW w:w="1168"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储煤库</w:t>
                  </w:r>
                </w:p>
              </w:tc>
              <w:tc>
                <w:tcPr>
                  <w:tcW w:w="474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生物质原料于现有储</w:t>
                  </w:r>
                  <w:r>
                    <w:rPr>
                      <w:rFonts w:hint="eastAsia"/>
                      <w:bCs/>
                      <w:color w:val="000000" w:themeColor="text1"/>
                      <w:szCs w:val="21"/>
                      <w:u w:val="none"/>
                      <w:lang w:val="en-US" w:eastAsia="zh-CN"/>
                      <w14:textFill>
                        <w14:solidFill>
                          <w14:schemeClr w14:val="tx1"/>
                        </w14:solidFill>
                      </w14:textFill>
                    </w:rPr>
                    <w:t>存</w:t>
                  </w:r>
                  <w:r>
                    <w:rPr>
                      <w:rFonts w:hint="eastAsia" w:ascii="Times New Roman" w:hAnsi="Times New Roman"/>
                      <w:bCs/>
                      <w:color w:val="000000" w:themeColor="text1"/>
                      <w:szCs w:val="21"/>
                      <w:u w:val="none"/>
                      <w14:textFill>
                        <w14:solidFill>
                          <w14:schemeClr w14:val="tx1"/>
                        </w14:solidFill>
                      </w14:textFill>
                    </w:rPr>
                    <w:t>库储存</w:t>
                  </w:r>
                </w:p>
              </w:tc>
              <w:tc>
                <w:tcPr>
                  <w:tcW w:w="1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利用现有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lang w:eastAsia="zh-CN"/>
                    </w:rPr>
                  </w:pPr>
                </w:p>
              </w:tc>
              <w:tc>
                <w:tcPr>
                  <w:tcW w:w="1168"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灰渣储库</w:t>
                  </w:r>
                </w:p>
              </w:tc>
              <w:tc>
                <w:tcPr>
                  <w:tcW w:w="474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灰渣暂存于</w:t>
                  </w:r>
                  <w:r>
                    <w:rPr>
                      <w:rFonts w:hint="eastAsia"/>
                      <w:bCs/>
                      <w:color w:val="000000" w:themeColor="text1"/>
                      <w:szCs w:val="21"/>
                      <w:u w:val="none"/>
                      <w:lang w:val="en-US" w:eastAsia="zh-CN"/>
                      <w14:textFill>
                        <w14:solidFill>
                          <w14:schemeClr w14:val="tx1"/>
                        </w14:solidFill>
                      </w14:textFill>
                    </w:rPr>
                    <w:t>现有</w:t>
                  </w:r>
                  <w:r>
                    <w:rPr>
                      <w:rFonts w:hint="eastAsia" w:ascii="Times New Roman" w:hAnsi="Times New Roman"/>
                      <w:bCs/>
                      <w:color w:val="000000" w:themeColor="text1"/>
                      <w:szCs w:val="21"/>
                      <w:u w:val="none"/>
                      <w14:textFill>
                        <w14:solidFill>
                          <w14:schemeClr w14:val="tx1"/>
                        </w14:solidFill>
                      </w14:textFill>
                    </w:rPr>
                    <w:t>灰渣储库</w:t>
                  </w:r>
                </w:p>
              </w:tc>
              <w:tc>
                <w:tcPr>
                  <w:tcW w:w="1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eastAsia="zh-CN"/>
                      <w14:textFill>
                        <w14:solidFill>
                          <w14:schemeClr w14:val="tx1"/>
                        </w14:solidFill>
                      </w14:textFill>
                    </w:rPr>
                    <w:t>利用现有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lang w:eastAsia="zh-CN"/>
                    </w:rPr>
                  </w:pPr>
                </w:p>
              </w:tc>
              <w:tc>
                <w:tcPr>
                  <w:tcW w:w="1168"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氧化镁储库</w:t>
                  </w:r>
                </w:p>
              </w:tc>
              <w:tc>
                <w:tcPr>
                  <w:tcW w:w="4746" w:type="dxa"/>
                  <w:noWrap w:val="0"/>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位于锅炉房内，面积约4㎡，用于储存脱硫用氧化镁</w:t>
                  </w:r>
                </w:p>
              </w:tc>
              <w:tc>
                <w:tcPr>
                  <w:tcW w:w="11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eastAsia="zh-CN"/>
                      <w14:textFill>
                        <w14:solidFill>
                          <w14:schemeClr w14:val="tx1"/>
                        </w14:solidFill>
                      </w14:textFill>
                    </w:rPr>
                    <w:t>利用现有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112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公用工程</w:t>
                  </w: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给水</w:t>
                  </w:r>
                </w:p>
              </w:tc>
              <w:tc>
                <w:tcPr>
                  <w:tcW w:w="47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pacing w:val="-8"/>
                      <w:kern w:val="0"/>
                      <w:sz w:val="21"/>
                      <w:szCs w:val="21"/>
                      <w:u w:val="none"/>
                      <w:lang w:val="en-US"/>
                    </w:rPr>
                  </w:pPr>
                  <w:r>
                    <w:rPr>
                      <w:rFonts w:hint="eastAsia" w:cs="Times New Roman"/>
                      <w:i w:val="0"/>
                      <w:iCs w:val="0"/>
                      <w:caps w:val="0"/>
                      <w:smallCaps w:val="0"/>
                      <w:color w:val="auto"/>
                      <w:spacing w:val="0"/>
                      <w:position w:val="0"/>
                      <w:sz w:val="21"/>
                      <w:szCs w:val="21"/>
                      <w:u w:val="none"/>
                      <w:lang w:val="en-US" w:eastAsia="zh-CN"/>
                    </w:rPr>
                    <w:t>因本项目不新增工作人员，故不新增生活用水；根据工程分析可知，本次改造后SO</w:t>
                  </w:r>
                  <w:r>
                    <w:rPr>
                      <w:rFonts w:hint="eastAsia" w:cs="Times New Roman"/>
                      <w:i w:val="0"/>
                      <w:iCs w:val="0"/>
                      <w:caps w:val="0"/>
                      <w:smallCaps w:val="0"/>
                      <w:color w:val="auto"/>
                      <w:spacing w:val="0"/>
                      <w:position w:val="0"/>
                      <w:sz w:val="21"/>
                      <w:szCs w:val="21"/>
                      <w:u w:val="none"/>
                      <w:vertAlign w:val="subscript"/>
                      <w:lang w:val="en-US" w:eastAsia="zh-CN"/>
                    </w:rPr>
                    <w:t>2</w:t>
                  </w:r>
                  <w:r>
                    <w:rPr>
                      <w:rFonts w:hint="eastAsia" w:cs="Times New Roman"/>
                      <w:i w:val="0"/>
                      <w:iCs w:val="0"/>
                      <w:caps w:val="0"/>
                      <w:smallCaps w:val="0"/>
                      <w:color w:val="auto"/>
                      <w:spacing w:val="0"/>
                      <w:position w:val="0"/>
                      <w:sz w:val="21"/>
                      <w:szCs w:val="21"/>
                      <w:u w:val="none"/>
                      <w:lang w:val="en-US" w:eastAsia="zh-CN"/>
                    </w:rPr>
                    <w:t>产生量减少，故脱硫用水减少，本次不新增脱硫用水。</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position w:val="0"/>
                      <w:sz w:val="21"/>
                      <w:szCs w:val="21"/>
                      <w:u w:val="none"/>
                      <w:lang w:val="en-US" w:eastAsia="zh-CN"/>
                    </w:rPr>
                  </w:pPr>
                  <w:r>
                    <w:rPr>
                      <w:rFonts w:hint="eastAsia" w:cs="Times New Roman"/>
                      <w:i w:val="0"/>
                      <w:iCs w:val="0"/>
                      <w:caps w:val="0"/>
                      <w:smallCaps w:val="0"/>
                      <w:color w:val="auto"/>
                      <w:spacing w:val="0"/>
                      <w:positio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排水</w:t>
                  </w:r>
                </w:p>
              </w:tc>
              <w:tc>
                <w:tcPr>
                  <w:tcW w:w="4746" w:type="dxa"/>
                  <w:noWrap w:val="0"/>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color w:val="auto"/>
                      <w:kern w:val="0"/>
                      <w:sz w:val="21"/>
                      <w:szCs w:val="21"/>
                      <w:u w:val="none"/>
                      <w:lang w:val="en-US" w:eastAsia="zh-CN"/>
                    </w:rPr>
                  </w:pPr>
                  <w:r>
                    <w:rPr>
                      <w:rFonts w:hint="eastAsia" w:cs="Times New Roman"/>
                      <w:i w:val="0"/>
                      <w:iCs w:val="0"/>
                      <w:caps w:val="0"/>
                      <w:smallCaps w:val="0"/>
                      <w:color w:val="auto"/>
                      <w:spacing w:val="0"/>
                      <w:position w:val="0"/>
                      <w:sz w:val="21"/>
                      <w:szCs w:val="21"/>
                      <w:u w:val="none"/>
                      <w:lang w:val="en-US" w:eastAsia="zh-CN"/>
                    </w:rPr>
                    <w:t>本项目无新增废水排放</w:t>
                  </w:r>
                </w:p>
              </w:tc>
              <w:tc>
                <w:tcPr>
                  <w:tcW w:w="1158" w:type="dxa"/>
                  <w:noWrap w:val="0"/>
                  <w:vAlign w:val="center"/>
                </w:tcPr>
                <w:p>
                  <w:pPr>
                    <w:keepNext w:val="0"/>
                    <w:keepLines w:val="0"/>
                    <w:pageBreakBefore w:val="0"/>
                    <w:widowControl w:val="0"/>
                    <w:kinsoku/>
                    <w:wordWrap/>
                    <w:overflowPunct/>
                    <w:topLinePunct w:val="0"/>
                    <w:bidi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val="0"/>
                      <w:caps w:val="0"/>
                      <w:smallCaps w:val="0"/>
                      <w:color w:val="auto"/>
                      <w:spacing w:val="0"/>
                      <w:position w:val="0"/>
                      <w:sz w:val="21"/>
                      <w:szCs w:val="21"/>
                      <w:u w:val="none"/>
                      <w:lang w:val="en-US" w:eastAsia="zh-CN"/>
                    </w:rPr>
                  </w:pPr>
                  <w:r>
                    <w:rPr>
                      <w:rFonts w:hint="eastAsia" w:cs="Times New Roman"/>
                      <w:i w:val="0"/>
                      <w:iCs w:val="0"/>
                      <w:caps w:val="0"/>
                      <w:smallCaps w:val="0"/>
                      <w:color w:val="auto"/>
                      <w:spacing w:val="0"/>
                      <w:positio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供电</w:t>
                  </w:r>
                </w:p>
              </w:tc>
              <w:tc>
                <w:tcPr>
                  <w:tcW w:w="47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eastAsia" w:ascii="Times New Roman" w:hAnsi="Times New Roman" w:cs="宋体"/>
                      <w:bCs/>
                      <w:color w:val="000000" w:themeColor="text1"/>
                      <w:kern w:val="21"/>
                      <w:szCs w:val="21"/>
                      <w14:textFill>
                        <w14:solidFill>
                          <w14:schemeClr w14:val="tx1"/>
                        </w14:solidFill>
                      </w14:textFill>
                    </w:rPr>
                    <w:t>供电引自三岔子林区供电所</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eastAsia" w:cs="Times New Roman"/>
                      <w:i w:val="0"/>
                      <w:iCs w:val="0"/>
                      <w:caps w:val="0"/>
                      <w:smallCaps w:val="0"/>
                      <w:color w:val="auto"/>
                      <w:spacing w:val="0"/>
                      <w:positio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供热</w:t>
                  </w:r>
                </w:p>
              </w:tc>
              <w:tc>
                <w:tcPr>
                  <w:tcW w:w="4746" w:type="dxa"/>
                  <w:noWrap w:val="0"/>
                  <w:vAlign w:val="center"/>
                </w:tcPr>
                <w:p>
                  <w:pPr>
                    <w:keepNext w:val="0"/>
                    <w:keepLines w:val="0"/>
                    <w:widowControl/>
                    <w:suppressLineNumbers w:val="0"/>
                    <w:jc w:val="center"/>
                    <w:rPr>
                      <w:rFonts w:hint="default" w:ascii="Times New Roman" w:hAnsi="Times New Roman" w:eastAsia="宋体" w:cs="Times New Roman"/>
                      <w:i w:val="0"/>
                      <w:iCs/>
                      <w:color w:val="auto"/>
                      <w:kern w:val="0"/>
                      <w:sz w:val="21"/>
                      <w:szCs w:val="21"/>
                      <w:u w:val="none"/>
                      <w:lang w:val="en-US" w:eastAsia="zh-CN"/>
                    </w:rPr>
                  </w:pPr>
                  <w:r>
                    <w:rPr>
                      <w:rFonts w:hint="eastAsia" w:ascii="Times New Roman" w:hAnsi="Times New Roman" w:cs="宋体"/>
                      <w:color w:val="000000" w:themeColor="text1"/>
                      <w:kern w:val="0"/>
                      <w:szCs w:val="21"/>
                      <w:lang w:val="en-US" w:eastAsia="zh-CN"/>
                      <w14:textFill>
                        <w14:solidFill>
                          <w14:schemeClr w14:val="tx1"/>
                        </w14:solidFill>
                      </w14:textFill>
                    </w:rPr>
                    <w:t>本次改造后的</w:t>
                  </w:r>
                  <w:r>
                    <w:rPr>
                      <w:rFonts w:hint="eastAsia" w:ascii="Times New Roman" w:hAnsi="Times New Roman" w:cs="宋体"/>
                      <w:color w:val="000000" w:themeColor="text1"/>
                      <w:kern w:val="0"/>
                      <w:szCs w:val="21"/>
                      <w14:textFill>
                        <w14:solidFill>
                          <w14:schemeClr w14:val="tx1"/>
                        </w14:solidFill>
                      </w14:textFill>
                    </w:rPr>
                    <w:t>4t/h</w:t>
                  </w:r>
                  <w:r>
                    <w:rPr>
                      <w:rFonts w:hint="eastAsia" w:ascii="Times New Roman" w:hAnsi="Times New Roman" w:cs="宋体"/>
                      <w:color w:val="000000" w:themeColor="text1"/>
                      <w:kern w:val="0"/>
                      <w:szCs w:val="21"/>
                      <w:lang w:val="en-US" w:eastAsia="zh-CN"/>
                      <w14:textFill>
                        <w14:solidFill>
                          <w14:schemeClr w14:val="tx1"/>
                        </w14:solidFill>
                      </w14:textFill>
                    </w:rPr>
                    <w:t>生物质</w:t>
                  </w:r>
                  <w:r>
                    <w:rPr>
                      <w:rFonts w:hint="eastAsia" w:ascii="Times New Roman" w:hAnsi="Times New Roman" w:cs="宋体"/>
                      <w:color w:val="000000" w:themeColor="text1"/>
                      <w:kern w:val="0"/>
                      <w:szCs w:val="21"/>
                      <w14:textFill>
                        <w14:solidFill>
                          <w14:schemeClr w14:val="tx1"/>
                        </w14:solidFill>
                      </w14:textFill>
                    </w:rPr>
                    <w:t>锅炉</w:t>
                  </w:r>
                  <w:r>
                    <w:rPr>
                      <w:rFonts w:hint="eastAsia" w:cs="宋体"/>
                      <w:color w:val="000000" w:themeColor="text1"/>
                      <w:kern w:val="0"/>
                      <w:szCs w:val="21"/>
                      <w:lang w:val="en-US" w:eastAsia="zh-CN"/>
                      <w14:textFill>
                        <w14:solidFill>
                          <w14:schemeClr w14:val="tx1"/>
                        </w14:solidFill>
                      </w14:textFill>
                    </w:rPr>
                    <w:t>用于</w:t>
                  </w:r>
                  <w:r>
                    <w:rPr>
                      <w:rFonts w:hint="eastAsia" w:ascii="Times New Roman" w:hAnsi="Times New Roman" w:cs="宋体"/>
                      <w:color w:val="000000" w:themeColor="text1"/>
                      <w:kern w:val="0"/>
                      <w:szCs w:val="21"/>
                      <w14:textFill>
                        <w14:solidFill>
                          <w14:schemeClr w14:val="tx1"/>
                        </w14:solidFill>
                      </w14:textFill>
                    </w:rPr>
                    <w:t>夏季生产用热</w:t>
                  </w:r>
                </w:p>
              </w:tc>
              <w:tc>
                <w:tcPr>
                  <w:tcW w:w="1158" w:type="dxa"/>
                  <w:noWrap w:val="0"/>
                  <w:vAlign w:val="center"/>
                </w:tcPr>
                <w:p>
                  <w:pPr>
                    <w:keepNext w:val="0"/>
                    <w:keepLines w:val="0"/>
                    <w:widowControl/>
                    <w:suppressLineNumbers w:val="0"/>
                    <w:jc w:val="center"/>
                    <w:rPr>
                      <w:rFonts w:hint="default" w:ascii="Times New Roman" w:hAnsi="Times New Roman" w:eastAsia="宋体" w:cs="Times New Roman"/>
                      <w:iCs/>
                      <w:color w:val="auto"/>
                      <w:kern w:val="0"/>
                      <w:sz w:val="21"/>
                      <w:szCs w:val="21"/>
                      <w:lang w:val="en-US" w:eastAsia="zh-CN"/>
                    </w:rPr>
                  </w:pPr>
                  <w:r>
                    <w:rPr>
                      <w:rFonts w:hint="eastAsia" w:cs="Times New Roman"/>
                      <w:iCs/>
                      <w:color w:val="auto"/>
                      <w:kern w:val="0"/>
                      <w:sz w:val="21"/>
                      <w:szCs w:val="21"/>
                      <w:lang w:val="en-US" w:eastAsia="zh-CN"/>
                    </w:rPr>
                    <w:t>改造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26"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环保工程</w:t>
                  </w: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废水治理措施</w:t>
                  </w:r>
                </w:p>
              </w:tc>
              <w:tc>
                <w:tcPr>
                  <w:tcW w:w="47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eastAsia" w:cs="Times New Roman"/>
                      <w:i w:val="0"/>
                      <w:iCs w:val="0"/>
                      <w:caps w:val="0"/>
                      <w:smallCaps w:val="0"/>
                      <w:color w:val="auto"/>
                      <w:spacing w:val="0"/>
                      <w:position w:val="0"/>
                      <w:sz w:val="21"/>
                      <w:szCs w:val="21"/>
                      <w:u w:val="none"/>
                      <w:lang w:val="en-US" w:eastAsia="zh-CN"/>
                    </w:rPr>
                    <w:t>本项目无新增废水排放</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val="0"/>
                      <w:caps w:val="0"/>
                      <w:smallCaps w:val="0"/>
                      <w:color w:val="auto"/>
                      <w:spacing w:val="0"/>
                      <w:position w:val="0"/>
                      <w:sz w:val="21"/>
                      <w:szCs w:val="21"/>
                      <w:u w:val="none"/>
                      <w:lang w:val="en-US" w:eastAsia="zh-CN"/>
                    </w:rPr>
                  </w:pPr>
                  <w:r>
                    <w:rPr>
                      <w:rFonts w:hint="eastAsia" w:cs="Times New Roman"/>
                      <w:i w:val="0"/>
                      <w:iCs w:val="0"/>
                      <w:caps w:val="0"/>
                      <w:smallCaps w:val="0"/>
                      <w:color w:val="auto"/>
                      <w:spacing w:val="0"/>
                      <w:positio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eastAsia="宋体" w:cs="Times New Roman"/>
                      <w:i w:val="0"/>
                      <w:iCs/>
                      <w:color w:val="auto"/>
                      <w:kern w:val="0"/>
                      <w:sz w:val="21"/>
                      <w:szCs w:val="21"/>
                      <w:u w:val="none"/>
                    </w:rPr>
                    <w:t>废</w:t>
                  </w:r>
                  <w:r>
                    <w:rPr>
                      <w:rFonts w:hint="default" w:ascii="Times New Roman" w:hAnsi="Times New Roman" w:eastAsia="宋体" w:cs="Times New Roman"/>
                      <w:i w:val="0"/>
                      <w:iCs/>
                      <w:color w:val="auto"/>
                      <w:kern w:val="0"/>
                      <w:sz w:val="21"/>
                      <w:szCs w:val="21"/>
                      <w:u w:val="none"/>
                      <w:lang w:eastAsia="zh-CN"/>
                    </w:rPr>
                    <w:t>气</w:t>
                  </w:r>
                  <w:r>
                    <w:rPr>
                      <w:rFonts w:hint="default" w:ascii="Times New Roman" w:hAnsi="Times New Roman" w:eastAsia="宋体" w:cs="Times New Roman"/>
                      <w:i w:val="0"/>
                      <w:iCs/>
                      <w:color w:val="auto"/>
                      <w:kern w:val="0"/>
                      <w:sz w:val="21"/>
                      <w:szCs w:val="21"/>
                      <w:u w:val="none"/>
                    </w:rPr>
                    <w:t>治</w:t>
                  </w:r>
                  <w:r>
                    <w:rPr>
                      <w:rFonts w:hint="default" w:ascii="Times New Roman" w:hAnsi="Times New Roman" w:cs="Times New Roman"/>
                      <w:i w:val="0"/>
                      <w:iCs/>
                      <w:color w:val="auto"/>
                      <w:kern w:val="0"/>
                      <w:sz w:val="21"/>
                      <w:szCs w:val="21"/>
                      <w:u w:val="none"/>
                    </w:rPr>
                    <w:t>理措施</w:t>
                  </w:r>
                </w:p>
              </w:tc>
              <w:tc>
                <w:tcPr>
                  <w:tcW w:w="47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rPr>
                  </w:pPr>
                  <w:r>
                    <w:rPr>
                      <w:rFonts w:hint="default" w:ascii="Times New Roman" w:hAnsi="Times New Roman" w:cs="Times New Roman"/>
                      <w:i w:val="0"/>
                      <w:iCs/>
                      <w:color w:val="auto"/>
                      <w:sz w:val="21"/>
                      <w:szCs w:val="21"/>
                      <w:u w:val="none"/>
                    </w:rPr>
                    <w:t>锅炉烟气经锅炉房现有的多管除尘器+脉冲袋式除尘器+镁法脱硫塔处理后由现有的一根</w:t>
                  </w:r>
                  <w:r>
                    <w:rPr>
                      <w:rFonts w:hint="eastAsia" w:cs="Times New Roman"/>
                      <w:i w:val="0"/>
                      <w:iCs/>
                      <w:color w:val="auto"/>
                      <w:sz w:val="21"/>
                      <w:szCs w:val="21"/>
                      <w:u w:val="none"/>
                      <w:lang w:val="en-US" w:eastAsia="zh-CN"/>
                    </w:rPr>
                    <w:t>40</w:t>
                  </w:r>
                  <w:r>
                    <w:rPr>
                      <w:rFonts w:hint="default" w:ascii="Times New Roman" w:hAnsi="Times New Roman" w:cs="Times New Roman"/>
                      <w:i w:val="0"/>
                      <w:iCs/>
                      <w:color w:val="auto"/>
                      <w:sz w:val="21"/>
                      <w:szCs w:val="21"/>
                      <w:u w:val="none"/>
                    </w:rPr>
                    <w:t>m高烟囱排放</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lang w:val="en-US" w:eastAsia="zh-CN"/>
                    </w:rPr>
                  </w:pPr>
                  <w:r>
                    <w:rPr>
                      <w:rFonts w:hint="eastAsia" w:ascii="Times New Roman" w:hAnsi="Times New Roman"/>
                      <w:bCs/>
                      <w:color w:val="000000" w:themeColor="text1"/>
                      <w:szCs w:val="21"/>
                      <w:u w:val="none"/>
                      <w:lang w:eastAsia="zh-CN"/>
                      <w14:textFill>
                        <w14:solidFill>
                          <w14:schemeClr w14:val="tx1"/>
                        </w14:solidFill>
                      </w14:textFill>
                    </w:rPr>
                    <w:t>利用现有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固废治理措施</w:t>
                  </w:r>
                </w:p>
              </w:tc>
              <w:tc>
                <w:tcPr>
                  <w:tcW w:w="47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lang w:val="en-US"/>
                    </w:rPr>
                  </w:pPr>
                  <w:r>
                    <w:rPr>
                      <w:rFonts w:hint="eastAsia" w:ascii="Times New Roman" w:hAnsi="Times New Roman" w:cs="Times New Roman"/>
                      <w:i w:val="0"/>
                      <w:iCs/>
                      <w:color w:val="auto"/>
                      <w:sz w:val="21"/>
                      <w:szCs w:val="21"/>
                      <w:u w:val="none"/>
                      <w:lang w:val="en-US" w:eastAsia="zh-CN"/>
                    </w:rPr>
                    <w:t xml:space="preserve">锅炉灰渣、除尘器捕集粉尘装入暂存袋密闭暂存在灰渣储库内，定期外运生产有机肥；脱硫废物暂存在氧化镁储库内，定期外卖用于制作建筑材料 </w:t>
                  </w:r>
                </w:p>
              </w:tc>
              <w:tc>
                <w:tcPr>
                  <w:tcW w:w="1158"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i w:val="0"/>
                      <w:iCs w:val="0"/>
                      <w:caps w:val="0"/>
                      <w:smallCaps w:val="0"/>
                      <w:color w:val="auto"/>
                      <w:spacing w:val="0"/>
                      <w:position w:val="0"/>
                      <w:sz w:val="21"/>
                      <w:szCs w:val="21"/>
                      <w:u w:val="none"/>
                      <w:lang w:val="en-US" w:eastAsia="zh-CN"/>
                    </w:rPr>
                  </w:pPr>
                  <w:r>
                    <w:rPr>
                      <w:rFonts w:hint="eastAsia" w:cs="Times New Roman"/>
                      <w:i w:val="0"/>
                      <w:iCs w:val="0"/>
                      <w:caps w:val="0"/>
                      <w:smallCaps w:val="0"/>
                      <w:color w:val="auto"/>
                      <w:spacing w:val="0"/>
                      <w:position w:val="0"/>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5" w:hRule="atLeast"/>
                <w:jc w:val="center"/>
              </w:trPr>
              <w:tc>
                <w:tcPr>
                  <w:tcW w:w="1126"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p>
              </w:tc>
              <w:tc>
                <w:tcPr>
                  <w:tcW w:w="11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kern w:val="0"/>
                      <w:sz w:val="21"/>
                      <w:szCs w:val="21"/>
                      <w:u w:val="none"/>
                    </w:rPr>
                  </w:pPr>
                  <w:r>
                    <w:rPr>
                      <w:rFonts w:hint="default" w:ascii="Times New Roman" w:hAnsi="Times New Roman" w:cs="Times New Roman"/>
                      <w:i w:val="0"/>
                      <w:iCs/>
                      <w:color w:val="auto"/>
                      <w:kern w:val="0"/>
                      <w:sz w:val="21"/>
                      <w:szCs w:val="21"/>
                      <w:u w:val="none"/>
                    </w:rPr>
                    <w:t>噪声防治措施</w:t>
                  </w:r>
                </w:p>
              </w:tc>
              <w:tc>
                <w:tcPr>
                  <w:tcW w:w="474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Cs/>
                      <w:i w:val="0"/>
                      <w:iCs/>
                      <w:color w:val="auto"/>
                      <w:kern w:val="0"/>
                      <w:sz w:val="21"/>
                      <w:szCs w:val="21"/>
                      <w:u w:val="none"/>
                    </w:rPr>
                  </w:pPr>
                  <w:r>
                    <w:rPr>
                      <w:rFonts w:hint="default" w:ascii="Times New Roman" w:hAnsi="Times New Roman" w:cs="Times New Roman"/>
                      <w:i w:val="0"/>
                      <w:iCs/>
                      <w:color w:val="auto"/>
                      <w:sz w:val="21"/>
                      <w:szCs w:val="21"/>
                      <w:u w:val="none"/>
                      <w:shd w:val="clear" w:color="auto" w:fill="auto"/>
                    </w:rPr>
                    <w:t>选用低噪声设备，减振、隔声设施</w:t>
                  </w:r>
                </w:p>
              </w:tc>
              <w:tc>
                <w:tcPr>
                  <w:tcW w:w="115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color w:val="auto"/>
                      <w:sz w:val="21"/>
                      <w:szCs w:val="21"/>
                      <w:u w:val="none"/>
                      <w:shd w:val="clear" w:color="auto" w:fill="auto"/>
                    </w:rPr>
                  </w:pPr>
                  <w:r>
                    <w:rPr>
                      <w:rFonts w:hint="eastAsia" w:cs="Times New Roman"/>
                      <w:i w:val="0"/>
                      <w:iCs w:val="0"/>
                      <w:caps w:val="0"/>
                      <w:smallCaps w:val="0"/>
                      <w:color w:val="auto"/>
                      <w:spacing w:val="0"/>
                      <w:position w:val="0"/>
                      <w:sz w:val="21"/>
                      <w:szCs w:val="21"/>
                      <w:u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left"/>
              <w:textAlignment w:val="auto"/>
              <w:rPr>
                <w:rFonts w:hint="eastAsia" w:cs="Times New Roman" w:eastAsiaTheme="minorEastAsia"/>
                <w:b/>
                <w:bCs/>
                <w:color w:val="auto"/>
                <w:spacing w:val="6"/>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val="en-US" w:eastAsia="zh-CN"/>
              </w:rPr>
              <w:t>主要原辅材料</w:t>
            </w:r>
            <w:r>
              <w:rPr>
                <w:rFonts w:hint="eastAsia" w:cs="Times New Roman"/>
                <w:b/>
                <w:color w:val="auto"/>
                <w:sz w:val="24"/>
                <w:szCs w:val="24"/>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本项目燃料为生</w:t>
            </w:r>
            <w:r>
              <w:rPr>
                <w:rFonts w:hint="default" w:ascii="Times New Roman" w:hAnsi="Times New Roman" w:eastAsia="宋体" w:cs="Times New Roman"/>
                <w:b w:val="0"/>
                <w:bCs w:val="0"/>
                <w:i w:val="0"/>
                <w:iCs w:val="0"/>
                <w:color w:val="auto"/>
                <w:sz w:val="24"/>
                <w:szCs w:val="24"/>
                <w:u w:val="none"/>
              </w:rPr>
              <w:t>物质颗粒</w:t>
            </w:r>
            <w:r>
              <w:rPr>
                <w:rFonts w:hint="eastAsia" w:ascii="Times New Roman" w:hAnsi="Times New Roman" w:eastAsia="宋体" w:cs="Times New Roman"/>
                <w:b w:val="0"/>
                <w:bCs w:val="0"/>
                <w:i w:val="0"/>
                <w:iCs w:val="0"/>
                <w:color w:val="auto"/>
                <w:sz w:val="24"/>
                <w:szCs w:val="24"/>
                <w:u w:val="none"/>
                <w:lang w:eastAsia="zh-CN"/>
              </w:rPr>
              <w:t>，</w:t>
            </w:r>
            <w:r>
              <w:rPr>
                <w:rFonts w:hint="eastAsia" w:ascii="Times New Roman" w:hAnsi="Times New Roman" w:eastAsia="宋体" w:cs="Times New Roman"/>
                <w:b w:val="0"/>
                <w:bCs w:val="0"/>
                <w:i w:val="0"/>
                <w:iCs w:val="0"/>
                <w:color w:val="auto"/>
                <w:sz w:val="24"/>
                <w:szCs w:val="24"/>
                <w:u w:val="none"/>
              </w:rPr>
              <w:t>年需要生物质量为</w:t>
            </w:r>
            <w:r>
              <w:rPr>
                <w:rFonts w:hint="eastAsia" w:ascii="Times New Roman" w:hAnsi="Times New Roman" w:eastAsia="宋体" w:cs="Times New Roman"/>
                <w:b w:val="0"/>
                <w:bCs w:val="0"/>
                <w:i w:val="0"/>
                <w:iCs w:val="0"/>
                <w:color w:val="auto"/>
                <w:sz w:val="24"/>
                <w:szCs w:val="24"/>
                <w:u w:val="none"/>
                <w:lang w:val="en-US" w:eastAsia="zh-CN"/>
              </w:rPr>
              <w:t>1440</w:t>
            </w:r>
            <w:r>
              <w:rPr>
                <w:rFonts w:hint="eastAsia" w:ascii="Times New Roman" w:hAnsi="Times New Roman" w:eastAsia="宋体" w:cs="Times New Roman"/>
                <w:b w:val="0"/>
                <w:bCs w:val="0"/>
                <w:i w:val="0"/>
                <w:iCs w:val="0"/>
                <w:color w:val="auto"/>
                <w:sz w:val="24"/>
                <w:szCs w:val="24"/>
                <w:u w:val="none"/>
              </w:rPr>
              <w:t>t/a</w:t>
            </w:r>
            <w:r>
              <w:rPr>
                <w:rFonts w:hint="eastAsia" w:ascii="Times New Roman" w:hAnsi="Times New Roman" w:eastAsia="宋体" w:cs="Times New Roman"/>
                <w:b w:val="0"/>
                <w:bCs w:val="0"/>
                <w:i w:val="0"/>
                <w:iCs w:val="0"/>
                <w:color w:val="auto"/>
                <w:sz w:val="24"/>
                <w:szCs w:val="24"/>
                <w:u w:val="none"/>
                <w:lang w:eastAsia="zh-CN"/>
              </w:rPr>
              <w:t>。</w:t>
            </w:r>
            <w:r>
              <w:rPr>
                <w:rFonts w:hint="eastAsia" w:ascii="Times New Roman" w:hAnsi="Times New Roman" w:eastAsia="宋体" w:cs="Times New Roman"/>
                <w:b w:val="0"/>
                <w:bCs w:val="0"/>
                <w:i w:val="0"/>
                <w:iCs w:val="0"/>
                <w:color w:val="auto"/>
                <w:sz w:val="24"/>
                <w:szCs w:val="24"/>
                <w:u w:val="none"/>
              </w:rPr>
              <w:t>燃料成分</w:t>
            </w:r>
            <w:r>
              <w:rPr>
                <w:rFonts w:hint="eastAsia" w:ascii="Times New Roman" w:hAnsi="Times New Roman" w:eastAsia="宋体" w:cs="Times New Roman"/>
                <w:b w:val="0"/>
                <w:bCs w:val="0"/>
                <w:i w:val="0"/>
                <w:iCs w:val="0"/>
                <w:color w:val="auto"/>
                <w:sz w:val="24"/>
                <w:szCs w:val="24"/>
                <w:u w:val="none"/>
                <w:lang w:eastAsia="zh-CN"/>
              </w:rPr>
              <w:t>分析</w:t>
            </w:r>
            <w:r>
              <w:rPr>
                <w:rFonts w:hint="eastAsia" w:ascii="Times New Roman" w:hAnsi="Times New Roman" w:eastAsia="宋体" w:cs="Times New Roman"/>
                <w:b w:val="0"/>
                <w:bCs w:val="0"/>
                <w:i w:val="0"/>
                <w:iCs w:val="0"/>
                <w:color w:val="auto"/>
                <w:sz w:val="24"/>
                <w:szCs w:val="24"/>
                <w:u w:val="none"/>
              </w:rPr>
              <w:t>详见表</w:t>
            </w:r>
            <w:r>
              <w:rPr>
                <w:rFonts w:hint="eastAsia" w:cs="Times New Roman"/>
                <w:b w:val="0"/>
                <w:bCs w:val="0"/>
                <w:i w:val="0"/>
                <w:iCs w:val="0"/>
                <w:color w:val="auto"/>
                <w:sz w:val="24"/>
                <w:szCs w:val="24"/>
                <w:u w:val="none"/>
                <w:lang w:val="en-US" w:eastAsia="zh-CN"/>
              </w:rPr>
              <w:t>5</w:t>
            </w:r>
            <w:r>
              <w:rPr>
                <w:rFonts w:hint="eastAsia" w:ascii="Times New Roman" w:hAnsi="Times New Roman" w:eastAsia="宋体" w:cs="Times New Roman"/>
                <w:b w:val="0"/>
                <w:bCs w:val="0"/>
                <w:i w:val="0"/>
                <w:iCs w:val="0"/>
                <w:color w:val="auto"/>
                <w:sz w:val="24"/>
                <w:szCs w:val="24"/>
                <w:u w:val="none"/>
              </w:rPr>
              <w:t>及附件。</w:t>
            </w:r>
          </w:p>
          <w:p>
            <w:pPr>
              <w:pStyle w:val="117"/>
              <w:keepNext w:val="0"/>
              <w:keepLines w:val="0"/>
              <w:pageBreakBefore w:val="0"/>
              <w:widowControl w:val="0"/>
              <w:tabs>
                <w:tab w:val="left" w:pos="0"/>
              </w:tabs>
              <w:kinsoku/>
              <w:wordWrap/>
              <w:overflowPunct/>
              <w:topLinePunct w:val="0"/>
              <w:autoSpaceDE/>
              <w:autoSpaceDN/>
              <w:bidi w:val="0"/>
              <w:adjustRightInd/>
              <w:snapToGrid w:val="0"/>
              <w:spacing w:line="240" w:lineRule="auto"/>
              <w:ind w:left="0" w:firstLine="0"/>
              <w:textAlignment w:val="auto"/>
              <w:rPr>
                <w:rFonts w:ascii="Times New Roman" w:hAnsi="Times New Roman" w:cs="Times New Roman"/>
                <w:color w:val="000000"/>
                <w:highlight w:val="none"/>
              </w:rPr>
            </w:pPr>
            <w:r>
              <w:rPr>
                <w:rFonts w:ascii="Times New Roman" w:hAnsi="Times New Roman" w:cs="Times New Roman"/>
                <w:color w:val="000000"/>
                <w:highlight w:val="none"/>
              </w:rPr>
              <w:t>表</w:t>
            </w:r>
            <w:r>
              <w:rPr>
                <w:rFonts w:hint="eastAsia" w:cs="Times New Roman"/>
                <w:color w:val="000000"/>
                <w:highlight w:val="none"/>
                <w:lang w:val="en-US" w:eastAsia="zh-CN"/>
              </w:rPr>
              <w:t>5</w:t>
            </w:r>
            <w:r>
              <w:rPr>
                <w:rFonts w:ascii="Times New Roman" w:hAnsi="Times New Roman" w:cs="Times New Roman"/>
                <w:color w:val="000000"/>
                <w:highlight w:val="none"/>
              </w:rPr>
              <w:t xml:space="preserve"> 生物质成分分析表</w:t>
            </w:r>
          </w:p>
          <w:tbl>
            <w:tblPr>
              <w:tblStyle w:val="35"/>
              <w:tblW w:w="83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776"/>
              <w:gridCol w:w="1341"/>
              <w:gridCol w:w="18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检测项目</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符号</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单位</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全水</w:t>
                  </w:r>
                  <w:r>
                    <w:rPr>
                      <w:rFonts w:hint="eastAsia" w:ascii="Times New Roman" w:hAnsi="Times New Roman" w:eastAsia="宋体" w:cs="Times New Roman"/>
                      <w:i w:val="0"/>
                      <w:iCs/>
                      <w:color w:val="auto"/>
                      <w:kern w:val="0"/>
                      <w:sz w:val="21"/>
                      <w:szCs w:val="21"/>
                      <w:u w:val="none"/>
                      <w:lang w:val="en-US" w:eastAsia="zh-CN" w:bidi="ar-SA"/>
                    </w:rPr>
                    <w:t>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Mt</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6.85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空气干燥基</w:t>
                  </w:r>
                  <w:r>
                    <w:rPr>
                      <w:rFonts w:hint="eastAsia" w:ascii="Times New Roman" w:hAnsi="Times New Roman" w:eastAsia="宋体" w:cs="Times New Roman"/>
                      <w:i w:val="0"/>
                      <w:iCs/>
                      <w:color w:val="auto"/>
                      <w:kern w:val="0"/>
                      <w:sz w:val="21"/>
                      <w:szCs w:val="21"/>
                      <w:u w:val="none"/>
                      <w:lang w:val="en-US" w:eastAsia="zh-CN" w:bidi="ar-SA"/>
                    </w:rPr>
                    <w:t>水分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Mad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0.91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干基</w:t>
                  </w:r>
                  <w:r>
                    <w:rPr>
                      <w:rFonts w:hint="default" w:ascii="Times New Roman" w:hAnsi="Times New Roman" w:eastAsia="宋体" w:cs="Times New Roman"/>
                      <w:i w:val="0"/>
                      <w:iCs/>
                      <w:color w:val="auto"/>
                      <w:kern w:val="0"/>
                      <w:sz w:val="21"/>
                      <w:szCs w:val="21"/>
                      <w:u w:val="none"/>
                      <w:lang w:val="en-US" w:eastAsia="zh-CN" w:bidi="ar-SA"/>
                    </w:rPr>
                    <w:t>灰分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Ad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0.59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干基挥发分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V</w:t>
                  </w:r>
                  <w:r>
                    <w:rPr>
                      <w:rFonts w:hint="eastAsia" w:ascii="Times New Roman" w:hAnsi="Times New Roman" w:eastAsia="宋体" w:cs="Times New Roman"/>
                      <w:i w:val="0"/>
                      <w:iCs/>
                      <w:color w:val="auto"/>
                      <w:kern w:val="0"/>
                      <w:sz w:val="21"/>
                      <w:szCs w:val="21"/>
                      <w:u w:val="none"/>
                      <w:lang w:val="en-US" w:eastAsia="zh-CN" w:bidi="ar-SA"/>
                    </w:rPr>
                    <w:t>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84.91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收到基灰分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A</w:t>
                  </w:r>
                  <w:r>
                    <w:rPr>
                      <w:rFonts w:hint="eastAsia" w:ascii="Times New Roman" w:hAnsi="Times New Roman" w:eastAsia="宋体" w:cs="Times New Roman"/>
                      <w:i w:val="0"/>
                      <w:iCs/>
                      <w:color w:val="auto"/>
                      <w:kern w:val="0"/>
                      <w:sz w:val="21"/>
                      <w:szCs w:val="21"/>
                      <w:u w:val="none"/>
                      <w:lang w:val="en-US" w:eastAsia="zh-CN" w:bidi="ar-SA"/>
                    </w:rPr>
                    <w:t>ar</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0.55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空气干燥基硫分</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St，ad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收到基低位发热量</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Qnet，a</w:t>
                  </w:r>
                  <w:r>
                    <w:rPr>
                      <w:rFonts w:hint="eastAsia" w:ascii="Times New Roman" w:hAnsi="Times New Roman" w:eastAsia="宋体" w:cs="Times New Roman"/>
                      <w:i w:val="0"/>
                      <w:iCs/>
                      <w:color w:val="auto"/>
                      <w:kern w:val="0"/>
                      <w:sz w:val="21"/>
                      <w:szCs w:val="21"/>
                      <w:u w:val="none"/>
                      <w:lang w:val="en-US" w:eastAsia="zh-CN" w:bidi="ar-SA"/>
                    </w:rPr>
                    <w:t>r</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MJ/kg</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17.10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空干基</w:t>
                  </w:r>
                  <w:r>
                    <w:rPr>
                      <w:rFonts w:hint="eastAsia" w:ascii="Times New Roman" w:hAnsi="Times New Roman" w:eastAsia="宋体" w:cs="Times New Roman"/>
                      <w:i w:val="0"/>
                      <w:iCs/>
                      <w:color w:val="auto"/>
                      <w:kern w:val="0"/>
                      <w:sz w:val="21"/>
                      <w:szCs w:val="21"/>
                      <w:u w:val="none"/>
                      <w:lang w:val="en-US" w:eastAsia="zh-CN" w:bidi="ar-SA"/>
                    </w:rPr>
                    <w:t>高位发热量</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Q</w:t>
                  </w:r>
                  <w:r>
                    <w:rPr>
                      <w:rFonts w:hint="eastAsia" w:ascii="Times New Roman" w:hAnsi="Times New Roman" w:eastAsia="宋体" w:cs="Times New Roman"/>
                      <w:i w:val="0"/>
                      <w:iCs/>
                      <w:color w:val="auto"/>
                      <w:kern w:val="0"/>
                      <w:sz w:val="21"/>
                      <w:szCs w:val="21"/>
                      <w:u w:val="none"/>
                      <w:lang w:val="en-US" w:eastAsia="zh-CN" w:bidi="ar-SA"/>
                    </w:rPr>
                    <w:t>b</w:t>
                  </w:r>
                  <w:r>
                    <w:rPr>
                      <w:rFonts w:hint="default" w:ascii="Times New Roman" w:hAnsi="Times New Roman" w:eastAsia="宋体" w:cs="Times New Roman"/>
                      <w:i w:val="0"/>
                      <w:iCs/>
                      <w:color w:val="auto"/>
                      <w:kern w:val="0"/>
                      <w:sz w:val="21"/>
                      <w:szCs w:val="21"/>
                      <w:u w:val="none"/>
                      <w:lang w:val="en-US" w:eastAsia="zh-CN" w:bidi="ar-SA"/>
                    </w:rPr>
                    <w:t>，ad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MJ/kg</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19.69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干基</w:t>
                  </w:r>
                  <w:r>
                    <w:rPr>
                      <w:rFonts w:hint="eastAsia" w:ascii="Times New Roman" w:hAnsi="Times New Roman" w:eastAsia="宋体" w:cs="Times New Roman"/>
                      <w:i w:val="0"/>
                      <w:iCs/>
                      <w:color w:val="auto"/>
                      <w:kern w:val="0"/>
                      <w:sz w:val="21"/>
                      <w:szCs w:val="21"/>
                      <w:u w:val="none"/>
                      <w:lang w:val="en-US" w:eastAsia="zh-CN" w:bidi="ar-SA"/>
                    </w:rPr>
                    <w:t>高位发热量</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default" w:ascii="Times New Roman" w:hAnsi="Times New Roman" w:eastAsia="宋体" w:cs="Times New Roman"/>
                      <w:i w:val="0"/>
                      <w:iCs/>
                      <w:color w:val="auto"/>
                      <w:kern w:val="0"/>
                      <w:sz w:val="21"/>
                      <w:szCs w:val="21"/>
                      <w:u w:val="none"/>
                      <w:lang w:val="en-US" w:eastAsia="zh-CN" w:bidi="ar-SA"/>
                    </w:rPr>
                    <w:t>Q</w:t>
                  </w:r>
                  <w:r>
                    <w:rPr>
                      <w:rFonts w:hint="eastAsia" w:ascii="Times New Roman" w:hAnsi="Times New Roman" w:eastAsia="宋体" w:cs="Times New Roman"/>
                      <w:i w:val="0"/>
                      <w:iCs/>
                      <w:color w:val="auto"/>
                      <w:kern w:val="0"/>
                      <w:sz w:val="21"/>
                      <w:szCs w:val="21"/>
                      <w:u w:val="none"/>
                      <w:lang w:val="en-US" w:eastAsia="zh-CN" w:bidi="ar-SA"/>
                    </w:rPr>
                    <w:t>gr</w:t>
                  </w:r>
                  <w:r>
                    <w:rPr>
                      <w:rFonts w:hint="default" w:ascii="Times New Roman" w:hAnsi="Times New Roman" w:eastAsia="宋体" w:cs="Times New Roman"/>
                      <w:i w:val="0"/>
                      <w:iCs/>
                      <w:color w:val="auto"/>
                      <w:kern w:val="0"/>
                      <w:sz w:val="21"/>
                      <w:szCs w:val="21"/>
                      <w:u w:val="none"/>
                      <w:lang w:val="en-US" w:eastAsia="zh-CN" w:bidi="ar-SA"/>
                    </w:rPr>
                    <w:t>，d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MJ/kg</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19.88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75"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固定碳含量</w:t>
                  </w:r>
                </w:p>
              </w:tc>
              <w:tc>
                <w:tcPr>
                  <w:tcW w:w="1776"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FCad</w:t>
                  </w:r>
                </w:p>
              </w:tc>
              <w:tc>
                <w:tcPr>
                  <w:tcW w:w="1341" w:type="dxa"/>
                  <w:tcBorders>
                    <w:tl2br w:val="nil"/>
                    <w:tr2bl w:val="nil"/>
                  </w:tcBorders>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w:t>
                  </w:r>
                </w:p>
              </w:tc>
              <w:tc>
                <w:tcPr>
                  <w:tcW w:w="1879" w:type="dxa"/>
                  <w:tcBorders>
                    <w:tl2br w:val="nil"/>
                    <w:tr2bl w:val="nil"/>
                  </w:tcBorders>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i w:val="0"/>
                      <w:iCs/>
                      <w:color w:val="auto"/>
                      <w:kern w:val="0"/>
                      <w:sz w:val="21"/>
                      <w:szCs w:val="21"/>
                      <w:u w:val="none"/>
                      <w:lang w:val="en-US" w:eastAsia="zh-CN" w:bidi="ar-SA"/>
                    </w:rPr>
                  </w:pPr>
                  <w:r>
                    <w:rPr>
                      <w:rFonts w:hint="eastAsia" w:ascii="Times New Roman" w:hAnsi="Times New Roman" w:eastAsia="宋体" w:cs="Times New Roman"/>
                      <w:i w:val="0"/>
                      <w:iCs/>
                      <w:color w:val="auto"/>
                      <w:kern w:val="0"/>
                      <w:sz w:val="21"/>
                      <w:szCs w:val="21"/>
                      <w:u w:val="none"/>
                      <w:lang w:val="en-US" w:eastAsia="zh-CN" w:bidi="ar-SA"/>
                    </w:rPr>
                    <w:t>14.38</w:t>
                  </w:r>
                </w:p>
              </w:tc>
            </w:tr>
          </w:tbl>
          <w:p>
            <w:pPr>
              <w:pStyle w:val="27"/>
              <w:adjustRightInd w:val="0"/>
              <w:snapToGrid w:val="0"/>
              <w:spacing w:before="0" w:beforeAutospacing="0" w:after="0" w:afterAutospacing="0" w:line="360" w:lineRule="auto"/>
              <w:ind w:firstLine="480" w:firstLineChars="200"/>
              <w:jc w:val="both"/>
              <w:rPr>
                <w:rFonts w:hint="eastAsia" w:ascii="Times New Roman" w:hAnsi="Times New Roman" w:cs="Times New Roman"/>
                <w:color w:val="000000"/>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cs="Times New Roman"/>
                <w:b/>
                <w:color w:val="auto"/>
                <w:sz w:val="24"/>
                <w:szCs w:val="24"/>
                <w:lang w:val="en-US" w:eastAsia="zh-CN"/>
              </w:rPr>
            </w:pPr>
            <w:r>
              <w:rPr>
                <w:rFonts w:hint="eastAsia" w:cs="Times New Roman"/>
                <w:b/>
                <w:color w:val="auto"/>
                <w:sz w:val="24"/>
                <w:szCs w:val="24"/>
                <w:lang w:val="en-US" w:eastAsia="zh-CN"/>
              </w:rPr>
              <w:t>7</w:t>
            </w:r>
            <w:r>
              <w:rPr>
                <w:rFonts w:hint="default" w:ascii="Times New Roman" w:hAnsi="Times New Roman" w:cs="Times New Roman"/>
                <w:b/>
                <w:color w:val="auto"/>
                <w:sz w:val="24"/>
                <w:szCs w:val="24"/>
                <w:lang w:val="en-US" w:eastAsia="zh-CN"/>
              </w:rPr>
              <w:t>、总平面布置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04" w:firstLineChars="200"/>
              <w:textAlignment w:val="auto"/>
              <w:rPr>
                <w:rFonts w:hint="default" w:ascii="Times New Roman" w:hAnsi="Times New Roman" w:eastAsia="宋体" w:cs="Times New Roman"/>
                <w:color w:val="000000"/>
                <w:spacing w:val="6"/>
                <w:sz w:val="24"/>
                <w:highlight w:val="none"/>
                <w:lang w:val="en-US" w:eastAsia="zh-CN"/>
              </w:rPr>
            </w:pPr>
            <w:r>
              <w:rPr>
                <w:rFonts w:hint="eastAsia" w:ascii="Times New Roman" w:hAnsi="Times New Roman" w:cs="Times New Roman"/>
                <w:color w:val="000000"/>
                <w:spacing w:val="6"/>
                <w:sz w:val="24"/>
                <w:highlight w:val="none"/>
              </w:rPr>
              <w:t>本项目在现有厂区</w:t>
            </w:r>
            <w:r>
              <w:rPr>
                <w:rFonts w:hint="eastAsia" w:ascii="Times New Roman" w:hAnsi="Times New Roman" w:cs="Times New Roman"/>
                <w:color w:val="000000"/>
                <w:spacing w:val="6"/>
                <w:sz w:val="24"/>
                <w:highlight w:val="none"/>
                <w:lang w:val="en-US" w:eastAsia="zh-CN"/>
              </w:rPr>
              <w:t>锅炉房</w:t>
            </w:r>
            <w:r>
              <w:rPr>
                <w:rFonts w:hint="eastAsia" w:ascii="Times New Roman" w:hAnsi="Times New Roman" w:cs="Times New Roman"/>
                <w:color w:val="000000"/>
                <w:spacing w:val="6"/>
                <w:sz w:val="24"/>
                <w:highlight w:val="none"/>
              </w:rPr>
              <w:t>内进行建设，本次不新增占地，现有厂区占地面积为</w:t>
            </w:r>
            <w:r>
              <w:rPr>
                <w:rFonts w:hint="eastAsia" w:ascii="Times New Roman" w:hAnsi="Times New Roman" w:cs="Times New Roman"/>
                <w:color w:val="000000"/>
                <w:sz w:val="24"/>
                <w:highlight w:val="none"/>
                <w:lang w:val="en-US" w:eastAsia="zh-CN"/>
              </w:rPr>
              <w:t>121376</w:t>
            </w:r>
            <w:r>
              <w:rPr>
                <w:rFonts w:ascii="Times New Roman" w:hAnsi="Times New Roman" w:cs="Times New Roman"/>
                <w:color w:val="000000"/>
                <w:sz w:val="24"/>
                <w:highlight w:val="none"/>
                <w:lang w:val="zh-CN"/>
              </w:rPr>
              <w:t>m</w:t>
            </w:r>
            <w:r>
              <w:rPr>
                <w:rFonts w:ascii="Times New Roman" w:hAnsi="Times New Roman" w:cs="Times New Roman"/>
                <w:color w:val="000000"/>
                <w:sz w:val="24"/>
                <w:highlight w:val="none"/>
                <w:vertAlign w:val="superscript"/>
                <w:lang w:val="zh-CN"/>
              </w:rPr>
              <w:t>2</w:t>
            </w:r>
            <w:r>
              <w:rPr>
                <w:rFonts w:ascii="Times New Roman" w:hAnsi="Times New Roman" w:cs="Times New Roman"/>
                <w:color w:val="000000"/>
                <w:sz w:val="24"/>
                <w:highlight w:val="none"/>
                <w:lang w:val="zh-CN"/>
              </w:rPr>
              <w:t>，占地类型为工业用地，</w:t>
            </w:r>
            <w:r>
              <w:rPr>
                <w:rFonts w:hint="default" w:ascii="Times New Roman" w:hAnsi="Times New Roman" w:cs="Times New Roman" w:eastAsiaTheme="minorEastAsia"/>
                <w:sz w:val="24"/>
                <w:szCs w:val="24"/>
              </w:rPr>
              <w:t>白山市江源区承天顺酒业有限责任公司于2014年6月9日取得土地证，编号为江土国用（2014）第962500063号，土地性质为工业用地（详见附件）</w:t>
            </w:r>
            <w:r>
              <w:rPr>
                <w:rFonts w:ascii="Times New Roman" w:hAnsi="Times New Roman" w:cs="Times New Roman"/>
                <w:color w:val="000000"/>
                <w:sz w:val="24"/>
                <w:highlight w:val="none"/>
              </w:rPr>
              <w:t>。</w:t>
            </w:r>
            <w:r>
              <w:rPr>
                <w:rFonts w:hint="eastAsia" w:cs="Times New Roman"/>
                <w:color w:val="000000"/>
                <w:sz w:val="24"/>
                <w:highlight w:val="none"/>
                <w:lang w:val="en-US" w:eastAsia="zh-CN"/>
              </w:rPr>
              <w:t>厂区平面布置详见附图5。</w:t>
            </w:r>
          </w:p>
          <w:p>
            <w:pPr>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jc w:val="left"/>
              <w:textAlignment w:val="auto"/>
              <w:rPr>
                <w:rFonts w:hint="default" w:ascii="Times New Roman" w:hAnsi="Times New Roman" w:cs="Times New Roman" w:eastAsiaTheme="minorEastAsia"/>
                <w:b/>
                <w:bCs/>
                <w:color w:val="auto"/>
                <w:spacing w:val="6"/>
                <w:sz w:val="24"/>
                <w:szCs w:val="24"/>
                <w:lang w:val="en-US" w:eastAsia="zh-CN" w:bidi="ar-SA"/>
              </w:rPr>
            </w:pPr>
            <w:r>
              <w:rPr>
                <w:rFonts w:hint="eastAsia" w:cs="Times New Roman" w:eastAsiaTheme="minorEastAsia"/>
                <w:b/>
                <w:bCs/>
                <w:color w:val="auto"/>
                <w:spacing w:val="6"/>
                <w:sz w:val="24"/>
                <w:szCs w:val="24"/>
                <w:lang w:val="en-US" w:eastAsia="zh-CN" w:bidi="ar-SA"/>
              </w:rPr>
              <w:t>8</w:t>
            </w:r>
            <w:r>
              <w:rPr>
                <w:rFonts w:hint="default" w:ascii="Times New Roman" w:hAnsi="Times New Roman" w:cs="Times New Roman" w:eastAsiaTheme="minorEastAsia"/>
                <w:b/>
                <w:bCs/>
                <w:color w:val="auto"/>
                <w:spacing w:val="6"/>
                <w:sz w:val="24"/>
                <w:szCs w:val="24"/>
                <w:lang w:val="en-US" w:eastAsia="zh-CN" w:bidi="ar-SA"/>
              </w:rPr>
              <w:t>、主要生产设备</w:t>
            </w:r>
          </w:p>
          <w:p>
            <w:pPr>
              <w:adjustRightInd w:val="0"/>
              <w:snapToGrid w:val="0"/>
              <w:spacing w:line="312" w:lineRule="auto"/>
              <w:ind w:firstLine="480" w:firstLineChars="200"/>
              <w:jc w:val="left"/>
              <w:rPr>
                <w:rFonts w:hint="default" w:ascii="Times New Roman" w:hAnsi="Times New Roman" w:cs="Times New Roman"/>
                <w:bCs/>
                <w:sz w:val="24"/>
                <w:szCs w:val="24"/>
              </w:rPr>
            </w:pPr>
            <w:r>
              <w:rPr>
                <w:rFonts w:hint="eastAsia" w:cs="Times New Roman"/>
                <w:bCs/>
                <w:sz w:val="24"/>
                <w:szCs w:val="24"/>
                <w:lang w:val="en-US" w:eastAsia="zh-CN"/>
              </w:rPr>
              <w:t>本项目</w:t>
            </w:r>
            <w:r>
              <w:rPr>
                <w:rFonts w:hint="default" w:ascii="Times New Roman" w:hAnsi="Times New Roman" w:cs="Times New Roman"/>
                <w:bCs/>
                <w:sz w:val="24"/>
                <w:szCs w:val="24"/>
              </w:rPr>
              <w:t>设备组成情况详见下表。</w:t>
            </w:r>
          </w:p>
          <w:p>
            <w:pPr>
              <w:ind w:firstLine="420"/>
              <w:jc w:val="center"/>
              <w:rPr>
                <w:rFonts w:hint="default" w:ascii="Times New Roman" w:hAnsi="Times New Roman" w:cs="Times New Roman"/>
                <w:sz w:val="24"/>
                <w:szCs w:val="24"/>
              </w:rPr>
            </w:pPr>
            <w:r>
              <w:rPr>
                <w:rFonts w:hint="eastAsia" w:cs="Times New Roman"/>
                <w:b/>
                <w:bCs/>
                <w:sz w:val="24"/>
                <w:szCs w:val="24"/>
                <w:lang w:val="en-US" w:eastAsia="zh-CN"/>
              </w:rPr>
              <w:t xml:space="preserve">表6 </w:t>
            </w:r>
            <w:r>
              <w:rPr>
                <w:rFonts w:hint="default" w:ascii="Times New Roman" w:hAnsi="Times New Roman" w:cs="Times New Roman"/>
                <w:b/>
                <w:bCs/>
                <w:sz w:val="24"/>
                <w:szCs w:val="24"/>
              </w:rPr>
              <w:t>项目主要生产设备一览表</w:t>
            </w:r>
          </w:p>
          <w:tbl>
            <w:tblPr>
              <w:tblStyle w:val="35"/>
              <w:tblW w:w="81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345"/>
              <w:gridCol w:w="2389"/>
              <w:gridCol w:w="23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blHeader/>
                <w:jc w:val="center"/>
              </w:trPr>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Cs/>
                      <w:color w:val="000000" w:themeColor="text1"/>
                      <w:szCs w:val="21"/>
                      <w:u w:val="none"/>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序号</w:t>
                  </w:r>
                </w:p>
              </w:tc>
              <w:tc>
                <w:tcPr>
                  <w:tcW w:w="23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Cs/>
                      <w:color w:val="000000" w:themeColor="text1"/>
                      <w:szCs w:val="21"/>
                      <w:u w:val="none"/>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设备名称</w:t>
                  </w:r>
                </w:p>
              </w:tc>
              <w:tc>
                <w:tcPr>
                  <w:tcW w:w="23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Cs/>
                      <w:color w:val="000000" w:themeColor="text1"/>
                      <w:szCs w:val="21"/>
                      <w:u w:val="none"/>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台套数</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Cs/>
                      <w:color w:val="000000" w:themeColor="text1"/>
                      <w:szCs w:val="21"/>
                      <w:u w:val="none"/>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规格型号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bCs/>
                      <w:color w:val="000000" w:themeColor="text1"/>
                      <w:szCs w:val="21"/>
                      <w:u w:val="none"/>
                      <w14:textFill>
                        <w14:solidFill>
                          <w14:schemeClr w14:val="tx1"/>
                        </w14:solidFill>
                      </w14:textFill>
                    </w:rPr>
                  </w:pPr>
                  <w:r>
                    <w:rPr>
                      <w:rFonts w:ascii="Times New Roman" w:hAnsi="Times New Roman"/>
                      <w:bCs/>
                      <w:color w:val="000000" w:themeColor="text1"/>
                      <w:szCs w:val="21"/>
                      <w:u w:val="none"/>
                      <w14:textFill>
                        <w14:solidFill>
                          <w14:schemeClr w14:val="tx1"/>
                        </w14:solidFill>
                      </w14:textFill>
                    </w:rPr>
                    <w:t>1</w:t>
                  </w:r>
                </w:p>
              </w:tc>
              <w:tc>
                <w:tcPr>
                  <w:tcW w:w="2345"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颗粒分料机</w:t>
                  </w:r>
                </w:p>
              </w:tc>
              <w:tc>
                <w:tcPr>
                  <w:tcW w:w="2389"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台</w:t>
                  </w:r>
                </w:p>
              </w:tc>
              <w:tc>
                <w:tcPr>
                  <w:tcW w:w="233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eastAsia="zh-CN"/>
                    </w:rPr>
                  </w:pPr>
                  <w:r>
                    <w:rPr>
                      <w:rFonts w:hint="eastAsia"/>
                      <w:lang w:val="en-US" w:eastAsia="zh-CN"/>
                    </w:rPr>
                    <w:t>4t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Cs/>
                      <w:color w:val="000000" w:themeColor="text1"/>
                      <w:szCs w:val="21"/>
                      <w:u w:val="none"/>
                      <w:lang w:val="en-US" w:eastAsia="zh-CN"/>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2</w:t>
                  </w:r>
                </w:p>
              </w:tc>
              <w:tc>
                <w:tcPr>
                  <w:tcW w:w="2345"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减速机</w:t>
                  </w:r>
                </w:p>
              </w:tc>
              <w:tc>
                <w:tcPr>
                  <w:tcW w:w="2389"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台</w:t>
                  </w:r>
                </w:p>
              </w:tc>
              <w:tc>
                <w:tcPr>
                  <w:tcW w:w="233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cs="Times New Roman"/>
                      <w:bCs/>
                      <w:color w:val="000000" w:themeColor="text1"/>
                      <w:sz w:val="21"/>
                      <w:szCs w:val="21"/>
                      <w:u w:val="none"/>
                      <w:lang w:val="en-US" w:eastAsia="zh-CN" w:bidi="ar-SA"/>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Cs/>
                      <w:color w:val="000000" w:themeColor="text1"/>
                      <w:szCs w:val="21"/>
                      <w:u w:val="none"/>
                      <w:lang w:val="en-US" w:eastAsia="zh-CN"/>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3</w:t>
                  </w:r>
                </w:p>
              </w:tc>
              <w:tc>
                <w:tcPr>
                  <w:tcW w:w="2345"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电机</w:t>
                  </w:r>
                </w:p>
              </w:tc>
              <w:tc>
                <w:tcPr>
                  <w:tcW w:w="2389"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台</w:t>
                  </w:r>
                </w:p>
              </w:tc>
              <w:tc>
                <w:tcPr>
                  <w:tcW w:w="233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1.5KW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bCs/>
                      <w:color w:val="000000" w:themeColor="text1"/>
                      <w:szCs w:val="21"/>
                      <w:u w:val="none"/>
                      <w:lang w:val="en-US" w:eastAsia="zh-CN"/>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4</w:t>
                  </w:r>
                </w:p>
              </w:tc>
              <w:tc>
                <w:tcPr>
                  <w:tcW w:w="2345"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变频器</w:t>
                  </w:r>
                </w:p>
              </w:tc>
              <w:tc>
                <w:tcPr>
                  <w:tcW w:w="2389"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lang w:val="en-US" w:eastAsia="zh-CN"/>
                      <w14:textFill>
                        <w14:solidFill>
                          <w14:schemeClr w14:val="tx1"/>
                        </w14:solidFill>
                      </w14:textFill>
                    </w:rPr>
                    <w:t>1</w:t>
                  </w:r>
                  <w:r>
                    <w:rPr>
                      <w:rFonts w:hint="eastAsia" w:ascii="Times New Roman" w:hAnsi="Times New Roman"/>
                      <w:bCs/>
                      <w:color w:val="000000" w:themeColor="text1"/>
                      <w:szCs w:val="21"/>
                      <w:u w:val="none"/>
                      <w14:textFill>
                        <w14:solidFill>
                          <w14:schemeClr w14:val="tx1"/>
                        </w14:solidFill>
                      </w14:textFill>
                    </w:rPr>
                    <w:t>台</w:t>
                  </w:r>
                </w:p>
              </w:tc>
              <w:tc>
                <w:tcPr>
                  <w:tcW w:w="233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1.5kw</w:t>
                  </w:r>
                </w:p>
              </w:tc>
            </w:tr>
          </w:tbl>
          <w:p>
            <w:pPr>
              <w:pStyle w:val="51"/>
              <w:keepNext w:val="0"/>
              <w:keepLines w:val="0"/>
              <w:pageBreakBefore w:val="0"/>
              <w:kinsoku/>
              <w:wordWrap/>
              <w:overflowPunct/>
              <w:topLinePunct w:val="0"/>
              <w:autoSpaceDE/>
              <w:autoSpaceDN/>
              <w:bidi w:val="0"/>
              <w:adjustRightInd w:val="0"/>
              <w:snapToGrid w:val="0"/>
              <w:spacing w:line="360" w:lineRule="auto"/>
              <w:ind w:firstLine="506" w:firstLineChars="200"/>
              <w:rPr>
                <w:rFonts w:hint="default" w:ascii="Times New Roman" w:hAnsi="Times New Roman" w:cs="Times New Roman" w:eastAsiaTheme="minorEastAsia"/>
                <w:b/>
                <w:bCs/>
                <w:color w:val="auto"/>
                <w:spacing w:val="6"/>
                <w:sz w:val="24"/>
                <w:szCs w:val="24"/>
                <w:lang w:val="en-US" w:eastAsia="zh-CN" w:bidi="ar-SA"/>
              </w:rPr>
            </w:pPr>
            <w:r>
              <w:rPr>
                <w:rFonts w:hint="eastAsia" w:ascii="Times New Roman" w:hAnsi="Times New Roman" w:cs="Times New Roman"/>
                <w:b/>
                <w:bCs/>
                <w:color w:val="auto"/>
                <w:spacing w:val="6"/>
                <w:sz w:val="24"/>
                <w:szCs w:val="24"/>
                <w:lang w:val="en-US" w:eastAsia="zh-CN" w:bidi="ar-SA"/>
              </w:rPr>
              <w:t>9</w:t>
            </w:r>
            <w:r>
              <w:rPr>
                <w:rFonts w:hint="default" w:ascii="Times New Roman" w:hAnsi="Times New Roman" w:cs="Times New Roman" w:eastAsiaTheme="minorEastAsia"/>
                <w:b/>
                <w:bCs/>
                <w:color w:val="auto"/>
                <w:spacing w:val="6"/>
                <w:sz w:val="24"/>
                <w:szCs w:val="24"/>
                <w:lang w:val="en-US" w:eastAsia="zh-CN" w:bidi="ar-SA"/>
              </w:rPr>
              <w:t>、公用工程</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1</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rPr>
              <w:t>给水</w:t>
            </w:r>
          </w:p>
          <w:p>
            <w:pPr>
              <w:adjustRightInd w:val="0"/>
              <w:snapToGrid w:val="0"/>
              <w:spacing w:line="360" w:lineRule="auto"/>
              <w:ind w:firstLine="480" w:firstLineChars="200"/>
              <w:rPr>
                <w:rFonts w:hint="default" w:ascii="Times New Roman" w:hAnsi="Times New Roman" w:cs="Times New Roman"/>
                <w:i w:val="0"/>
                <w:iCs w:val="0"/>
                <w:caps w:val="0"/>
                <w:smallCaps w:val="0"/>
                <w:color w:val="auto"/>
                <w:sz w:val="24"/>
                <w:szCs w:val="22"/>
                <w:u w:val="none" w:color="auto"/>
                <w:lang w:val="en-US" w:eastAsia="zh-CN"/>
              </w:rPr>
            </w:pPr>
            <w:r>
              <w:rPr>
                <w:rFonts w:hint="default" w:ascii="Times New Roman" w:hAnsi="Times New Roman" w:cs="Times New Roman"/>
                <w:i w:val="0"/>
                <w:iCs w:val="0"/>
                <w:caps w:val="0"/>
                <w:smallCaps w:val="0"/>
                <w:color w:val="auto"/>
                <w:sz w:val="24"/>
                <w:szCs w:val="22"/>
                <w:u w:val="none" w:color="auto"/>
                <w:lang w:val="en-US" w:eastAsia="zh-CN"/>
              </w:rPr>
              <w:t>因本项目不新增工作人员，故不新增生活用水；根据工程分析可知，本次改造后SO</w:t>
            </w:r>
            <w:r>
              <w:rPr>
                <w:rFonts w:hint="default" w:ascii="Times New Roman" w:hAnsi="Times New Roman" w:cs="Times New Roman"/>
                <w:i w:val="0"/>
                <w:iCs w:val="0"/>
                <w:caps w:val="0"/>
                <w:smallCaps w:val="0"/>
                <w:color w:val="auto"/>
                <w:sz w:val="24"/>
                <w:szCs w:val="22"/>
                <w:u w:val="none" w:color="auto"/>
                <w:vertAlign w:val="subscript"/>
                <w:lang w:val="en-US" w:eastAsia="zh-CN"/>
              </w:rPr>
              <w:t>2</w:t>
            </w:r>
            <w:r>
              <w:rPr>
                <w:rFonts w:hint="default" w:ascii="Times New Roman" w:hAnsi="Times New Roman" w:cs="Times New Roman"/>
                <w:i w:val="0"/>
                <w:iCs w:val="0"/>
                <w:caps w:val="0"/>
                <w:smallCaps w:val="0"/>
                <w:color w:val="auto"/>
                <w:sz w:val="24"/>
                <w:szCs w:val="22"/>
                <w:u w:val="none" w:color="auto"/>
                <w:lang w:val="en-US" w:eastAsia="zh-CN"/>
              </w:rPr>
              <w:t>产生量减少，故脱硫用水减少，本次不新增脱硫用水。</w:t>
            </w:r>
          </w:p>
          <w:p>
            <w:pPr>
              <w:adjustRightInd w:val="0"/>
              <w:snapToGrid w:val="0"/>
              <w:spacing w:line="360" w:lineRule="auto"/>
              <w:ind w:firstLine="480" w:firstLineChars="200"/>
              <w:rPr>
                <w:rFonts w:hint="default" w:ascii="Times New Roman" w:hAnsi="Times New Roman" w:cs="Times New Roman"/>
                <w:i w:val="0"/>
                <w:iCs w:val="0"/>
                <w:caps w:val="0"/>
                <w:smallCaps w:val="0"/>
                <w:color w:val="auto"/>
                <w:sz w:val="24"/>
                <w:szCs w:val="22"/>
                <w:u w:val="none" w:color="auto"/>
                <w:lang w:val="en-US" w:eastAsia="zh-CN"/>
              </w:rPr>
            </w:pPr>
            <w:r>
              <w:rPr>
                <w:rFonts w:hint="eastAsia" w:cs="Times New Roman"/>
                <w:i w:val="0"/>
                <w:iCs w:val="0"/>
                <w:caps w:val="0"/>
                <w:smallCaps w:val="0"/>
                <w:color w:val="auto"/>
                <w:sz w:val="24"/>
                <w:szCs w:val="22"/>
                <w:u w:val="none" w:color="auto"/>
                <w:lang w:val="en-US" w:eastAsia="zh-CN"/>
              </w:rPr>
              <w:t>厂区</w:t>
            </w:r>
            <w:r>
              <w:rPr>
                <w:rFonts w:hint="default" w:ascii="Times New Roman" w:hAnsi="Times New Roman" w:cs="Times New Roman"/>
                <w:i w:val="0"/>
                <w:iCs w:val="0"/>
                <w:caps w:val="0"/>
                <w:smallCaps w:val="0"/>
                <w:color w:val="auto"/>
                <w:sz w:val="24"/>
                <w:szCs w:val="22"/>
                <w:u w:val="none" w:color="auto"/>
                <w:lang w:val="en-US" w:eastAsia="zh-CN"/>
              </w:rPr>
              <w:t>用水引自地下水（已取得取水许可证，编号为取水（江水）字[2018]第003号），由管道输送，经石英砂过滤器净化后用于厂内生产和生活用水，可满足锅炉用水水质，不需要单独制备软化水。</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cs="Times New Roman"/>
                <w:i w:val="0"/>
                <w:iCs w:val="0"/>
                <w:color w:val="auto"/>
                <w:sz w:val="24"/>
                <w:szCs w:val="24"/>
                <w:u w:val="none" w:color="auto"/>
                <w:lang w:eastAsia="zh-CN"/>
              </w:rPr>
            </w:pP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cs="Times New Roman"/>
                <w:i w:val="0"/>
                <w:iCs w:val="0"/>
                <w:color w:val="auto"/>
                <w:sz w:val="24"/>
                <w:szCs w:val="24"/>
                <w:u w:val="none" w:color="auto"/>
                <w:lang w:val="en-US" w:eastAsia="zh-CN"/>
              </w:rPr>
              <w:t>2</w:t>
            </w:r>
            <w:r>
              <w:rPr>
                <w:rFonts w:hint="default" w:ascii="Times New Roman" w:hAnsi="Times New Roman" w:cs="Times New Roman"/>
                <w:i w:val="0"/>
                <w:iCs w:val="0"/>
                <w:color w:val="auto"/>
                <w:sz w:val="24"/>
                <w:szCs w:val="24"/>
                <w:u w:val="none" w:color="auto"/>
                <w:lang w:eastAsia="zh-CN"/>
              </w:rPr>
              <w:t>）</w:t>
            </w:r>
            <w:r>
              <w:rPr>
                <w:rFonts w:hint="default" w:ascii="Times New Roman" w:hAnsi="Times New Roman" w:eastAsia="宋体" w:cs="Times New Roman"/>
                <w:b w:val="0"/>
                <w:bCs w:val="0"/>
                <w:i w:val="0"/>
                <w:iCs w:val="0"/>
                <w:color w:val="auto"/>
                <w:spacing w:val="0"/>
                <w:sz w:val="24"/>
                <w:szCs w:val="24"/>
                <w:u w:val="none" w:color="auto"/>
                <w:lang w:val="en-US" w:eastAsia="zh-CN" w:bidi="ar-SA"/>
              </w:rPr>
              <w:t>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i/>
                <w:iCs/>
                <w:color w:val="auto"/>
                <w:sz w:val="24"/>
                <w:szCs w:val="24"/>
                <w:u w:val="single" w:color="auto"/>
              </w:rPr>
            </w:pPr>
            <w:r>
              <w:rPr>
                <w:rFonts w:hint="eastAsia" w:ascii="Times New Roman" w:hAnsi="Times New Roman" w:cs="Times New Roman"/>
                <w:i w:val="0"/>
                <w:iCs w:val="0"/>
                <w:caps w:val="0"/>
                <w:smallCaps w:val="0"/>
                <w:color w:val="auto"/>
                <w:sz w:val="24"/>
                <w:szCs w:val="22"/>
                <w:u w:val="none" w:color="auto"/>
                <w:lang w:val="en-US" w:eastAsia="zh-CN"/>
              </w:rPr>
              <w:t>本项目无新增废水排放</w:t>
            </w:r>
            <w:r>
              <w:rPr>
                <w:rFonts w:hint="eastAsia" w:cs="Times New Roman"/>
                <w:i w:val="0"/>
                <w:iCs w:val="0"/>
                <w:caps w:val="0"/>
                <w:smallCaps w:val="0"/>
                <w:color w:val="auto"/>
                <w:sz w:val="24"/>
                <w:szCs w:val="22"/>
                <w:u w:val="none" w:color="auto"/>
                <w:lang w:val="en-US" w:eastAsia="zh-CN"/>
              </w:rPr>
              <w:t>，脱硫废水回用于灰渣调湿，不外排。</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（3）</w:t>
            </w:r>
            <w:r>
              <w:rPr>
                <w:rFonts w:hint="default" w:ascii="Times New Roman" w:hAnsi="Times New Roman" w:eastAsia="宋体" w:cs="Times New Roman"/>
                <w:i w:val="0"/>
                <w:iCs w:val="0"/>
                <w:color w:val="auto"/>
                <w:kern w:val="2"/>
                <w:sz w:val="24"/>
                <w:szCs w:val="24"/>
                <w:u w:val="none"/>
                <w:lang w:val="en-US" w:eastAsia="zh-CN" w:bidi="ar-SA"/>
              </w:rPr>
              <w:t>供热</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cs="宋体"/>
                <w:color w:val="000000" w:themeColor="text1"/>
                <w:kern w:val="0"/>
                <w:szCs w:val="21"/>
                <w:lang w:val="en-US" w:eastAsia="zh-CN"/>
                <w14:textFill>
                  <w14:solidFill>
                    <w14:schemeClr w14:val="tx1"/>
                  </w14:solidFill>
                </w14:textFill>
              </w:rPr>
              <w:t>本次改造后的</w:t>
            </w:r>
            <w:r>
              <w:rPr>
                <w:rFonts w:hint="eastAsia" w:ascii="Times New Roman" w:hAnsi="Times New Roman" w:cs="宋体"/>
                <w:color w:val="000000" w:themeColor="text1"/>
                <w:kern w:val="0"/>
                <w:szCs w:val="21"/>
                <w14:textFill>
                  <w14:solidFill>
                    <w14:schemeClr w14:val="tx1"/>
                  </w14:solidFill>
                </w14:textFill>
              </w:rPr>
              <w:t>4t/h</w:t>
            </w:r>
            <w:r>
              <w:rPr>
                <w:rFonts w:hint="eastAsia" w:ascii="Times New Roman" w:hAnsi="Times New Roman" w:cs="宋体"/>
                <w:color w:val="000000" w:themeColor="text1"/>
                <w:kern w:val="0"/>
                <w:szCs w:val="21"/>
                <w:lang w:val="en-US" w:eastAsia="zh-CN"/>
                <w14:textFill>
                  <w14:solidFill>
                    <w14:schemeClr w14:val="tx1"/>
                  </w14:solidFill>
                </w14:textFill>
              </w:rPr>
              <w:t>生物质</w:t>
            </w:r>
            <w:r>
              <w:rPr>
                <w:rFonts w:hint="eastAsia" w:ascii="Times New Roman" w:hAnsi="Times New Roman" w:cs="宋体"/>
                <w:color w:val="000000" w:themeColor="text1"/>
                <w:kern w:val="0"/>
                <w:szCs w:val="21"/>
                <w14:textFill>
                  <w14:solidFill>
                    <w14:schemeClr w14:val="tx1"/>
                  </w14:solidFill>
                </w14:textFill>
              </w:rPr>
              <w:t>锅炉</w:t>
            </w:r>
            <w:r>
              <w:rPr>
                <w:rFonts w:hint="eastAsia" w:ascii="Times New Roman" w:hAnsi="Times New Roman" w:cs="宋体"/>
                <w:color w:val="000000" w:themeColor="text1"/>
                <w:kern w:val="0"/>
                <w:szCs w:val="21"/>
                <w:lang w:val="en-US" w:eastAsia="zh-CN"/>
                <w14:textFill>
                  <w14:solidFill>
                    <w14:schemeClr w14:val="tx1"/>
                  </w14:solidFill>
                </w14:textFill>
              </w:rPr>
              <w:t>用于</w:t>
            </w:r>
            <w:r>
              <w:rPr>
                <w:rFonts w:hint="eastAsia" w:ascii="Times New Roman" w:hAnsi="Times New Roman" w:cs="宋体"/>
                <w:color w:val="000000" w:themeColor="text1"/>
                <w:kern w:val="0"/>
                <w:szCs w:val="21"/>
                <w14:textFill>
                  <w14:solidFill>
                    <w14:schemeClr w14:val="tx1"/>
                  </w14:solidFill>
                </w14:textFill>
              </w:rPr>
              <w:t>夏季生产用热</w:t>
            </w:r>
            <w:r>
              <w:rPr>
                <w:rFonts w:hint="eastAsia" w:ascii="Times New Roman" w:hAnsi="Times New Roman" w:cs="宋体"/>
                <w:color w:val="000000" w:themeColor="text1"/>
                <w:kern w:val="0"/>
                <w:szCs w:val="21"/>
                <w:lang w:eastAsia="zh-CN"/>
                <w14:textFill>
                  <w14:solidFill>
                    <w14:schemeClr w14:val="tx1"/>
                  </w14:solidFill>
                </w14:textFill>
              </w:rPr>
              <w:t>，</w:t>
            </w:r>
            <w:r>
              <w:rPr>
                <w:rFonts w:hint="eastAsia" w:ascii="Times New Roman" w:hAnsi="Times New Roman" w:eastAsia="宋体" w:cs="Times New Roman"/>
                <w:i w:val="0"/>
                <w:iCs w:val="0"/>
                <w:color w:val="auto"/>
                <w:kern w:val="2"/>
                <w:sz w:val="24"/>
                <w:szCs w:val="24"/>
                <w:u w:val="none"/>
                <w:lang w:val="en-US" w:eastAsia="zh-CN" w:bidi="ar-SA"/>
              </w:rPr>
              <w:t>年燃成型生物质颗粒量1440t/a，暂存在现有储存库内。</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u w:val="none"/>
                <w:lang w:val="en-US" w:eastAsia="zh-CN"/>
              </w:rPr>
            </w:pPr>
            <w:r>
              <w:rPr>
                <w:rFonts w:hint="eastAsia" w:ascii="Times New Roman" w:hAnsi="Times New Roman" w:eastAsia="宋体" w:cs="Times New Roman"/>
                <w:i w:val="0"/>
                <w:iCs w:val="0"/>
                <w:color w:val="auto"/>
                <w:u w:val="none"/>
                <w:lang w:val="en-US" w:eastAsia="zh-CN"/>
              </w:rPr>
              <w:t>（4）</w:t>
            </w:r>
            <w:r>
              <w:rPr>
                <w:rFonts w:hint="default" w:ascii="Times New Roman" w:hAnsi="Times New Roman" w:eastAsia="宋体" w:cs="Times New Roman"/>
                <w:i w:val="0"/>
                <w:iCs w:val="0"/>
                <w:color w:val="auto"/>
                <w:u w:val="none"/>
                <w:lang w:val="en-US" w:eastAsia="zh-CN"/>
              </w:rPr>
              <w:t>供电</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u w:val="none"/>
                <w:lang w:val="en-US" w:eastAsia="zh-CN"/>
              </w:rPr>
            </w:pPr>
            <w:r>
              <w:rPr>
                <w:rFonts w:hint="eastAsia" w:ascii="Times New Roman" w:hAnsi="Times New Roman" w:cs="宋体"/>
                <w:bCs/>
                <w:color w:val="000000" w:themeColor="text1"/>
                <w:kern w:val="21"/>
                <w:szCs w:val="21"/>
                <w14:textFill>
                  <w14:solidFill>
                    <w14:schemeClr w14:val="tx1"/>
                  </w14:solidFill>
                </w14:textFill>
              </w:rPr>
              <w:t>供电引自三岔子林区供电所</w:t>
            </w:r>
            <w:r>
              <w:rPr>
                <w:rFonts w:hint="default" w:ascii="Times New Roman" w:hAnsi="Times New Roman" w:eastAsia="宋体" w:cs="Times New Roman"/>
                <w:i w:val="0"/>
                <w:iCs w:val="0"/>
                <w:color w:val="auto"/>
                <w:u w:val="none"/>
                <w:lang w:val="en-US" w:eastAsia="zh-CN"/>
              </w:rPr>
              <w:t>。</w:t>
            </w:r>
          </w:p>
          <w:p>
            <w:pPr>
              <w:pStyle w:val="51"/>
              <w:keepNext w:val="0"/>
              <w:keepLines w:val="0"/>
              <w:pageBreakBefore w:val="0"/>
              <w:kinsoku/>
              <w:wordWrap/>
              <w:overflowPunct/>
              <w:topLinePunct w:val="0"/>
              <w:autoSpaceDE/>
              <w:autoSpaceDN/>
              <w:bidi w:val="0"/>
              <w:adjustRightInd w:val="0"/>
              <w:snapToGrid w:val="0"/>
              <w:spacing w:line="360" w:lineRule="auto"/>
              <w:ind w:firstLine="506"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b/>
                <w:bCs/>
                <w:i w:val="0"/>
                <w:iCs w:val="0"/>
                <w:color w:val="auto"/>
                <w:kern w:val="2"/>
                <w:sz w:val="24"/>
                <w:szCs w:val="24"/>
                <w:u w:val="none"/>
                <w:lang w:val="en-US" w:eastAsia="zh-CN" w:bidi="ar-SA"/>
              </w:rPr>
              <w:t>10</w:t>
            </w:r>
            <w:r>
              <w:rPr>
                <w:rFonts w:hint="default" w:ascii="Times New Roman" w:hAnsi="Times New Roman" w:eastAsia="宋体" w:cs="Times New Roman"/>
                <w:b/>
                <w:bCs/>
                <w:i w:val="0"/>
                <w:iCs w:val="0"/>
                <w:color w:val="auto"/>
                <w:kern w:val="2"/>
                <w:sz w:val="24"/>
                <w:szCs w:val="24"/>
                <w:u w:val="none"/>
                <w:lang w:val="en-US" w:eastAsia="zh-CN" w:bidi="ar-SA"/>
              </w:rPr>
              <w:t>、劳动定员及工作制度</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劳动定员：</w:t>
            </w:r>
            <w:r>
              <w:rPr>
                <w:rFonts w:hint="eastAsia" w:ascii="Times New Roman" w:hAnsi="Times New Roman" w:cs="宋体"/>
                <w:bCs/>
                <w:color w:val="000000" w:themeColor="text1"/>
                <w:kern w:val="21"/>
                <w:sz w:val="24"/>
                <w14:textFill>
                  <w14:solidFill>
                    <w14:schemeClr w14:val="tx1"/>
                  </w14:solidFill>
                </w14:textFill>
              </w:rPr>
              <w:t>本项目不新增劳动定员</w:t>
            </w:r>
            <w:r>
              <w:rPr>
                <w:rFonts w:hint="eastAsia" w:ascii="Times New Roman" w:hAnsi="Times New Roman" w:eastAsia="宋体" w:cs="Times New Roman"/>
                <w:i w:val="0"/>
                <w:iCs w:val="0"/>
                <w:color w:val="auto"/>
                <w:kern w:val="2"/>
                <w:sz w:val="24"/>
                <w:szCs w:val="24"/>
                <w:u w:val="none"/>
                <w:lang w:val="en-US" w:eastAsia="zh-CN" w:bidi="ar-SA"/>
              </w:rPr>
              <w:t>。</w:t>
            </w:r>
          </w:p>
          <w:p>
            <w:pPr>
              <w:pStyle w:val="51"/>
              <w:keepNext w:val="0"/>
              <w:keepLines w:val="0"/>
              <w:pageBreakBefore w:val="0"/>
              <w:kinsoku/>
              <w:wordWrap/>
              <w:overflowPunct/>
              <w:topLinePunct w:val="0"/>
              <w:autoSpaceDE/>
              <w:autoSpaceDN/>
              <w:bidi w:val="0"/>
              <w:adjustRightInd w:val="0"/>
              <w:snapToGrid w:val="0"/>
              <w:spacing w:line="360" w:lineRule="auto"/>
              <w:ind w:firstLine="504" w:firstLineChars="200"/>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kern w:val="2"/>
                <w:sz w:val="24"/>
                <w:szCs w:val="24"/>
                <w:u w:val="none"/>
                <w:lang w:val="en-US" w:eastAsia="zh-CN" w:bidi="ar-SA"/>
              </w:rPr>
              <w:t>工作制度：</w:t>
            </w:r>
            <w:r>
              <w:rPr>
                <w:rFonts w:hint="eastAsia" w:ascii="Times New Roman" w:hAnsi="Times New Roman" w:cs="Times New Roman"/>
                <w:color w:val="000000"/>
                <w:sz w:val="24"/>
                <w:szCs w:val="24"/>
                <w:highlight w:val="none"/>
              </w:rPr>
              <w:t>本项目</w:t>
            </w:r>
            <w:r>
              <w:rPr>
                <w:rFonts w:hint="eastAsia" w:ascii="Times New Roman" w:hAnsi="Times New Roman" w:cs="Times New Roman"/>
                <w:color w:val="000000"/>
                <w:sz w:val="24"/>
                <w:szCs w:val="24"/>
                <w:highlight w:val="none"/>
                <w:lang w:val="en-US" w:eastAsia="zh-CN"/>
              </w:rPr>
              <w:t>4t/h生物质</w:t>
            </w:r>
            <w:r>
              <w:rPr>
                <w:rFonts w:hint="eastAsia" w:ascii="Times New Roman" w:hAnsi="Times New Roman" w:cs="Times New Roman"/>
                <w:color w:val="000000"/>
                <w:sz w:val="24"/>
                <w:szCs w:val="24"/>
                <w:highlight w:val="none"/>
              </w:rPr>
              <w:t>锅炉</w:t>
            </w:r>
            <w:r>
              <w:rPr>
                <w:rFonts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rPr>
              <w:t>运行</w:t>
            </w:r>
            <w:r>
              <w:rPr>
                <w:rFonts w:hint="eastAsia" w:ascii="Times New Roman" w:hAnsi="Times New Roman" w:cs="Times New Roman"/>
                <w:color w:val="000000"/>
                <w:sz w:val="24"/>
                <w:szCs w:val="24"/>
                <w:highlight w:val="none"/>
                <w:lang w:val="en-US" w:eastAsia="zh-CN"/>
              </w:rPr>
              <w:t>18</w:t>
            </w:r>
            <w:r>
              <w:rPr>
                <w:rFonts w:ascii="Times New Roman" w:hAnsi="Times New Roman" w:cs="Times New Roman"/>
                <w:color w:val="000000"/>
                <w:sz w:val="24"/>
                <w:szCs w:val="24"/>
                <w:highlight w:val="none"/>
              </w:rPr>
              <w:t>0d，每</w:t>
            </w:r>
            <w:r>
              <w:rPr>
                <w:rFonts w:hint="eastAsia" w:ascii="Times New Roman" w:hAnsi="Times New Roman" w:cs="Times New Roman"/>
                <w:color w:val="000000"/>
                <w:sz w:val="24"/>
                <w:szCs w:val="24"/>
                <w:highlight w:val="none"/>
              </w:rPr>
              <w:t>天运行</w:t>
            </w:r>
            <w:r>
              <w:rPr>
                <w:rFonts w:hint="eastAsia" w:ascii="Times New Roman" w:hAnsi="Times New Roman" w:cs="Times New Roman"/>
                <w:color w:val="000000"/>
                <w:sz w:val="24"/>
                <w:szCs w:val="24"/>
                <w:highlight w:val="none"/>
                <w:lang w:val="en-US" w:eastAsia="zh-CN"/>
              </w:rPr>
              <w:t>8</w:t>
            </w:r>
            <w:r>
              <w:rPr>
                <w:rFonts w:ascii="Times New Roman" w:hAnsi="Times New Roman" w:cs="Times New Roman"/>
                <w:color w:val="000000"/>
                <w:sz w:val="24"/>
                <w:szCs w:val="24"/>
                <w:highlight w:val="none"/>
              </w:rPr>
              <w:t>h</w:t>
            </w:r>
            <w:r>
              <w:rPr>
                <w:rFonts w:hint="eastAsia" w:ascii="Times New Roman" w:hAnsi="Times New Roman" w:eastAsia="宋体" w:cs="Times New Roman"/>
                <w:i w:val="0"/>
                <w:iCs w:val="0"/>
                <w:color w:val="auto"/>
                <w:kern w:val="2"/>
                <w:sz w:val="24"/>
                <w:szCs w:val="24"/>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452" w:type="dxa"/>
            <w:vAlign w:val="center"/>
          </w:tcPr>
          <w:p>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sz w:val="24"/>
                <w:szCs w:val="24"/>
              </w:rPr>
              <w:t>工艺流程和产排污环节</w:t>
            </w:r>
          </w:p>
        </w:tc>
        <w:tc>
          <w:tcPr>
            <w:tcW w:w="8587" w:type="dxa"/>
          </w:tcPr>
          <w:p>
            <w:pPr>
              <w:pStyle w:val="9"/>
              <w:spacing w:before="0" w:after="0" w:line="360" w:lineRule="auto"/>
              <w:ind w:right="0" w:firstLine="480" w:firstLineChars="200"/>
              <w:rPr>
                <w:rFonts w:ascii="Times New Roman" w:hAnsi="Times New Roman" w:cs="宋体"/>
                <w:bCs/>
                <w:color w:val="000000" w:themeColor="text1"/>
                <w:kern w:val="21"/>
                <w:sz w:val="24"/>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728980</wp:posOffset>
                  </wp:positionH>
                  <wp:positionV relativeFrom="paragraph">
                    <wp:posOffset>221615</wp:posOffset>
                  </wp:positionV>
                  <wp:extent cx="3752215" cy="2614930"/>
                  <wp:effectExtent l="0" t="0" r="57785" b="52070"/>
                  <wp:wrapTight wrapText="bothSides">
                    <wp:wrapPolygon>
                      <wp:start x="0" y="0"/>
                      <wp:lineTo x="0" y="21401"/>
                      <wp:lineTo x="21494" y="21401"/>
                      <wp:lineTo x="21494" y="0"/>
                      <wp:lineTo x="0" y="0"/>
                    </wp:wrapPolygon>
                  </wp:wrapTight>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8"/>
                          <a:stretch>
                            <a:fillRect/>
                          </a:stretch>
                        </pic:blipFill>
                        <pic:spPr>
                          <a:xfrm>
                            <a:off x="0" y="0"/>
                            <a:ext cx="3752215" cy="2614930"/>
                          </a:xfrm>
                          <a:prstGeom prst="rect">
                            <a:avLst/>
                          </a:prstGeom>
                          <a:noFill/>
                          <a:ln>
                            <a:noFill/>
                          </a:ln>
                        </pic:spPr>
                      </pic:pic>
                    </a:graphicData>
                  </a:graphic>
                </wp:anchor>
              </w:drawing>
            </w:r>
            <w:r>
              <w:rPr>
                <w:rFonts w:hint="eastAsia" w:ascii="Times New Roman" w:hAnsi="Times New Roman" w:cs="宋体"/>
                <w:bCs/>
                <w:color w:val="000000" w:themeColor="text1"/>
                <w:kern w:val="21"/>
                <w:sz w:val="24"/>
                <w14:textFill>
                  <w14:solidFill>
                    <w14:schemeClr w14:val="tx1"/>
                  </w14:solidFill>
                </w14:textFill>
              </w:rPr>
              <w:t>本项目运营期锅炉房运营期工艺流程见下图。</w:t>
            </w:r>
          </w:p>
          <w:p>
            <w:pPr>
              <w:adjustRightInd w:val="0"/>
              <w:snapToGrid w:val="0"/>
              <w:jc w:val="center"/>
              <w:rPr>
                <w:rFonts w:ascii="Times New Roman" w:hAnsi="Times New Roman"/>
                <w:bCs/>
                <w:color w:val="000000" w:themeColor="text1"/>
                <w:kern w:val="2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sz w:val="24"/>
                <w:szCs w:val="24"/>
              </w:rPr>
            </w:pPr>
            <w:r>
              <w:rPr>
                <w:rFonts w:hint="eastAsia" w:ascii="Times New Roman" w:hAnsi="Times New Roman"/>
                <w:b/>
                <w:bCs/>
                <w:i/>
                <w:iCs/>
                <w:color w:val="000000" w:themeColor="text1"/>
                <w:sz w:val="24"/>
                <w:szCs w:val="24"/>
                <w:u w:val="single"/>
                <w14:textFill>
                  <w14:solidFill>
                    <w14:schemeClr w14:val="tx1"/>
                  </w14:solidFill>
                </w14:textFill>
              </w:rPr>
              <w:t>图</w:t>
            </w:r>
            <w:r>
              <w:rPr>
                <w:rFonts w:hint="eastAsia" w:ascii="Times New Roman" w:hAnsi="Times New Roman"/>
                <w:b/>
                <w:bCs/>
                <w:i/>
                <w:iCs/>
                <w:color w:val="000000" w:themeColor="text1"/>
                <w:sz w:val="24"/>
                <w:szCs w:val="24"/>
                <w:u w:val="single"/>
                <w:lang w:val="en-US" w:eastAsia="zh-CN"/>
                <w14:textFill>
                  <w14:solidFill>
                    <w14:schemeClr w14:val="tx1"/>
                  </w14:solidFill>
                </w14:textFill>
              </w:rPr>
              <w:t>1</w:t>
            </w:r>
            <w:r>
              <w:rPr>
                <w:rFonts w:hint="eastAsia" w:ascii="Times New Roman" w:hAnsi="Times New Roman"/>
                <w:b/>
                <w:bCs/>
                <w:i/>
                <w:iCs/>
                <w:color w:val="000000" w:themeColor="text1"/>
                <w:sz w:val="24"/>
                <w:szCs w:val="24"/>
                <w:u w:val="single"/>
                <w14:textFill>
                  <w14:solidFill>
                    <w14:schemeClr w14:val="tx1"/>
                  </w14:solidFill>
                </w14:textFill>
              </w:rPr>
              <w:t xml:space="preserve">  本项目锅炉运行工艺流程图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52" w:type="dxa"/>
            <w:vAlign w:val="center"/>
          </w:tcPr>
          <w:p>
            <w:pPr>
              <w:pStyle w:val="27"/>
              <w:adjustRightInd w:val="0"/>
              <w:snapToGrid w:val="0"/>
              <w:spacing w:before="0" w:beforeAutospacing="0" w:after="0" w:afterAutospacing="0"/>
              <w:jc w:val="center"/>
              <w:rPr>
                <w:rFonts w:hint="default" w:ascii="Times New Roman" w:hAnsi="Times New Roman" w:cs="Times New Roman"/>
                <w:sz w:val="24"/>
                <w:szCs w:val="24"/>
              </w:rPr>
            </w:pPr>
            <w:r>
              <w:rPr>
                <w:rFonts w:hint="default" w:ascii="Times New Roman" w:hAnsi="Times New Roman" w:cs="Times New Roman"/>
                <w:bCs/>
                <w:kern w:val="2"/>
                <w:sz w:val="24"/>
                <w:szCs w:val="24"/>
              </w:rPr>
              <w:t>与项目有关的原有环境污染问题</w:t>
            </w:r>
          </w:p>
        </w:tc>
        <w:tc>
          <w:tcPr>
            <w:tcW w:w="8587" w:type="dxa"/>
          </w:tcPr>
          <w:p>
            <w:pPr>
              <w:snapToGrid w:val="0"/>
              <w:spacing w:line="360" w:lineRule="auto"/>
              <w:ind w:firstLine="482" w:firstLineChars="20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b/>
                <w:bCs/>
                <w:color w:val="auto"/>
                <w:sz w:val="24"/>
                <w:szCs w:val="22"/>
                <w:lang w:val="en-US" w:eastAsia="zh-CN"/>
              </w:rPr>
              <w:t>1、企业概况</w:t>
            </w:r>
          </w:p>
          <w:p>
            <w:pPr>
              <w:pStyle w:val="9"/>
              <w:spacing w:before="0" w:after="0" w:line="360" w:lineRule="auto"/>
              <w:ind w:right="0" w:firstLine="480" w:firstLineChars="200"/>
              <w:rPr>
                <w:rFonts w:hint="eastAsia" w:ascii="Times New Roman" w:hAnsi="Times New Roman" w:eastAsia="宋体" w:cs="宋体"/>
                <w:bCs/>
                <w:color w:val="000000" w:themeColor="text1"/>
                <w:kern w:val="21"/>
                <w:sz w:val="24"/>
                <w:lang w:eastAsia="zh-CN"/>
                <w14:textFill>
                  <w14:solidFill>
                    <w14:schemeClr w14:val="tx1"/>
                  </w14:solidFill>
                </w14:textFill>
              </w:rPr>
            </w:pPr>
            <w:r>
              <w:rPr>
                <w:rFonts w:hint="eastAsia" w:ascii="Times New Roman" w:hAnsi="Times New Roman" w:cs="宋体"/>
                <w:bCs/>
                <w:color w:val="000000" w:themeColor="text1"/>
                <w:kern w:val="21"/>
                <w:sz w:val="24"/>
                <w14:textFill>
                  <w14:solidFill>
                    <w14:schemeClr w14:val="tx1"/>
                  </w14:solidFill>
                </w14:textFill>
              </w:rPr>
              <w:t>白山市江源区承天顺酒业有限责任公司于2012年1月委托吉林省兴环环境技术服务有限公司编制《白山市江源区承天顺酒业有限责任公司年产500吨窖酿白酒异地改造项目环境影响报告书》，</w:t>
            </w:r>
            <w:r>
              <w:rPr>
                <w:rFonts w:hint="eastAsia" w:ascii="Times New Roman" w:hAnsi="Times New Roman" w:cs="宋体"/>
                <w:bCs/>
                <w:color w:val="000000" w:themeColor="text1"/>
                <w:kern w:val="21"/>
                <w:sz w:val="24"/>
                <w:lang w:val="en-US" w:eastAsia="zh-CN"/>
                <w14:textFill>
                  <w14:solidFill>
                    <w14:schemeClr w14:val="tx1"/>
                  </w14:solidFill>
                </w14:textFill>
              </w:rPr>
              <w:t>于</w:t>
            </w:r>
            <w:r>
              <w:rPr>
                <w:rFonts w:hint="eastAsia" w:ascii="Times New Roman" w:hAnsi="Times New Roman" w:cs="宋体"/>
                <w:bCs/>
                <w:color w:val="000000" w:themeColor="text1"/>
                <w:kern w:val="21"/>
                <w:sz w:val="24"/>
                <w14:textFill>
                  <w14:solidFill>
                    <w14:schemeClr w14:val="tx1"/>
                  </w14:solidFill>
                </w14:textFill>
              </w:rPr>
              <w:t>2012年1月17日取得吉林省环境保护厅吉环审字[2012]6号《关于白山市江源区承天顺酒业有限责任公司年产500吨窖酿白酒异地改造项目环境影响报告书的批复》（详见附件）</w:t>
            </w:r>
            <w:r>
              <w:rPr>
                <w:rFonts w:hint="eastAsia" w:ascii="Times New Roman" w:hAnsi="Times New Roman" w:cs="宋体"/>
                <w:bCs/>
                <w:color w:val="000000" w:themeColor="text1"/>
                <w:kern w:val="2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iCs/>
                <w:sz w:val="24"/>
                <w:szCs w:val="24"/>
                <w:lang w:val="en-US" w:eastAsia="zh-CN"/>
              </w:rPr>
            </w:pPr>
            <w:r>
              <w:rPr>
                <w:rFonts w:hint="eastAsia" w:cs="Times New Roman"/>
                <w:iCs/>
                <w:sz w:val="24"/>
                <w:szCs w:val="24"/>
                <w:lang w:val="en-US" w:eastAsia="zh-CN"/>
              </w:rPr>
              <w:t>2022年5月委托吉林省艺格环境科技有限公司编制《白山市江源区承天顺酒业有限责任公司建设6t/h生物质锅炉项目</w:t>
            </w:r>
            <w:r>
              <w:rPr>
                <w:rFonts w:hint="eastAsia" w:ascii="Times New Roman" w:hAnsi="Times New Roman" w:cs="宋体"/>
                <w:bCs/>
                <w:color w:val="000000" w:themeColor="text1"/>
                <w:kern w:val="21"/>
                <w:sz w:val="24"/>
                <w14:textFill>
                  <w14:solidFill>
                    <w14:schemeClr w14:val="tx1"/>
                  </w14:solidFill>
                </w14:textFill>
              </w:rPr>
              <w:t>环境影响报告</w:t>
            </w:r>
            <w:r>
              <w:rPr>
                <w:rFonts w:hint="eastAsia" w:ascii="Times New Roman" w:hAnsi="Times New Roman" w:cs="宋体"/>
                <w:bCs/>
                <w:color w:val="000000" w:themeColor="text1"/>
                <w:kern w:val="21"/>
                <w:sz w:val="24"/>
                <w:lang w:val="en-US" w:eastAsia="zh-CN"/>
                <w14:textFill>
                  <w14:solidFill>
                    <w14:schemeClr w14:val="tx1"/>
                  </w14:solidFill>
                </w14:textFill>
              </w:rPr>
              <w:t>表</w:t>
            </w:r>
            <w:r>
              <w:rPr>
                <w:rFonts w:hint="eastAsia" w:cs="Times New Roman"/>
                <w:iCs/>
                <w:sz w:val="24"/>
                <w:szCs w:val="24"/>
                <w:lang w:val="en-US" w:eastAsia="zh-CN"/>
              </w:rPr>
              <w:t>》，于</w:t>
            </w:r>
            <w:r>
              <w:rPr>
                <w:rFonts w:hint="eastAsia" w:ascii="Times New Roman" w:hAnsi="Times New Roman" w:cs="宋体"/>
                <w:bCs/>
                <w:color w:val="000000" w:themeColor="text1"/>
                <w:kern w:val="21"/>
                <w:sz w:val="24"/>
                <w14:textFill>
                  <w14:solidFill>
                    <w14:schemeClr w14:val="tx1"/>
                  </w14:solidFill>
                </w14:textFill>
              </w:rPr>
              <w:t>20</w:t>
            </w:r>
            <w:r>
              <w:rPr>
                <w:rFonts w:hint="eastAsia" w:ascii="Times New Roman" w:hAnsi="Times New Roman" w:cs="宋体"/>
                <w:bCs/>
                <w:color w:val="000000" w:themeColor="text1"/>
                <w:kern w:val="21"/>
                <w:sz w:val="24"/>
                <w:lang w:val="en-US" w:eastAsia="zh-CN"/>
                <w14:textFill>
                  <w14:solidFill>
                    <w14:schemeClr w14:val="tx1"/>
                  </w14:solidFill>
                </w14:textFill>
              </w:rPr>
              <w:t>2</w:t>
            </w:r>
            <w:r>
              <w:rPr>
                <w:rFonts w:hint="eastAsia" w:ascii="Times New Roman" w:hAnsi="Times New Roman" w:cs="宋体"/>
                <w:bCs/>
                <w:color w:val="000000" w:themeColor="text1"/>
                <w:kern w:val="21"/>
                <w:sz w:val="24"/>
                <w14:textFill>
                  <w14:solidFill>
                    <w14:schemeClr w14:val="tx1"/>
                  </w14:solidFill>
                </w14:textFill>
              </w:rPr>
              <w:t>2年</w:t>
            </w:r>
            <w:r>
              <w:rPr>
                <w:rFonts w:hint="eastAsia" w:ascii="Times New Roman" w:hAnsi="Times New Roman" w:cs="宋体"/>
                <w:bCs/>
                <w:color w:val="000000" w:themeColor="text1"/>
                <w:kern w:val="21"/>
                <w:sz w:val="24"/>
                <w:lang w:val="en-US" w:eastAsia="zh-CN"/>
                <w14:textFill>
                  <w14:solidFill>
                    <w14:schemeClr w14:val="tx1"/>
                  </w14:solidFill>
                </w14:textFill>
              </w:rPr>
              <w:t>5</w:t>
            </w:r>
            <w:r>
              <w:rPr>
                <w:rFonts w:hint="eastAsia" w:ascii="Times New Roman" w:hAnsi="Times New Roman" w:cs="宋体"/>
                <w:bCs/>
                <w:color w:val="000000" w:themeColor="text1"/>
                <w:kern w:val="21"/>
                <w:sz w:val="24"/>
                <w14:textFill>
                  <w14:solidFill>
                    <w14:schemeClr w14:val="tx1"/>
                  </w14:solidFill>
                </w14:textFill>
              </w:rPr>
              <w:t>月</w:t>
            </w:r>
            <w:r>
              <w:rPr>
                <w:rFonts w:hint="eastAsia" w:ascii="Times New Roman" w:hAnsi="Times New Roman" w:cs="宋体"/>
                <w:bCs/>
                <w:color w:val="000000" w:themeColor="text1"/>
                <w:kern w:val="21"/>
                <w:sz w:val="24"/>
                <w:lang w:val="en-US" w:eastAsia="zh-CN"/>
                <w14:textFill>
                  <w14:solidFill>
                    <w14:schemeClr w14:val="tx1"/>
                  </w14:solidFill>
                </w14:textFill>
              </w:rPr>
              <w:t>24</w:t>
            </w:r>
            <w:r>
              <w:rPr>
                <w:rFonts w:hint="eastAsia" w:ascii="Times New Roman" w:hAnsi="Times New Roman" w:cs="宋体"/>
                <w:bCs/>
                <w:color w:val="000000" w:themeColor="text1"/>
                <w:kern w:val="21"/>
                <w:sz w:val="24"/>
                <w14:textFill>
                  <w14:solidFill>
                    <w14:schemeClr w14:val="tx1"/>
                  </w14:solidFill>
                </w14:textFill>
              </w:rPr>
              <w:t>日取得</w:t>
            </w:r>
            <w:r>
              <w:rPr>
                <w:rFonts w:hint="eastAsia" w:ascii="Times New Roman" w:hAnsi="Times New Roman" w:cs="宋体"/>
                <w:bCs/>
                <w:color w:val="000000" w:themeColor="text1"/>
                <w:kern w:val="21"/>
                <w:sz w:val="24"/>
                <w:lang w:val="en-US" w:eastAsia="zh-CN"/>
                <w14:textFill>
                  <w14:solidFill>
                    <w14:schemeClr w14:val="tx1"/>
                  </w14:solidFill>
                </w14:textFill>
              </w:rPr>
              <w:t>白山市生态环境局江源区分局江源</w:t>
            </w:r>
            <w:r>
              <w:rPr>
                <w:rFonts w:hint="eastAsia" w:ascii="Times New Roman" w:hAnsi="Times New Roman" w:cs="宋体"/>
                <w:bCs/>
                <w:color w:val="000000" w:themeColor="text1"/>
                <w:kern w:val="21"/>
                <w:sz w:val="24"/>
                <w14:textFill>
                  <w14:solidFill>
                    <w14:schemeClr w14:val="tx1"/>
                  </w14:solidFill>
                </w14:textFill>
              </w:rPr>
              <w:t>环审</w:t>
            </w:r>
            <w:r>
              <w:rPr>
                <w:rFonts w:hint="eastAsia" w:ascii="Times New Roman" w:hAnsi="Times New Roman" w:cs="宋体"/>
                <w:bCs/>
                <w:color w:val="000000" w:themeColor="text1"/>
                <w:kern w:val="21"/>
                <w:sz w:val="24"/>
                <w:lang w:val="en-US" w:eastAsia="zh-CN"/>
                <w14:textFill>
                  <w14:solidFill>
                    <w14:schemeClr w14:val="tx1"/>
                  </w14:solidFill>
                </w14:textFill>
              </w:rPr>
              <w:t>发</w:t>
            </w:r>
            <w:r>
              <w:rPr>
                <w:rFonts w:hint="eastAsia" w:ascii="Times New Roman" w:hAnsi="Times New Roman" w:cs="宋体"/>
                <w:bCs/>
                <w:color w:val="000000" w:themeColor="text1"/>
                <w:kern w:val="21"/>
                <w:sz w:val="24"/>
                <w14:textFill>
                  <w14:solidFill>
                    <w14:schemeClr w14:val="tx1"/>
                  </w14:solidFill>
                </w14:textFill>
              </w:rPr>
              <w:t>[20</w:t>
            </w:r>
            <w:r>
              <w:rPr>
                <w:rFonts w:hint="eastAsia" w:ascii="Times New Roman" w:hAnsi="Times New Roman" w:cs="宋体"/>
                <w:bCs/>
                <w:color w:val="000000" w:themeColor="text1"/>
                <w:kern w:val="21"/>
                <w:sz w:val="24"/>
                <w:lang w:val="en-US" w:eastAsia="zh-CN"/>
                <w14:textFill>
                  <w14:solidFill>
                    <w14:schemeClr w14:val="tx1"/>
                  </w14:solidFill>
                </w14:textFill>
              </w:rPr>
              <w:t>2</w:t>
            </w:r>
            <w:r>
              <w:rPr>
                <w:rFonts w:hint="eastAsia" w:ascii="Times New Roman" w:hAnsi="Times New Roman" w:cs="宋体"/>
                <w:bCs/>
                <w:color w:val="000000" w:themeColor="text1"/>
                <w:kern w:val="21"/>
                <w:sz w:val="24"/>
                <w14:textFill>
                  <w14:solidFill>
                    <w14:schemeClr w14:val="tx1"/>
                  </w14:solidFill>
                </w14:textFill>
              </w:rPr>
              <w:t>2]</w:t>
            </w:r>
            <w:r>
              <w:rPr>
                <w:rFonts w:hint="eastAsia" w:ascii="Times New Roman" w:hAnsi="Times New Roman" w:cs="宋体"/>
                <w:bCs/>
                <w:color w:val="000000" w:themeColor="text1"/>
                <w:kern w:val="21"/>
                <w:sz w:val="24"/>
                <w:lang w:val="en-US" w:eastAsia="zh-CN"/>
                <w14:textFill>
                  <w14:solidFill>
                    <w14:schemeClr w14:val="tx1"/>
                  </w14:solidFill>
                </w14:textFill>
              </w:rPr>
              <w:t>05</w:t>
            </w:r>
            <w:r>
              <w:rPr>
                <w:rFonts w:hint="eastAsia" w:ascii="Times New Roman" w:hAnsi="Times New Roman" w:cs="宋体"/>
                <w:bCs/>
                <w:color w:val="000000" w:themeColor="text1"/>
                <w:kern w:val="21"/>
                <w:sz w:val="24"/>
                <w14:textFill>
                  <w14:solidFill>
                    <w14:schemeClr w14:val="tx1"/>
                  </w14:solidFill>
                </w14:textFill>
              </w:rPr>
              <w:t>号《关于</w:t>
            </w:r>
            <w:r>
              <w:rPr>
                <w:rFonts w:hint="eastAsia" w:cs="Times New Roman"/>
                <w:iCs/>
                <w:sz w:val="24"/>
                <w:szCs w:val="24"/>
                <w:lang w:val="en-US" w:eastAsia="zh-CN"/>
              </w:rPr>
              <w:t>白山市江源区承天顺酒业有限责任公司建设6t/h生物质锅炉项目</w:t>
            </w:r>
            <w:r>
              <w:rPr>
                <w:rFonts w:hint="eastAsia" w:ascii="Times New Roman" w:hAnsi="Times New Roman" w:cs="宋体"/>
                <w:bCs/>
                <w:color w:val="000000" w:themeColor="text1"/>
                <w:kern w:val="21"/>
                <w:sz w:val="24"/>
                <w14:textFill>
                  <w14:solidFill>
                    <w14:schemeClr w14:val="tx1"/>
                  </w14:solidFill>
                </w14:textFill>
              </w:rPr>
              <w:t>环境影响报告</w:t>
            </w:r>
            <w:r>
              <w:rPr>
                <w:rFonts w:hint="eastAsia" w:ascii="Times New Roman" w:hAnsi="Times New Roman" w:cs="宋体"/>
                <w:bCs/>
                <w:color w:val="000000" w:themeColor="text1"/>
                <w:kern w:val="21"/>
                <w:sz w:val="24"/>
                <w:lang w:val="en-US" w:eastAsia="zh-CN"/>
                <w14:textFill>
                  <w14:solidFill>
                    <w14:schemeClr w14:val="tx1"/>
                  </w14:solidFill>
                </w14:textFill>
              </w:rPr>
              <w:t>表</w:t>
            </w:r>
            <w:r>
              <w:rPr>
                <w:rFonts w:hint="eastAsia" w:ascii="Times New Roman" w:hAnsi="Times New Roman" w:cs="宋体"/>
                <w:bCs/>
                <w:color w:val="000000" w:themeColor="text1"/>
                <w:kern w:val="21"/>
                <w:sz w:val="24"/>
                <w14:textFill>
                  <w14:solidFill>
                    <w14:schemeClr w14:val="tx1"/>
                  </w14:solidFill>
                </w14:textFill>
              </w:rPr>
              <w:t>的批复》（详见附件）</w:t>
            </w:r>
            <w:r>
              <w:rPr>
                <w:rFonts w:hint="eastAsia" w:ascii="Times New Roman" w:hAnsi="Times New Roman" w:cs="宋体"/>
                <w:bCs/>
                <w:color w:val="000000" w:themeColor="text1"/>
                <w:kern w:val="2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b/>
                <w:bCs/>
                <w:iCs/>
                <w:sz w:val="24"/>
                <w:szCs w:val="24"/>
              </w:rPr>
            </w:pPr>
            <w:r>
              <w:rPr>
                <w:rFonts w:hint="eastAsia" w:ascii="Times New Roman" w:hAnsi="Times New Roman" w:cs="Times New Roman"/>
                <w:b/>
                <w:bCs/>
                <w:color w:val="000000"/>
                <w:sz w:val="24"/>
                <w:highlight w:val="none"/>
              </w:rPr>
              <w:t>2、现有锅炉房情况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iCs/>
                <w:sz w:val="24"/>
                <w:szCs w:val="24"/>
                <w:lang w:eastAsia="zh-CN"/>
              </w:rPr>
            </w:pPr>
            <w:r>
              <w:rPr>
                <w:rFonts w:hint="eastAsia" w:cs="Times New Roman"/>
                <w:iCs/>
                <w:sz w:val="24"/>
                <w:szCs w:val="24"/>
                <w:lang w:val="en-US" w:eastAsia="zh-CN"/>
              </w:rPr>
              <w:t>锅炉房</w:t>
            </w:r>
            <w:r>
              <w:rPr>
                <w:rFonts w:hint="default" w:ascii="Times New Roman" w:hAnsi="Times New Roman" w:cs="Times New Roman"/>
                <w:iCs/>
                <w:sz w:val="24"/>
                <w:szCs w:val="24"/>
              </w:rPr>
              <w:t>内设置2台锅炉，分别为1台6t/h生物质蒸汽锅炉及1台4t/h燃煤锅炉（本次改造此台锅炉），</w:t>
            </w:r>
            <w:r>
              <w:rPr>
                <w:rFonts w:hint="eastAsia" w:cs="Times New Roman"/>
                <w:i w:val="0"/>
                <w:iCs w:val="0"/>
                <w:sz w:val="24"/>
                <w:szCs w:val="24"/>
                <w:u w:val="none"/>
                <w:lang w:val="en-US" w:eastAsia="zh-CN"/>
              </w:rPr>
              <w:t>锅炉房现有多管除尘器+脉冲袋式除尘器+镁法脱硫塔，锅炉烟气经处理后由现有的一根40m高烟囱排放</w:t>
            </w:r>
            <w:r>
              <w:rPr>
                <w:rFonts w:hint="eastAsia" w:cs="Times New Roman"/>
                <w:iCs/>
                <w:sz w:val="24"/>
                <w:szCs w:val="24"/>
                <w:lang w:eastAsia="zh-CN"/>
              </w:rPr>
              <w:t>。</w:t>
            </w:r>
            <w:r>
              <w:rPr>
                <w:rFonts w:hint="eastAsia" w:ascii="Times New Roman" w:hAnsi="Times New Roman" w:cs="Times New Roman"/>
                <w:color w:val="000000"/>
                <w:sz w:val="24"/>
                <w:highlight w:val="none"/>
                <w:u w:val="none"/>
              </w:rPr>
              <w:t>两台锅炉不同时使用</w:t>
            </w:r>
            <w:r>
              <w:rPr>
                <w:rFonts w:hint="eastAsia" w:ascii="Times New Roman" w:hAnsi="Times New Roman" w:cs="Times New Roman"/>
                <w:color w:val="000000"/>
                <w:sz w:val="24"/>
                <w:highlight w:val="none"/>
                <w:u w:val="none"/>
                <w:lang w:eastAsia="zh-CN"/>
              </w:rPr>
              <w:t>，</w:t>
            </w:r>
            <w:r>
              <w:rPr>
                <w:rFonts w:hint="eastAsia" w:ascii="Times New Roman" w:hAnsi="Times New Roman" w:cs="Times New Roman"/>
                <w:color w:val="000000"/>
                <w:sz w:val="24"/>
                <w:highlight w:val="none"/>
                <w:u w:val="none"/>
                <w:lang w:val="en-US" w:eastAsia="zh-CN"/>
              </w:rPr>
              <w:t>2台锅炉烟道均设置挡板，锅炉不使用时封闭挡板，烟气不流通。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6t/h生物质蒸汽锅炉燃烧生物质700t/a，年工作</w:t>
            </w:r>
            <w:r>
              <w:rPr>
                <w:rFonts w:hint="eastAsia" w:cs="Times New Roman"/>
                <w:iCs/>
                <w:sz w:val="24"/>
                <w:szCs w:val="24"/>
                <w:lang w:val="en-US" w:eastAsia="zh-CN"/>
              </w:rPr>
              <w:t>18</w:t>
            </w:r>
            <w:r>
              <w:rPr>
                <w:rFonts w:hint="default" w:ascii="Times New Roman" w:hAnsi="Times New Roman" w:cs="Times New Roman"/>
                <w:iCs/>
                <w:sz w:val="24"/>
                <w:szCs w:val="24"/>
              </w:rPr>
              <w:t>0d，</w:t>
            </w:r>
            <w:r>
              <w:rPr>
                <w:rFonts w:hint="eastAsia" w:cs="Times New Roman"/>
                <w:iCs/>
                <w:sz w:val="24"/>
                <w:szCs w:val="24"/>
                <w:lang w:val="en-US" w:eastAsia="zh-CN"/>
              </w:rPr>
              <w:t>用于</w:t>
            </w:r>
            <w:r>
              <w:rPr>
                <w:rFonts w:hint="default" w:ascii="Times New Roman" w:hAnsi="Times New Roman" w:cs="Times New Roman"/>
                <w:iCs/>
                <w:sz w:val="24"/>
                <w:szCs w:val="24"/>
              </w:rPr>
              <w:t>冬季</w:t>
            </w:r>
            <w:r>
              <w:rPr>
                <w:rFonts w:hint="eastAsia" w:cs="Times New Roman"/>
                <w:iCs/>
                <w:sz w:val="24"/>
                <w:szCs w:val="24"/>
                <w:lang w:val="en-US" w:eastAsia="zh-CN"/>
              </w:rPr>
              <w:t>生产及生活供热；现有</w:t>
            </w:r>
            <w:r>
              <w:rPr>
                <w:rFonts w:hint="default" w:ascii="Times New Roman" w:hAnsi="Times New Roman" w:cs="Times New Roman"/>
                <w:iCs/>
                <w:sz w:val="24"/>
                <w:szCs w:val="24"/>
              </w:rPr>
              <w:t>4t/h燃煤锅炉燃煤量为1050t</w:t>
            </w:r>
            <w:r>
              <w:rPr>
                <w:rFonts w:hint="eastAsia" w:cs="Times New Roman"/>
                <w:iCs/>
                <w:sz w:val="24"/>
                <w:szCs w:val="24"/>
                <w:lang w:eastAsia="zh-CN"/>
              </w:rPr>
              <w:t>，</w:t>
            </w:r>
            <w:r>
              <w:rPr>
                <w:rFonts w:hint="default" w:ascii="Times New Roman" w:hAnsi="Times New Roman" w:cs="Times New Roman"/>
                <w:iCs/>
                <w:sz w:val="24"/>
                <w:szCs w:val="24"/>
              </w:rPr>
              <w:t>工作时间约</w:t>
            </w:r>
            <w:r>
              <w:rPr>
                <w:rFonts w:hint="eastAsia" w:cs="Times New Roman"/>
                <w:iCs/>
                <w:sz w:val="24"/>
                <w:szCs w:val="24"/>
                <w:lang w:val="en-US" w:eastAsia="zh-CN"/>
              </w:rPr>
              <w:t>18</w:t>
            </w:r>
            <w:r>
              <w:rPr>
                <w:rFonts w:hint="default" w:ascii="Times New Roman" w:hAnsi="Times New Roman" w:cs="Times New Roman"/>
                <w:iCs/>
                <w:sz w:val="24"/>
                <w:szCs w:val="24"/>
              </w:rPr>
              <w:t>0d，</w:t>
            </w:r>
            <w:r>
              <w:rPr>
                <w:rFonts w:hint="eastAsia" w:cs="Times New Roman"/>
                <w:iCs/>
                <w:sz w:val="24"/>
                <w:szCs w:val="24"/>
                <w:lang w:val="en-US" w:eastAsia="zh-CN"/>
              </w:rPr>
              <w:t>用于夏季生产供热。</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、现有污染物排放情况及相关环保设施</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i/>
                <w:iCs/>
                <w:color w:val="auto"/>
                <w:sz w:val="24"/>
                <w:szCs w:val="24"/>
                <w:u w:val="single"/>
                <w:lang w:val="en-US" w:eastAsia="zh-CN"/>
              </w:rPr>
              <w:t>厂区现有环保措施及排放口均稳定达标运行，故本次引用验收监测数据，可以说明污染物排放达标情况。</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）废水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项目排放的废水包括地面冲洗废水、冲洗设备废水、职工生活污水、洗瓶废水、锅炉房排污水</w:t>
            </w:r>
            <w:r>
              <w:rPr>
                <w:rFonts w:hint="eastAsia" w:cs="Times New Roman"/>
                <w:iCs/>
                <w:sz w:val="24"/>
                <w:szCs w:val="24"/>
                <w:lang w:eastAsia="zh-CN"/>
              </w:rPr>
              <w:t>、</w:t>
            </w:r>
            <w:r>
              <w:rPr>
                <w:rFonts w:hint="eastAsia" w:cs="Times New Roman"/>
                <w:iCs/>
                <w:sz w:val="24"/>
                <w:szCs w:val="24"/>
                <w:lang w:val="en-US" w:eastAsia="zh-CN"/>
              </w:rPr>
              <w:t>脱硫废水</w:t>
            </w:r>
            <w:r>
              <w:rPr>
                <w:rFonts w:hint="default" w:ascii="Times New Roman" w:hAnsi="Times New Roman" w:cs="Times New Roman"/>
                <w:iCs/>
                <w:sz w:val="24"/>
                <w:szCs w:val="24"/>
              </w:rPr>
              <w:t>和循环冷却站排污水。地面冲洗废水、冲洗设备废水和职工生活污水经厂内自建污水处理站处理后，满足《发酵酒精和白酒工业水污染物排放标准》（GB27631-2011）中表2的直接排放标准，经厂区南侧的西南岔河排入浑江；洗瓶废水、锅炉房排污水</w:t>
            </w:r>
            <w:r>
              <w:rPr>
                <w:rFonts w:hint="eastAsia" w:cs="Times New Roman"/>
                <w:iCs/>
                <w:sz w:val="24"/>
                <w:szCs w:val="24"/>
                <w:lang w:eastAsia="zh-CN"/>
              </w:rPr>
              <w:t>、</w:t>
            </w:r>
            <w:r>
              <w:rPr>
                <w:rFonts w:hint="eastAsia" w:cs="Times New Roman"/>
                <w:iCs/>
                <w:sz w:val="24"/>
                <w:szCs w:val="24"/>
                <w:lang w:val="en-US" w:eastAsia="zh-CN"/>
              </w:rPr>
              <w:t>脱硫废水</w:t>
            </w:r>
            <w:r>
              <w:rPr>
                <w:rFonts w:hint="default" w:ascii="Times New Roman" w:hAnsi="Times New Roman" w:cs="Times New Roman"/>
                <w:iCs/>
                <w:sz w:val="24"/>
                <w:szCs w:val="24"/>
              </w:rPr>
              <w:t>和循环冷却站排污水属于清净下水，用于浇渣。</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iCs/>
                <w:sz w:val="24"/>
                <w:szCs w:val="24"/>
                <w:lang w:val="en-US" w:eastAsia="zh-CN"/>
              </w:rPr>
            </w:pPr>
            <w:r>
              <w:rPr>
                <w:rFonts w:hint="eastAsia" w:cs="Times New Roman"/>
                <w:iCs/>
                <w:sz w:val="24"/>
                <w:szCs w:val="24"/>
                <w:lang w:val="en-US" w:eastAsia="zh-CN"/>
              </w:rPr>
              <w:t>根据《白山市江源区承天顺酒业有限责任公司年产500吨窖酿白酒异地改造项目竣工环境保护验收监测报告》，在本厂区废水总排口布设1个监测点位，对废水中污染物进行监测，监测时间为2019年8月20日-21日，监测数据与结果见表7。</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475" w:firstLineChars="197"/>
              <w:jc w:val="center"/>
              <w:textAlignment w:val="auto"/>
              <w:rPr>
                <w:rFonts w:hint="default" w:ascii="Times New Roman" w:hAnsi="Times New Roman" w:eastAsia="宋体" w:cs="Times New Roman"/>
                <w:b/>
                <w:bCs/>
                <w:color w:val="auto"/>
                <w:spacing w:val="0"/>
                <w:sz w:val="24"/>
                <w:szCs w:val="24"/>
                <w:lang w:val="en-US" w:eastAsia="zh-CN" w:bidi="ar-SA"/>
              </w:rPr>
            </w:pPr>
            <w:r>
              <w:rPr>
                <w:rFonts w:hint="default" w:ascii="Times New Roman" w:hAnsi="Times New Roman" w:eastAsia="宋体" w:cs="Times New Roman"/>
                <w:b/>
                <w:bCs/>
                <w:color w:val="auto"/>
                <w:spacing w:val="0"/>
                <w:sz w:val="24"/>
                <w:szCs w:val="24"/>
                <w:lang w:val="en-US" w:eastAsia="zh-CN" w:bidi="ar-SA"/>
              </w:rPr>
              <w:t>表</w:t>
            </w:r>
            <w:r>
              <w:rPr>
                <w:rFonts w:hint="eastAsia" w:cs="Times New Roman"/>
                <w:b/>
                <w:bCs/>
                <w:color w:val="auto"/>
                <w:spacing w:val="0"/>
                <w:sz w:val="24"/>
                <w:szCs w:val="24"/>
                <w:lang w:val="en-US" w:eastAsia="zh-CN" w:bidi="ar-SA"/>
              </w:rPr>
              <w:t>7</w:t>
            </w:r>
            <w:r>
              <w:rPr>
                <w:rFonts w:hint="default" w:ascii="Times New Roman" w:hAnsi="Times New Roman" w:eastAsia="宋体" w:cs="Times New Roman"/>
                <w:b/>
                <w:bCs/>
                <w:color w:val="auto"/>
                <w:spacing w:val="0"/>
                <w:sz w:val="24"/>
                <w:szCs w:val="24"/>
                <w:lang w:val="en-US" w:eastAsia="zh-CN" w:bidi="ar-SA"/>
              </w:rPr>
              <w:t xml:space="preserve"> 废水监测结果    </w:t>
            </w:r>
            <w:r>
              <w:rPr>
                <w:rFonts w:hint="default" w:ascii="Times New Roman" w:hAnsi="Times New Roman" w:eastAsia="宋体" w:cs="Times New Roman"/>
                <w:b w:val="0"/>
                <w:bCs w:val="0"/>
                <w:color w:val="auto"/>
                <w:spacing w:val="0"/>
                <w:sz w:val="21"/>
                <w:szCs w:val="21"/>
                <w:lang w:val="en-US" w:eastAsia="zh-CN" w:bidi="ar-SA"/>
              </w:rPr>
              <w:t>单位：mg/L</w:t>
            </w:r>
          </w:p>
          <w:tbl>
            <w:tblPr>
              <w:tblStyle w:val="36"/>
              <w:tblW w:w="809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28"/>
              <w:gridCol w:w="846"/>
              <w:gridCol w:w="846"/>
              <w:gridCol w:w="846"/>
              <w:gridCol w:w="846"/>
              <w:gridCol w:w="1021"/>
              <w:gridCol w:w="846"/>
              <w:gridCol w:w="1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监测时间</w:t>
                  </w: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项目</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第4次</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标准值</w:t>
                  </w:r>
                </w:p>
              </w:tc>
              <w:tc>
                <w:tcPr>
                  <w:tcW w:w="1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r>
                    <w:rPr>
                      <w:rFonts w:hint="eastAsia" w:cs="宋体"/>
                      <w:bCs/>
                      <w:color w:val="000000" w:themeColor="text1"/>
                      <w:kern w:val="21"/>
                      <w:szCs w:val="21"/>
                      <w:u w:val="none"/>
                      <w:lang w:val="en-US" w:eastAsia="zh-CN"/>
                      <w14:textFill>
                        <w14:solidFill>
                          <w14:schemeClr w14:val="tx1"/>
                        </w14:solidFill>
                      </w14:textFill>
                    </w:rPr>
                    <w:t>19</w:t>
                  </w:r>
                  <w:r>
                    <w:rPr>
                      <w:rFonts w:hint="eastAsia" w:ascii="Times New Roman" w:hAnsi="Times New Roman" w:cs="宋体"/>
                      <w:bCs/>
                      <w:color w:val="000000" w:themeColor="text1"/>
                      <w:kern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8.20</w:t>
                  </w: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pH</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7.12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7.22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7.08</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7.08-7.22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6-9</w:t>
                  </w:r>
                </w:p>
              </w:tc>
              <w:tc>
                <w:tcPr>
                  <w:tcW w:w="10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氨氮</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SS</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COD</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62</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62-86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BOD</w:t>
                  </w:r>
                  <w:r>
                    <w:rPr>
                      <w:rFonts w:hint="eastAsia" w:ascii="Times New Roman" w:hAnsi="Times New Roman" w:cs="宋体"/>
                      <w:bCs/>
                      <w:color w:val="000000" w:themeColor="text1"/>
                      <w:kern w:val="21"/>
                      <w:szCs w:val="21"/>
                      <w:u w:val="none"/>
                      <w:vertAlign w:val="subscript"/>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28</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27-28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色度</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16-32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总磷</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0.9</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0.5-0.9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总氮</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r>
                    <w:rPr>
                      <w:rFonts w:hint="eastAsia" w:cs="宋体"/>
                      <w:bCs/>
                      <w:color w:val="000000" w:themeColor="text1"/>
                      <w:kern w:val="21"/>
                      <w:szCs w:val="21"/>
                      <w:u w:val="none"/>
                      <w:lang w:val="en-US" w:eastAsia="zh-CN"/>
                      <w14:textFill>
                        <w14:solidFill>
                          <w14:schemeClr w14:val="tx1"/>
                        </w14:solidFill>
                      </w14:textFill>
                    </w:rPr>
                    <w:t>19</w:t>
                  </w:r>
                  <w:r>
                    <w:rPr>
                      <w:rFonts w:hint="eastAsia" w:ascii="Times New Roman" w:hAnsi="Times New Roman" w:cs="宋体"/>
                      <w:bCs/>
                      <w:color w:val="000000" w:themeColor="text1"/>
                      <w:kern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8.21</w:t>
                  </w: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pH</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7.24</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7.26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7.28</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7.18-7.28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6-9</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氨氮</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SS</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15-20</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50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COD</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74</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78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64</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64-89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BOD</w:t>
                  </w:r>
                  <w:r>
                    <w:rPr>
                      <w:rFonts w:hint="eastAsia" w:ascii="Times New Roman" w:hAnsi="Times New Roman" w:cs="宋体"/>
                      <w:bCs/>
                      <w:color w:val="000000" w:themeColor="text1"/>
                      <w:kern w:val="21"/>
                      <w:szCs w:val="21"/>
                      <w:u w:val="none"/>
                      <w:vertAlign w:val="subscript"/>
                      <w14:textFill>
                        <w14:solidFill>
                          <w14:schemeClr w14:val="tx1"/>
                        </w14:solidFill>
                      </w14:textFill>
                    </w:rPr>
                    <w:t>5</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26</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24-27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色度</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16-32</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总磷</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0.6</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0.6</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0.6-0.7</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7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总氮</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w:t>
                  </w:r>
                </w:p>
              </w:tc>
              <w:tc>
                <w:tcPr>
                  <w:tcW w:w="10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8-9</w:t>
                  </w:r>
                </w:p>
              </w:tc>
              <w:tc>
                <w:tcPr>
                  <w:tcW w:w="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w:t>
                  </w:r>
                </w:p>
              </w:tc>
              <w:tc>
                <w:tcPr>
                  <w:tcW w:w="10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Cs/>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rPr>
            </w:pPr>
            <w:r>
              <w:rPr>
                <w:rFonts w:hint="default"/>
                <w:sz w:val="24"/>
                <w:szCs w:val="24"/>
              </w:rPr>
              <w:t>根据上述监测结果，污水站出口各污染物均能满足《发酵酒精和白酒工业水污染物排放标准》（GB27631-2011）表2中的</w:t>
            </w:r>
            <w:r>
              <w:rPr>
                <w:rFonts w:hint="eastAsia"/>
                <w:sz w:val="24"/>
                <w:szCs w:val="24"/>
                <w:lang w:val="en-US" w:eastAsia="zh-CN"/>
              </w:rPr>
              <w:t>直接</w:t>
            </w:r>
            <w:r>
              <w:rPr>
                <w:rFonts w:hint="default"/>
                <w:sz w:val="24"/>
                <w:szCs w:val="24"/>
              </w:rPr>
              <w:t>排放标准要求。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Cs/>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）废气</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 w:val="0"/>
                <w:iCs w:val="0"/>
                <w:sz w:val="24"/>
                <w:szCs w:val="24"/>
                <w:u w:val="none"/>
              </w:rPr>
            </w:pPr>
            <w:r>
              <w:rPr>
                <w:rFonts w:hint="default" w:ascii="Times New Roman" w:hAnsi="Times New Roman" w:cs="Times New Roman"/>
                <w:i w:val="0"/>
                <w:iCs w:val="0"/>
                <w:sz w:val="24"/>
                <w:szCs w:val="24"/>
                <w:u w:val="none"/>
              </w:rPr>
              <w:t>项目排放的废气包括粉碎粉尘、锅炉烟气、异味气体和污水站恶臭气体。</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i w:val="0"/>
                <w:iCs w:val="0"/>
                <w:sz w:val="24"/>
                <w:szCs w:val="24"/>
                <w:u w:val="none"/>
              </w:rPr>
            </w:pPr>
            <w:r>
              <w:rPr>
                <w:rFonts w:hint="default" w:ascii="Times New Roman" w:hAnsi="Times New Roman" w:cs="Times New Roman"/>
                <w:i w:val="0"/>
                <w:iCs w:val="0"/>
                <w:sz w:val="24"/>
                <w:szCs w:val="24"/>
                <w:u w:val="none"/>
              </w:rPr>
              <w:t>粉碎粉尘经布袋除尘器处理后，满足《大气污染物综合排放标准》（GB16297-1996）中的二级标准经15m高排气筒排放；</w:t>
            </w:r>
            <w:r>
              <w:rPr>
                <w:rFonts w:hint="eastAsia" w:cs="Times New Roman"/>
                <w:i w:val="0"/>
                <w:iCs w:val="0"/>
                <w:sz w:val="24"/>
                <w:szCs w:val="24"/>
                <w:u w:val="none"/>
                <w:lang w:val="en-US" w:eastAsia="zh-CN"/>
              </w:rPr>
              <w:t>现有6t/h生物质</w:t>
            </w:r>
            <w:r>
              <w:rPr>
                <w:rFonts w:hint="default" w:ascii="Times New Roman" w:hAnsi="Times New Roman" w:cs="Times New Roman"/>
                <w:i w:val="0"/>
                <w:iCs w:val="0"/>
                <w:sz w:val="24"/>
                <w:szCs w:val="24"/>
                <w:u w:val="none"/>
              </w:rPr>
              <w:t>锅炉烟气采用</w:t>
            </w:r>
            <w:r>
              <w:rPr>
                <w:rFonts w:hint="eastAsia" w:cs="Times New Roman"/>
                <w:i w:val="0"/>
                <w:iCs w:val="0"/>
                <w:sz w:val="24"/>
                <w:szCs w:val="24"/>
                <w:u w:val="none"/>
                <w:lang w:val="en-US" w:eastAsia="zh-CN"/>
              </w:rPr>
              <w:t>多管除尘器+脉冲袋式除尘器+镁法脱硫塔</w:t>
            </w:r>
            <w:r>
              <w:rPr>
                <w:rFonts w:hint="default" w:ascii="Times New Roman" w:hAnsi="Times New Roman" w:cs="Times New Roman"/>
                <w:i w:val="0"/>
                <w:iCs w:val="0"/>
                <w:sz w:val="24"/>
                <w:szCs w:val="24"/>
                <w:u w:val="none"/>
              </w:rPr>
              <w:t>处理后，满足《锅炉大气污染物排放标准》（GB13271-2014）中燃煤锅炉的排放标准，经</w:t>
            </w:r>
            <w:r>
              <w:rPr>
                <w:rFonts w:hint="eastAsia" w:cs="Times New Roman"/>
                <w:i w:val="0"/>
                <w:iCs w:val="0"/>
                <w:sz w:val="24"/>
                <w:szCs w:val="24"/>
                <w:u w:val="none"/>
                <w:lang w:val="en-US" w:eastAsia="zh-CN"/>
              </w:rPr>
              <w:t>40</w:t>
            </w:r>
            <w:r>
              <w:rPr>
                <w:rFonts w:hint="default" w:ascii="Times New Roman" w:hAnsi="Times New Roman" w:cs="Times New Roman"/>
                <w:i w:val="0"/>
                <w:iCs w:val="0"/>
                <w:sz w:val="24"/>
                <w:szCs w:val="24"/>
                <w:u w:val="none"/>
              </w:rPr>
              <w:t>m高排气筒排放；发酵过程产生的异味气体经封闭和生物脱臭措施处理后，满足《恶臭污染物排放标准》（GB14554-93），经15m高排气筒排放；污水处理站恶臭气体采取的措施有：将污水处理设施加盖封闭，设置统一的排风口，并加装活性炭吸附装置，净化处理后满足《恶臭污染物排放标准》（GB14554-93），经15m高排气筒排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cs="Times New Roman"/>
                <w:i w:val="0"/>
                <w:iCs w:val="0"/>
                <w:sz w:val="24"/>
                <w:szCs w:val="24"/>
                <w:u w:val="none"/>
              </w:rPr>
              <w:t>①锅</w:t>
            </w:r>
            <w:r>
              <w:rPr>
                <w:rFonts w:hint="default" w:ascii="Times New Roman" w:hAnsi="Times New Roman" w:eastAsia="宋体" w:cs="Times New Roman"/>
                <w:i w:val="0"/>
                <w:iCs w:val="0"/>
                <w:kern w:val="2"/>
                <w:sz w:val="24"/>
                <w:szCs w:val="24"/>
                <w:u w:val="none"/>
                <w:lang w:val="en-US" w:eastAsia="zh-CN" w:bidi="ar-SA"/>
              </w:rPr>
              <w:t>炉烟气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rPr>
            </w:pPr>
            <w:r>
              <w:rPr>
                <w:rFonts w:hint="eastAsia" w:ascii="Times New Roman" w:hAnsi="Times New Roman" w:eastAsia="宋体" w:cs="Times New Roman"/>
                <w:i w:val="0"/>
                <w:iCs w:val="0"/>
                <w:kern w:val="2"/>
                <w:sz w:val="24"/>
                <w:szCs w:val="24"/>
                <w:u w:val="none"/>
                <w:lang w:val="en-US" w:eastAsia="zh-CN" w:bidi="ar-SA"/>
              </w:rPr>
              <w:t>根据</w:t>
            </w:r>
            <w:r>
              <w:rPr>
                <w:rFonts w:hint="eastAsia" w:cs="Times New Roman"/>
                <w:iCs/>
                <w:sz w:val="24"/>
                <w:szCs w:val="24"/>
                <w:lang w:val="en-US" w:eastAsia="zh-CN"/>
              </w:rPr>
              <w:t>《白山市江源区承天顺酒业有限责任公司建设6t/h生物质锅炉项目竣工环境保护验收监测报告》，</w:t>
            </w:r>
            <w:r>
              <w:rPr>
                <w:rFonts w:hint="default" w:cs="Times New Roman"/>
                <w:iCs/>
                <w:sz w:val="24"/>
                <w:szCs w:val="24"/>
                <w:lang w:val="en-US" w:eastAsia="zh-CN"/>
              </w:rPr>
              <w:t>在锅炉烟囱出口布设1个监测点位，监测时间为20</w:t>
            </w:r>
            <w:r>
              <w:rPr>
                <w:rFonts w:hint="eastAsia" w:cs="Times New Roman"/>
                <w:iCs/>
                <w:sz w:val="24"/>
                <w:szCs w:val="24"/>
                <w:lang w:val="en-US" w:eastAsia="zh-CN"/>
              </w:rPr>
              <w:t>22</w:t>
            </w:r>
            <w:r>
              <w:rPr>
                <w:rFonts w:hint="default" w:cs="Times New Roman"/>
                <w:iCs/>
                <w:sz w:val="24"/>
                <w:szCs w:val="24"/>
                <w:lang w:val="en-US" w:eastAsia="zh-CN"/>
              </w:rPr>
              <w:t>年</w:t>
            </w:r>
            <w:r>
              <w:rPr>
                <w:rFonts w:hint="eastAsia" w:cs="Times New Roman"/>
                <w:iCs/>
                <w:sz w:val="24"/>
                <w:szCs w:val="24"/>
                <w:lang w:val="en-US" w:eastAsia="zh-CN"/>
              </w:rPr>
              <w:t>6</w:t>
            </w:r>
            <w:r>
              <w:rPr>
                <w:rFonts w:hint="default" w:cs="Times New Roman"/>
                <w:iCs/>
                <w:sz w:val="24"/>
                <w:szCs w:val="24"/>
                <w:lang w:val="en-US" w:eastAsia="zh-CN"/>
              </w:rPr>
              <w:t>月</w:t>
            </w:r>
            <w:r>
              <w:rPr>
                <w:rFonts w:hint="eastAsia" w:cs="Times New Roman"/>
                <w:iCs/>
                <w:sz w:val="24"/>
                <w:szCs w:val="24"/>
                <w:lang w:val="en-US" w:eastAsia="zh-CN"/>
              </w:rPr>
              <w:t>2</w:t>
            </w:r>
            <w:r>
              <w:rPr>
                <w:rFonts w:hint="default" w:cs="Times New Roman"/>
                <w:iCs/>
                <w:sz w:val="24"/>
                <w:szCs w:val="24"/>
                <w:lang w:val="en-US" w:eastAsia="zh-CN"/>
              </w:rPr>
              <w:t>日</w:t>
            </w:r>
            <w:r>
              <w:rPr>
                <w:rFonts w:hint="eastAsia" w:cs="Times New Roman"/>
                <w:iCs/>
                <w:sz w:val="24"/>
                <w:szCs w:val="24"/>
                <w:lang w:val="en-US" w:eastAsia="zh-CN"/>
              </w:rPr>
              <w:t>-3日</w:t>
            </w:r>
            <w:r>
              <w:rPr>
                <w:rFonts w:hint="default" w:cs="Times New Roman"/>
                <w:iCs/>
                <w:sz w:val="24"/>
                <w:szCs w:val="24"/>
                <w:lang w:val="en-US" w:eastAsia="zh-CN"/>
              </w:rPr>
              <w:t>，监测数据与结果见表</w:t>
            </w:r>
            <w:r>
              <w:rPr>
                <w:rFonts w:hint="eastAsia" w:cs="Times New Roman"/>
                <w:iCs/>
                <w:sz w:val="24"/>
                <w:szCs w:val="24"/>
                <w:lang w:val="en-US" w:eastAsia="zh-CN"/>
              </w:rPr>
              <w:t>8</w:t>
            </w:r>
            <w:r>
              <w:rPr>
                <w:rFonts w:hint="default" w:cs="Times New Roman"/>
                <w:iCs/>
                <w:sz w:val="24"/>
                <w:szCs w:val="24"/>
                <w:lang w:val="en-US" w:eastAsia="zh-CN"/>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宋体" w:cs="Times New Roman"/>
                <w:b/>
                <w:bCs/>
                <w:i/>
                <w:iCs/>
                <w:color w:val="auto"/>
                <w:spacing w:val="0"/>
                <w:kern w:val="2"/>
                <w:sz w:val="24"/>
                <w:szCs w:val="24"/>
                <w:u w:val="single" w:color="auto"/>
                <w:lang w:val="en-US" w:eastAsia="zh-CN" w:bidi="ar-SA"/>
              </w:rPr>
            </w:pPr>
            <w:r>
              <w:rPr>
                <w:rFonts w:hint="default" w:ascii="Times New Roman" w:hAnsi="Times New Roman" w:eastAsia="宋体" w:cs="Times New Roman"/>
                <w:b/>
                <w:bCs/>
                <w:i w:val="0"/>
                <w:iCs w:val="0"/>
                <w:color w:val="auto"/>
                <w:spacing w:val="0"/>
                <w:kern w:val="2"/>
                <w:sz w:val="24"/>
                <w:szCs w:val="24"/>
                <w:u w:val="none" w:color="auto"/>
                <w:lang w:val="en-US" w:eastAsia="zh-CN" w:bidi="ar-SA"/>
              </w:rPr>
              <w:t>表</w:t>
            </w:r>
            <w:r>
              <w:rPr>
                <w:rFonts w:hint="eastAsia" w:ascii="Times New Roman" w:hAnsi="Times New Roman" w:cs="Times New Roman"/>
                <w:b/>
                <w:bCs/>
                <w:i w:val="0"/>
                <w:iCs w:val="0"/>
                <w:color w:val="auto"/>
                <w:spacing w:val="0"/>
                <w:kern w:val="2"/>
                <w:sz w:val="24"/>
                <w:szCs w:val="24"/>
                <w:u w:val="none" w:color="auto"/>
                <w:lang w:val="en-US" w:eastAsia="zh-CN" w:bidi="ar-SA"/>
              </w:rPr>
              <w:t>8</w:t>
            </w:r>
            <w:r>
              <w:rPr>
                <w:rFonts w:hint="default" w:ascii="Times New Roman" w:hAnsi="Times New Roman" w:eastAsia="宋体" w:cs="Times New Roman"/>
                <w:b/>
                <w:bCs/>
                <w:i w:val="0"/>
                <w:iCs w:val="0"/>
                <w:color w:val="auto"/>
                <w:spacing w:val="0"/>
                <w:kern w:val="2"/>
                <w:sz w:val="24"/>
                <w:szCs w:val="24"/>
                <w:u w:val="none" w:color="auto"/>
                <w:lang w:val="en-US" w:eastAsia="zh-CN" w:bidi="ar-SA"/>
              </w:rPr>
              <w:t xml:space="preserve">    </w:t>
            </w:r>
            <w:r>
              <w:rPr>
                <w:rFonts w:hint="eastAsia" w:ascii="Times New Roman" w:hAnsi="Times New Roman" w:eastAsia="宋体" w:cs="Times New Roman"/>
                <w:b/>
                <w:bCs/>
                <w:i w:val="0"/>
                <w:iCs w:val="0"/>
                <w:color w:val="auto"/>
                <w:spacing w:val="0"/>
                <w:kern w:val="2"/>
                <w:sz w:val="24"/>
                <w:szCs w:val="24"/>
                <w:u w:val="none" w:color="auto"/>
                <w:lang w:val="en-US" w:eastAsia="zh-CN" w:bidi="ar-SA"/>
              </w:rPr>
              <w:t>锅炉烟气</w:t>
            </w:r>
            <w:r>
              <w:rPr>
                <w:rFonts w:hint="default" w:ascii="Times New Roman" w:hAnsi="Times New Roman" w:eastAsia="宋体" w:cs="Times New Roman"/>
                <w:b/>
                <w:bCs/>
                <w:i w:val="0"/>
                <w:iCs w:val="0"/>
                <w:color w:val="auto"/>
                <w:spacing w:val="0"/>
                <w:kern w:val="2"/>
                <w:sz w:val="24"/>
                <w:szCs w:val="24"/>
                <w:u w:val="none" w:color="auto"/>
                <w:lang w:val="en-US" w:eastAsia="zh-CN" w:bidi="ar-SA"/>
              </w:rPr>
              <w:t xml:space="preserve">监测结果  </w:t>
            </w:r>
            <w:r>
              <w:rPr>
                <w:rFonts w:hint="default" w:ascii="Times New Roman" w:hAnsi="Times New Roman" w:eastAsia="宋体" w:cs="Times New Roman"/>
                <w:b w:val="0"/>
                <w:bCs w:val="0"/>
                <w:i w:val="0"/>
                <w:iCs w:val="0"/>
                <w:caps w:val="0"/>
                <w:color w:val="auto"/>
                <w:spacing w:val="0"/>
                <w:kern w:val="2"/>
                <w:sz w:val="21"/>
                <w:szCs w:val="21"/>
                <w:u w:val="none" w:color="auto"/>
                <w:lang w:val="en-US" w:eastAsia="zh-CN" w:bidi="ar-SA"/>
              </w:rPr>
              <w:t>单位：mg/m</w:t>
            </w:r>
            <w:r>
              <w:rPr>
                <w:rFonts w:hint="default" w:ascii="Times New Roman" w:hAnsi="Times New Roman" w:eastAsia="宋体" w:cs="Times New Roman"/>
                <w:b w:val="0"/>
                <w:bCs w:val="0"/>
                <w:i w:val="0"/>
                <w:iCs w:val="0"/>
                <w:caps w:val="0"/>
                <w:color w:val="auto"/>
                <w:spacing w:val="0"/>
                <w:kern w:val="2"/>
                <w:sz w:val="21"/>
                <w:szCs w:val="21"/>
                <w:u w:val="none" w:color="auto"/>
                <w:vertAlign w:val="superscript"/>
                <w:lang w:val="en-US" w:eastAsia="zh-CN" w:bidi="ar-SA"/>
              </w:rPr>
              <w:t>3</w:t>
            </w:r>
          </w:p>
          <w:tbl>
            <w:tblPr>
              <w:tblStyle w:val="36"/>
              <w:tblW w:w="80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22"/>
              <w:gridCol w:w="1018"/>
              <w:gridCol w:w="1124"/>
              <w:gridCol w:w="1127"/>
              <w:gridCol w:w="764"/>
              <w:gridCol w:w="12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采样</w:t>
                  </w:r>
                  <w:r>
                    <w:rPr>
                      <w:color w:val="000000" w:themeColor="text1"/>
                      <w:sz w:val="21"/>
                      <w:szCs w:val="21"/>
                      <w14:textFill>
                        <w14:solidFill>
                          <w14:schemeClr w14:val="tx1"/>
                        </w14:solidFill>
                      </w14:textFill>
                    </w:rPr>
                    <w:t>点位</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w:t>
                  </w:r>
                </w:p>
              </w:tc>
              <w:tc>
                <w:tcPr>
                  <w:tcW w:w="101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频次</w:t>
                  </w:r>
                </w:p>
              </w:tc>
              <w:tc>
                <w:tcPr>
                  <w:tcW w:w="225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排放浓度（mg</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2022.6.2</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2022.6.3</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锅炉烟气</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排气筒</w:t>
                  </w: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SO</w:t>
                  </w:r>
                  <w:r>
                    <w:rPr>
                      <w:rFonts w:hint="eastAsia"/>
                      <w:color w:val="000000" w:themeColor="text1"/>
                      <w:sz w:val="21"/>
                      <w:szCs w:val="21"/>
                      <w:vertAlign w:val="subscript"/>
                      <w14:textFill>
                        <w14:solidFill>
                          <w14:schemeClr w14:val="tx1"/>
                        </w14:solidFill>
                      </w14:textFill>
                    </w:rPr>
                    <w:t>2</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46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44 </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40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44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44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38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氮氧化物</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83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92 </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76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75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78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92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25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27 </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27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25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25 </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27 </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烟气黑度</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6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第二次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52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第三次</w:t>
                  </w:r>
                </w:p>
              </w:tc>
              <w:tc>
                <w:tcPr>
                  <w:tcW w:w="11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1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6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color w:val="auto"/>
                <w:sz w:val="24"/>
                <w:szCs w:val="24"/>
                <w:u w:val="none" w:color="auto"/>
              </w:rPr>
              <w:t>由监测数据可知，</w:t>
            </w:r>
            <w:r>
              <w:rPr>
                <w:rFonts w:hint="eastAsia" w:cs="Times New Roman"/>
                <w:i w:val="0"/>
                <w:iCs w:val="0"/>
                <w:sz w:val="24"/>
                <w:szCs w:val="24"/>
                <w:u w:val="none"/>
                <w:lang w:val="en-US" w:eastAsia="zh-CN"/>
              </w:rPr>
              <w:t>现有6t/h生物质</w:t>
            </w:r>
            <w:r>
              <w:rPr>
                <w:rFonts w:hint="default" w:ascii="Times New Roman" w:hAnsi="Times New Roman" w:cs="Times New Roman"/>
                <w:i w:val="0"/>
                <w:iCs w:val="0"/>
                <w:sz w:val="24"/>
                <w:szCs w:val="24"/>
                <w:u w:val="none"/>
              </w:rPr>
              <w:t>锅炉</w:t>
            </w:r>
            <w:r>
              <w:rPr>
                <w:rFonts w:hint="eastAsia" w:ascii="Times New Roman" w:hAnsi="Times New Roman" w:eastAsia="宋体" w:cs="Times New Roman"/>
                <w:i w:val="0"/>
                <w:iCs w:val="0"/>
                <w:color w:val="auto"/>
                <w:sz w:val="24"/>
                <w:u w:val="none" w:color="auto"/>
                <w:lang w:val="en-US" w:eastAsia="zh-CN"/>
              </w:rPr>
              <w:t>运营期间</w:t>
            </w:r>
            <w:r>
              <w:rPr>
                <w:rFonts w:hint="default" w:ascii="Times New Roman" w:hAnsi="Times New Roman" w:eastAsia="宋体" w:cs="Times New Roman"/>
                <w:i w:val="0"/>
                <w:iCs w:val="0"/>
                <w:color w:val="auto"/>
                <w:sz w:val="24"/>
                <w:u w:val="none" w:color="auto"/>
              </w:rPr>
              <w:t>产生的烟尘、SO</w:t>
            </w:r>
            <w:r>
              <w:rPr>
                <w:rFonts w:hint="default" w:ascii="Times New Roman" w:hAnsi="Times New Roman" w:eastAsia="宋体" w:cs="Times New Roman"/>
                <w:i w:val="0"/>
                <w:iCs w:val="0"/>
                <w:color w:val="auto"/>
                <w:sz w:val="24"/>
                <w:u w:val="none" w:color="auto"/>
                <w:vertAlign w:val="subscript"/>
              </w:rPr>
              <w:t>2</w:t>
            </w:r>
            <w:r>
              <w:rPr>
                <w:rFonts w:hint="default" w:ascii="Times New Roman" w:hAnsi="Times New Roman" w:eastAsia="宋体" w:cs="Times New Roman"/>
                <w:i w:val="0"/>
                <w:iCs w:val="0"/>
                <w:color w:val="auto"/>
                <w:sz w:val="24"/>
                <w:u w:val="none" w:color="auto"/>
              </w:rPr>
              <w:t>、NO</w:t>
            </w:r>
            <w:r>
              <w:rPr>
                <w:rFonts w:hint="default" w:ascii="Times New Roman" w:hAnsi="Times New Roman" w:eastAsia="宋体" w:cs="Times New Roman"/>
                <w:i w:val="0"/>
                <w:iCs w:val="0"/>
                <w:color w:val="auto"/>
                <w:sz w:val="24"/>
                <w:u w:val="none" w:color="auto"/>
                <w:vertAlign w:val="subscript"/>
              </w:rPr>
              <w:t>X</w:t>
            </w:r>
            <w:r>
              <w:rPr>
                <w:rFonts w:hint="default" w:ascii="Times New Roman" w:hAnsi="Times New Roman" w:eastAsia="宋体" w:cs="Times New Roman"/>
                <w:i w:val="0"/>
                <w:iCs w:val="0"/>
                <w:color w:val="auto"/>
                <w:sz w:val="24"/>
                <w:u w:val="none" w:color="auto"/>
                <w:vertAlign w:val="baseline"/>
                <w:lang w:val="en-US" w:eastAsia="zh-CN"/>
              </w:rPr>
              <w:t>排放浓度</w:t>
            </w:r>
            <w:r>
              <w:rPr>
                <w:rFonts w:hint="default" w:ascii="Times New Roman" w:hAnsi="Times New Roman" w:eastAsia="宋体" w:cs="Times New Roman"/>
                <w:i w:val="0"/>
                <w:iCs w:val="0"/>
                <w:color w:val="auto"/>
                <w:sz w:val="24"/>
                <w:u w:val="none" w:color="auto"/>
                <w:lang w:val="en-US" w:eastAsia="zh-CN"/>
              </w:rPr>
              <w:t>满足</w:t>
            </w:r>
            <w:r>
              <w:rPr>
                <w:rFonts w:hint="default" w:ascii="Times New Roman" w:hAnsi="Times New Roman" w:eastAsia="宋体" w:cs="Times New Roman"/>
                <w:i w:val="0"/>
                <w:iCs w:val="0"/>
                <w:color w:val="auto"/>
                <w:sz w:val="24"/>
                <w:u w:val="none" w:color="auto"/>
              </w:rPr>
              <w:t>《锅炉大气污染物排放标准》（GB13271-2014）中表2</w:t>
            </w:r>
            <w:r>
              <w:rPr>
                <w:rFonts w:hint="default" w:ascii="Times New Roman" w:hAnsi="Times New Roman" w:eastAsia="宋体" w:cs="Times New Roman"/>
                <w:i w:val="0"/>
                <w:iCs w:val="0"/>
                <w:color w:val="auto"/>
                <w:sz w:val="24"/>
                <w:u w:val="none" w:color="auto"/>
                <w:lang w:val="en-US" w:eastAsia="zh-CN"/>
              </w:rPr>
              <w:t>新建锅炉大气污染物排放</w:t>
            </w:r>
            <w:r>
              <w:rPr>
                <w:rFonts w:hint="default" w:ascii="Times New Roman" w:hAnsi="Times New Roman" w:eastAsia="宋体" w:cs="Times New Roman"/>
                <w:i w:val="0"/>
                <w:iCs w:val="0"/>
                <w:color w:val="auto"/>
                <w:sz w:val="24"/>
                <w:u w:val="none" w:color="auto"/>
              </w:rPr>
              <w:t>浓度限值</w:t>
            </w:r>
            <w:r>
              <w:rPr>
                <w:rFonts w:hint="default" w:ascii="Times New Roman" w:hAnsi="Times New Roman" w:eastAsia="宋体" w:cs="Times New Roman"/>
                <w:i w:val="0"/>
                <w:iCs w:val="0"/>
                <w:color w:val="auto"/>
                <w:sz w:val="24"/>
                <w:u w:val="none" w:color="auto"/>
                <w:lang w:val="en-US" w:eastAsia="zh-CN"/>
              </w:rPr>
              <w:t>中标准要求（颗粒物：50mg/m</w:t>
            </w:r>
            <w:r>
              <w:rPr>
                <w:rFonts w:hint="default" w:ascii="Times New Roman" w:hAnsi="Times New Roman" w:eastAsia="宋体" w:cs="Times New Roman"/>
                <w:i w:val="0"/>
                <w:iCs w:val="0"/>
                <w:color w:val="auto"/>
                <w:sz w:val="24"/>
                <w:szCs w:val="24"/>
                <w:u w:val="none" w:color="auto"/>
                <w:vertAlign w:val="superscript"/>
                <w:lang w:val="en-US" w:eastAsia="zh-CN"/>
              </w:rPr>
              <w:t>3</w:t>
            </w:r>
            <w:r>
              <w:rPr>
                <w:rFonts w:hint="default" w:ascii="Times New Roman" w:hAnsi="Times New Roman" w:eastAsia="宋体" w:cs="Times New Roman"/>
                <w:i w:val="0"/>
                <w:iCs w:val="0"/>
                <w:color w:val="auto"/>
                <w:sz w:val="24"/>
                <w:szCs w:val="24"/>
                <w:u w:val="none" w:color="auto"/>
                <w:lang w:val="en-US" w:eastAsia="zh-CN"/>
              </w:rPr>
              <w:t>、</w:t>
            </w:r>
            <w:r>
              <w:rPr>
                <w:rFonts w:hint="default" w:ascii="Times New Roman" w:hAnsi="Times New Roman" w:eastAsia="宋体" w:cs="Times New Roman"/>
                <w:i w:val="0"/>
                <w:iCs w:val="0"/>
                <w:sz w:val="24"/>
                <w:szCs w:val="24"/>
                <w:u w:val="none" w:color="auto"/>
                <w:lang w:val="en-US" w:eastAsia="zh-CN"/>
              </w:rPr>
              <w:t>SO</w:t>
            </w:r>
            <w:r>
              <w:rPr>
                <w:rFonts w:hint="default" w:ascii="Times New Roman" w:hAnsi="Times New Roman" w:eastAsia="宋体" w:cs="Times New Roman"/>
                <w:i w:val="0"/>
                <w:iCs w:val="0"/>
                <w:sz w:val="24"/>
                <w:szCs w:val="24"/>
                <w:u w:val="none" w:color="auto"/>
                <w:vertAlign w:val="subscript"/>
                <w:lang w:val="en-US" w:eastAsia="zh-CN"/>
              </w:rPr>
              <w:t>2</w:t>
            </w:r>
            <w:r>
              <w:rPr>
                <w:rFonts w:hint="default" w:ascii="Times New Roman" w:hAnsi="Times New Roman" w:eastAsia="宋体" w:cs="Times New Roman"/>
                <w:i w:val="0"/>
                <w:iCs w:val="0"/>
                <w:color w:val="auto"/>
                <w:sz w:val="24"/>
                <w:szCs w:val="24"/>
                <w:u w:val="none" w:color="auto"/>
                <w:lang w:val="en-US" w:eastAsia="zh-CN"/>
              </w:rPr>
              <w:t>：300mg/m</w:t>
            </w:r>
            <w:r>
              <w:rPr>
                <w:rFonts w:hint="default" w:ascii="Times New Roman" w:hAnsi="Times New Roman" w:eastAsia="宋体" w:cs="Times New Roman"/>
                <w:i w:val="0"/>
                <w:iCs w:val="0"/>
                <w:color w:val="auto"/>
                <w:sz w:val="24"/>
                <w:szCs w:val="24"/>
                <w:u w:val="none" w:color="auto"/>
                <w:vertAlign w:val="superscript"/>
                <w:lang w:val="en-US" w:eastAsia="zh-CN"/>
              </w:rPr>
              <w:t>3</w:t>
            </w:r>
            <w:r>
              <w:rPr>
                <w:rFonts w:hint="default" w:ascii="Times New Roman" w:hAnsi="Times New Roman" w:eastAsia="宋体" w:cs="Times New Roman"/>
                <w:i w:val="0"/>
                <w:iCs w:val="0"/>
                <w:color w:val="auto"/>
                <w:sz w:val="24"/>
                <w:szCs w:val="24"/>
                <w:u w:val="none" w:color="auto"/>
                <w:lang w:val="en-US" w:eastAsia="zh-CN"/>
              </w:rPr>
              <w:t>、</w:t>
            </w:r>
            <w:r>
              <w:rPr>
                <w:rFonts w:hint="default" w:ascii="Times New Roman" w:hAnsi="Times New Roman" w:eastAsia="宋体" w:cs="Times New Roman"/>
                <w:i w:val="0"/>
                <w:iCs w:val="0"/>
                <w:sz w:val="24"/>
                <w:szCs w:val="24"/>
                <w:u w:val="none" w:color="auto"/>
                <w:lang w:val="en-US" w:eastAsia="zh-CN"/>
              </w:rPr>
              <w:t>NO</w:t>
            </w:r>
            <w:r>
              <w:rPr>
                <w:rFonts w:hint="default" w:ascii="Times New Roman" w:hAnsi="Times New Roman" w:eastAsia="宋体" w:cs="Times New Roman"/>
                <w:i w:val="0"/>
                <w:iCs w:val="0"/>
                <w:sz w:val="24"/>
                <w:szCs w:val="24"/>
                <w:u w:val="none" w:color="auto"/>
                <w:vertAlign w:val="subscript"/>
                <w:lang w:val="en-US" w:eastAsia="zh-CN"/>
              </w:rPr>
              <w:t>X</w:t>
            </w:r>
            <w:r>
              <w:rPr>
                <w:rFonts w:hint="default" w:ascii="Times New Roman" w:hAnsi="Times New Roman" w:eastAsia="宋体" w:cs="Times New Roman"/>
                <w:i w:val="0"/>
                <w:iCs w:val="0"/>
                <w:color w:val="auto"/>
                <w:sz w:val="24"/>
                <w:szCs w:val="24"/>
                <w:u w:val="none" w:color="auto"/>
                <w:lang w:val="en-US" w:eastAsia="zh-CN"/>
              </w:rPr>
              <w:t>：300</w:t>
            </w:r>
            <w:r>
              <w:rPr>
                <w:rFonts w:hint="default" w:ascii="Times New Roman" w:hAnsi="Times New Roman" w:eastAsia="宋体" w:cs="Times New Roman"/>
                <w:i w:val="0"/>
                <w:iCs w:val="0"/>
                <w:color w:val="auto"/>
                <w:sz w:val="24"/>
                <w:u w:val="none" w:color="auto"/>
                <w:lang w:val="en-US" w:eastAsia="zh-CN"/>
              </w:rPr>
              <w:t>mg/m</w:t>
            </w:r>
            <w:r>
              <w:rPr>
                <w:rFonts w:hint="default" w:ascii="Times New Roman" w:hAnsi="Times New Roman" w:eastAsia="宋体" w:cs="Times New Roman"/>
                <w:i w:val="0"/>
                <w:iCs w:val="0"/>
                <w:color w:val="auto"/>
                <w:sz w:val="24"/>
                <w:u w:val="none" w:color="auto"/>
                <w:vertAlign w:val="superscript"/>
                <w:lang w:val="en-US" w:eastAsia="zh-CN"/>
              </w:rPr>
              <w:t>3</w:t>
            </w:r>
            <w:r>
              <w:rPr>
                <w:rFonts w:hint="default" w:ascii="Times New Roman" w:hAnsi="Times New Roman" w:eastAsia="宋体" w:cs="Times New Roman"/>
                <w:i w:val="0"/>
                <w:iCs w:val="0"/>
                <w:color w:val="auto"/>
                <w:sz w:val="24"/>
                <w:u w:val="none" w:color="auto"/>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②</w:t>
            </w:r>
            <w:r>
              <w:rPr>
                <w:rFonts w:hint="eastAsia" w:cs="Times New Roman"/>
                <w:i w:val="0"/>
                <w:iCs w:val="0"/>
                <w:kern w:val="2"/>
                <w:sz w:val="24"/>
                <w:szCs w:val="24"/>
                <w:u w:val="none"/>
                <w:lang w:val="en-US" w:eastAsia="zh-CN" w:bidi="ar-SA"/>
              </w:rPr>
              <w:t>有组织</w:t>
            </w:r>
            <w:r>
              <w:rPr>
                <w:rFonts w:hint="default" w:ascii="Times New Roman" w:hAnsi="Times New Roman" w:eastAsia="宋体" w:cs="Times New Roman"/>
                <w:i w:val="0"/>
                <w:iCs w:val="0"/>
                <w:kern w:val="2"/>
                <w:sz w:val="24"/>
                <w:szCs w:val="24"/>
                <w:u w:val="none"/>
                <w:lang w:val="en-US" w:eastAsia="zh-CN" w:bidi="ar-SA"/>
              </w:rPr>
              <w:t>恶臭气体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rPr>
            </w:pPr>
            <w:r>
              <w:rPr>
                <w:rFonts w:hint="default" w:ascii="Times New Roman" w:hAnsi="Times New Roman" w:eastAsia="宋体" w:cs="Times New Roman"/>
                <w:i w:val="0"/>
                <w:iCs w:val="0"/>
                <w:kern w:val="2"/>
                <w:sz w:val="24"/>
                <w:szCs w:val="24"/>
                <w:u w:val="none"/>
                <w:lang w:val="en-US" w:eastAsia="zh-CN" w:bidi="ar-SA"/>
              </w:rPr>
              <w:t>根据《白山市江源区承天顺酒业有限责任公司年产500吨窖酿白酒异地改造项目竣工环境保护验收监测报告》，</w:t>
            </w:r>
            <w:r>
              <w:rPr>
                <w:rFonts w:hint="default" w:ascii="Times New Roman" w:hAnsi="Times New Roman" w:eastAsia="宋体" w:cs="Times New Roman"/>
                <w:color w:val="auto"/>
                <w:sz w:val="24"/>
                <w:szCs w:val="24"/>
                <w:lang w:eastAsia="zh-CN"/>
              </w:rPr>
              <w:t>在</w:t>
            </w:r>
            <w:r>
              <w:rPr>
                <w:rFonts w:hint="eastAsia" w:ascii="Times New Roman" w:hAnsi="Times New Roman" w:eastAsia="宋体" w:cs="Times New Roman"/>
                <w:color w:val="auto"/>
                <w:sz w:val="24"/>
                <w:szCs w:val="24"/>
                <w:lang w:val="en-US" w:eastAsia="zh-CN"/>
              </w:rPr>
              <w:t>发酵车间排气筒及污水站排气筒各设置1</w:t>
            </w:r>
            <w:r>
              <w:rPr>
                <w:rFonts w:hint="default" w:ascii="Times New Roman" w:hAnsi="Times New Roman" w:eastAsia="宋体" w:cs="Times New Roman"/>
                <w:color w:val="auto"/>
                <w:sz w:val="24"/>
                <w:szCs w:val="24"/>
                <w:lang w:eastAsia="zh-CN"/>
              </w:rPr>
              <w:t>个监测点位，监测时间</w:t>
            </w:r>
            <w:r>
              <w:rPr>
                <w:rFonts w:hint="default" w:ascii="Times New Roman" w:hAnsi="Times New Roman" w:eastAsia="宋体" w:cs="Times New Roman"/>
                <w:i w:val="0"/>
                <w:iCs w:val="0"/>
                <w:kern w:val="2"/>
                <w:sz w:val="24"/>
                <w:szCs w:val="24"/>
                <w:u w:val="none"/>
                <w:lang w:val="en-US" w:eastAsia="zh-CN" w:bidi="ar-SA"/>
              </w:rPr>
              <w:t>为20</w:t>
            </w:r>
            <w:r>
              <w:rPr>
                <w:rFonts w:hint="eastAsia" w:ascii="Times New Roman" w:hAnsi="Times New Roman" w:eastAsia="宋体" w:cs="Times New Roman"/>
                <w:i w:val="0"/>
                <w:iCs w:val="0"/>
                <w:kern w:val="2"/>
                <w:sz w:val="24"/>
                <w:szCs w:val="24"/>
                <w:u w:val="none"/>
                <w:lang w:val="en-US" w:eastAsia="zh-CN" w:bidi="ar-SA"/>
              </w:rPr>
              <w:t>19</w:t>
            </w:r>
            <w:r>
              <w:rPr>
                <w:rFonts w:hint="default" w:ascii="Times New Roman" w:hAnsi="Times New Roman" w:eastAsia="宋体" w:cs="Times New Roman"/>
                <w:i w:val="0"/>
                <w:iCs w:val="0"/>
                <w:kern w:val="2"/>
                <w:sz w:val="24"/>
                <w:szCs w:val="24"/>
                <w:u w:val="none"/>
                <w:lang w:val="en-US" w:eastAsia="zh-CN" w:bidi="ar-SA"/>
              </w:rPr>
              <w:t>年</w:t>
            </w:r>
            <w:r>
              <w:rPr>
                <w:rFonts w:hint="eastAsia" w:ascii="Times New Roman" w:hAnsi="Times New Roman" w:eastAsia="宋体" w:cs="Times New Roman"/>
                <w:i w:val="0"/>
                <w:iCs w:val="0"/>
                <w:kern w:val="2"/>
                <w:sz w:val="24"/>
                <w:szCs w:val="24"/>
                <w:u w:val="none"/>
                <w:lang w:val="en-US" w:eastAsia="zh-CN" w:bidi="ar-SA"/>
              </w:rPr>
              <w:t>8</w:t>
            </w:r>
            <w:r>
              <w:rPr>
                <w:rFonts w:hint="default" w:ascii="Times New Roman" w:hAnsi="Times New Roman" w:eastAsia="宋体" w:cs="Times New Roman"/>
                <w:i w:val="0"/>
                <w:iCs w:val="0"/>
                <w:kern w:val="2"/>
                <w:sz w:val="24"/>
                <w:szCs w:val="24"/>
                <w:u w:val="none"/>
                <w:lang w:val="en-US" w:eastAsia="zh-CN" w:bidi="ar-SA"/>
              </w:rPr>
              <w:t>月1</w:t>
            </w:r>
            <w:r>
              <w:rPr>
                <w:rFonts w:hint="eastAsia" w:ascii="Times New Roman" w:hAnsi="Times New Roman" w:eastAsia="宋体" w:cs="Times New Roman"/>
                <w:i w:val="0"/>
                <w:iCs w:val="0"/>
                <w:kern w:val="2"/>
                <w:sz w:val="24"/>
                <w:szCs w:val="24"/>
                <w:u w:val="none"/>
                <w:lang w:val="en-US" w:eastAsia="zh-CN" w:bidi="ar-SA"/>
              </w:rPr>
              <w:t>6</w:t>
            </w:r>
            <w:r>
              <w:rPr>
                <w:rFonts w:hint="default" w:ascii="Times New Roman" w:hAnsi="Times New Roman" w:eastAsia="宋体" w:cs="Times New Roman"/>
                <w:i w:val="0"/>
                <w:iCs w:val="0"/>
                <w:kern w:val="2"/>
                <w:sz w:val="24"/>
                <w:szCs w:val="24"/>
                <w:u w:val="none"/>
                <w:lang w:val="en-US" w:eastAsia="zh-CN" w:bidi="ar-SA"/>
              </w:rPr>
              <w:t>日-1</w:t>
            </w:r>
            <w:r>
              <w:rPr>
                <w:rFonts w:hint="eastAsia" w:ascii="Times New Roman" w:hAnsi="Times New Roman" w:eastAsia="宋体" w:cs="Times New Roman"/>
                <w:i w:val="0"/>
                <w:iCs w:val="0"/>
                <w:kern w:val="2"/>
                <w:sz w:val="24"/>
                <w:szCs w:val="24"/>
                <w:u w:val="none"/>
                <w:lang w:val="en-US" w:eastAsia="zh-CN" w:bidi="ar-SA"/>
              </w:rPr>
              <w:t>7</w:t>
            </w:r>
            <w:r>
              <w:rPr>
                <w:rFonts w:hint="default" w:ascii="Times New Roman" w:hAnsi="Times New Roman" w:eastAsia="宋体" w:cs="Times New Roman"/>
                <w:i w:val="0"/>
                <w:iCs w:val="0"/>
                <w:kern w:val="2"/>
                <w:sz w:val="24"/>
                <w:szCs w:val="24"/>
                <w:u w:val="none"/>
                <w:lang w:val="en-US" w:eastAsia="zh-CN" w:bidi="ar-SA"/>
              </w:rPr>
              <w:t>日，监</w:t>
            </w:r>
            <w:r>
              <w:rPr>
                <w:rFonts w:hint="default" w:ascii="Times New Roman" w:hAnsi="Times New Roman" w:eastAsia="宋体" w:cs="Times New Roman"/>
                <w:color w:val="auto"/>
                <w:sz w:val="24"/>
                <w:szCs w:val="24"/>
                <w:lang w:eastAsia="zh-CN"/>
              </w:rPr>
              <w:t>测数据与结果见表</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475" w:firstLineChars="197"/>
              <w:jc w:val="center"/>
              <w:textAlignment w:val="auto"/>
              <w:rPr>
                <w:rFonts w:hint="default" w:ascii="Times New Roman" w:hAnsi="Times New Roman" w:eastAsia="宋体" w:cs="Times New Roman"/>
                <w:b w:val="0"/>
                <w:bCs w:val="0"/>
                <w:color w:val="auto"/>
                <w:spacing w:val="0"/>
                <w:sz w:val="21"/>
                <w:szCs w:val="21"/>
                <w:lang w:val="en-US" w:eastAsia="zh-CN" w:bidi="ar-SA"/>
              </w:rPr>
            </w:pPr>
            <w:r>
              <w:rPr>
                <w:rFonts w:hint="default" w:ascii="Times New Roman" w:hAnsi="Times New Roman" w:eastAsia="宋体" w:cs="Times New Roman"/>
                <w:b/>
                <w:bCs/>
                <w:color w:val="auto"/>
                <w:spacing w:val="0"/>
                <w:sz w:val="24"/>
                <w:szCs w:val="24"/>
                <w:lang w:val="en-US" w:eastAsia="zh-CN" w:bidi="ar-SA"/>
              </w:rPr>
              <w:t>表</w:t>
            </w:r>
            <w:r>
              <w:rPr>
                <w:rFonts w:hint="eastAsia" w:cs="Times New Roman"/>
                <w:b/>
                <w:bCs/>
                <w:color w:val="auto"/>
                <w:spacing w:val="0"/>
                <w:sz w:val="24"/>
                <w:szCs w:val="24"/>
                <w:lang w:val="en-US" w:eastAsia="zh-CN" w:bidi="ar-SA"/>
              </w:rPr>
              <w:t>9</w:t>
            </w:r>
            <w:r>
              <w:rPr>
                <w:rFonts w:hint="default" w:ascii="Times New Roman" w:hAnsi="Times New Roman" w:eastAsia="宋体" w:cs="Times New Roman"/>
                <w:b/>
                <w:bCs/>
                <w:color w:val="auto"/>
                <w:spacing w:val="0"/>
                <w:sz w:val="24"/>
                <w:szCs w:val="24"/>
                <w:lang w:val="en-US" w:eastAsia="zh-CN" w:bidi="ar-SA"/>
              </w:rPr>
              <w:t xml:space="preserve">   </w:t>
            </w:r>
            <w:r>
              <w:rPr>
                <w:rFonts w:hint="eastAsia" w:ascii="Times New Roman" w:hAnsi="Times New Roman" w:eastAsia="宋体" w:cs="Times New Roman"/>
                <w:b/>
                <w:bCs/>
                <w:color w:val="auto"/>
                <w:spacing w:val="0"/>
                <w:sz w:val="24"/>
                <w:szCs w:val="24"/>
                <w:lang w:val="en-US" w:eastAsia="zh-CN" w:bidi="ar-SA"/>
              </w:rPr>
              <w:t>恶臭气体</w:t>
            </w:r>
            <w:r>
              <w:rPr>
                <w:rFonts w:hint="default" w:ascii="Times New Roman" w:hAnsi="Times New Roman" w:eastAsia="宋体" w:cs="Times New Roman"/>
                <w:b/>
                <w:bCs/>
                <w:color w:val="auto"/>
                <w:spacing w:val="0"/>
                <w:sz w:val="24"/>
                <w:szCs w:val="24"/>
                <w:lang w:val="en-US" w:eastAsia="zh-CN" w:bidi="ar-SA"/>
              </w:rPr>
              <w:t xml:space="preserve">监测结果  </w:t>
            </w:r>
            <w:r>
              <w:rPr>
                <w:rFonts w:hint="default" w:ascii="Times New Roman" w:hAnsi="Times New Roman" w:eastAsia="宋体" w:cs="Times New Roman"/>
                <w:b w:val="0"/>
                <w:bCs w:val="0"/>
                <w:color w:val="auto"/>
                <w:spacing w:val="0"/>
                <w:sz w:val="21"/>
                <w:szCs w:val="21"/>
                <w:lang w:val="en-US" w:eastAsia="zh-CN" w:bidi="ar-SA"/>
              </w:rPr>
              <w:t>单位：mg/m</w:t>
            </w:r>
            <w:r>
              <w:rPr>
                <w:rFonts w:hint="default" w:ascii="Times New Roman" w:hAnsi="Times New Roman" w:eastAsia="宋体" w:cs="Times New Roman"/>
                <w:b w:val="0"/>
                <w:bCs w:val="0"/>
                <w:color w:val="auto"/>
                <w:spacing w:val="0"/>
                <w:sz w:val="21"/>
                <w:szCs w:val="21"/>
                <w:vertAlign w:val="superscript"/>
                <w:lang w:val="en-US" w:eastAsia="zh-CN" w:bidi="ar-SA"/>
              </w:rPr>
              <w:t>3</w:t>
            </w:r>
          </w:p>
          <w:tbl>
            <w:tblPr>
              <w:tblStyle w:val="36"/>
              <w:tblW w:w="83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9"/>
              <w:gridCol w:w="1189"/>
              <w:gridCol w:w="1189"/>
              <w:gridCol w:w="1239"/>
              <w:gridCol w:w="1189"/>
              <w:gridCol w:w="11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r>
                    <w:rPr>
                      <w:rFonts w:hint="eastAsia" w:ascii="Times New Roman" w:hAnsi="Times New Roman" w:eastAsia="宋体" w:cs="宋体"/>
                      <w:bCs/>
                      <w:color w:val="000000" w:themeColor="text1"/>
                      <w:kern w:val="21"/>
                      <w:szCs w:val="21"/>
                      <w:u w:val="none"/>
                      <w14:textFill>
                        <w14:solidFill>
                          <w14:schemeClr w14:val="tx1"/>
                        </w14:solidFill>
                      </w14:textFill>
                    </w:rPr>
                    <w:t>监测时间</w:t>
                  </w: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监测点位</w:t>
                  </w: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监测频次</w:t>
                  </w:r>
                </w:p>
              </w:tc>
              <w:tc>
                <w:tcPr>
                  <w:tcW w:w="24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硫化氢</w:t>
                  </w:r>
                </w:p>
              </w:tc>
              <w:tc>
                <w:tcPr>
                  <w:tcW w:w="23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臭气浓度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排放浓度</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排放速率</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排放浓度</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u w:val="none"/>
                      <w:lang w:val="en-US" w:eastAsia="zh-CN"/>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w:t>
                  </w:r>
                  <w:r>
                    <w:rPr>
                      <w:rFonts w:hint="eastAsia" w:ascii="Times New Roman" w:hAnsi="Times New Roman" w:eastAsia="宋体" w:cs="宋体"/>
                      <w:bCs/>
                      <w:color w:val="000000" w:themeColor="text1"/>
                      <w:kern w:val="21"/>
                      <w:szCs w:val="21"/>
                      <w:u w:val="none"/>
                      <w:lang w:val="en-US" w:eastAsia="zh-CN"/>
                      <w14:textFill>
                        <w14:solidFill>
                          <w14:schemeClr w14:val="tx1"/>
                        </w14:solidFill>
                      </w14:textFill>
                    </w:rPr>
                    <w:t>19.8.16</w:t>
                  </w: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4.26</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0.026</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4.12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0.024</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4.36</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0.026</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4.12-4.36</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0.024-0.026</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0.33</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4.14</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0.024</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3.94</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0.023</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4.22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0.024</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3.94-4.22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0.023-0.024</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0.33</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u w:val="none"/>
                      <w:lang w:val="en-US"/>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w:t>
                  </w:r>
                  <w:r>
                    <w:rPr>
                      <w:rFonts w:hint="eastAsia" w:ascii="Times New Roman" w:hAnsi="Times New Roman" w:eastAsia="宋体" w:cs="宋体"/>
                      <w:bCs/>
                      <w:color w:val="000000" w:themeColor="text1"/>
                      <w:kern w:val="21"/>
                      <w:szCs w:val="21"/>
                      <w:u w:val="none"/>
                      <w:lang w:val="en-US" w:eastAsia="zh-CN"/>
                      <w14:textFill>
                        <w14:solidFill>
                          <w14:schemeClr w14:val="tx1"/>
                        </w14:solidFill>
                      </w14:textFill>
                    </w:rPr>
                    <w:t>19.8.17</w:t>
                  </w: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3.72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0.021</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3.88</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0.022</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3.82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0.022</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3.72-3.88</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0.021-0.022</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1303-1738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0.33</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4.28</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0.025</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4.32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0.026</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4.12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0.025</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4.12-4.32</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0.025-0.026</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977-1303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0.33</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Cs w:val="21"/>
                      <w:u w:val="none"/>
                    </w:rPr>
                  </w:pPr>
                </w:p>
              </w:tc>
              <w:tc>
                <w:tcPr>
                  <w:tcW w:w="11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2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1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bl>
          <w:p>
            <w:pPr>
              <w:pStyle w:val="12"/>
              <w:adjustRightInd w:val="0"/>
              <w:snapToGrid w:val="0"/>
              <w:spacing w:line="240" w:lineRule="auto"/>
              <w:ind w:firstLine="413" w:firstLineChars="197"/>
              <w:jc w:val="center"/>
              <w:rPr>
                <w:rFonts w:hint="default" w:ascii="Times New Roman" w:hAnsi="Times New Roman" w:eastAsia="宋体" w:cs="Times New Roman"/>
                <w:b w:val="0"/>
                <w:bCs w:val="0"/>
                <w:color w:val="auto"/>
                <w:spacing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ascii="Times New Roman" w:hAnsi="Times New Roman" w:cs="宋体"/>
                <w:b w:val="0"/>
                <w:bCs w:val="0"/>
                <w:color w:val="000000" w:themeColor="text1"/>
                <w:kern w:val="21"/>
                <w:sz w:val="24"/>
                <w:u w:val="none"/>
                <w14:textFill>
                  <w14:solidFill>
                    <w14:schemeClr w14:val="tx1"/>
                  </w14:solidFill>
                </w14:textFill>
              </w:rPr>
              <w:t>由监测数据可知，有组织恶臭气体各项污染物排放速率能满足《恶臭污染物排放标准》（GB14554-93）排放</w:t>
            </w:r>
            <w:r>
              <w:rPr>
                <w:rFonts w:hint="eastAsia" w:ascii="Times New Roman" w:hAnsi="Times New Roman" w:cs="宋体"/>
                <w:b w:val="0"/>
                <w:bCs w:val="0"/>
                <w:color w:val="000000" w:themeColor="text1"/>
                <w:kern w:val="21"/>
                <w:sz w:val="24"/>
                <w:u w:val="none"/>
                <w:lang w:val="en-US" w:eastAsia="zh-CN"/>
                <w14:textFill>
                  <w14:solidFill>
                    <w14:schemeClr w14:val="tx1"/>
                  </w14:solidFill>
                </w14:textFill>
              </w:rPr>
              <w:t>限值</w:t>
            </w:r>
            <w:r>
              <w:rPr>
                <w:rFonts w:hint="eastAsia" w:ascii="Times New Roman" w:hAnsi="Times New Roman" w:cs="宋体"/>
                <w:b w:val="0"/>
                <w:bCs w:val="0"/>
                <w:color w:val="000000" w:themeColor="text1"/>
                <w:kern w:val="21"/>
                <w:sz w:val="24"/>
                <w:u w:val="none"/>
                <w14:textFill>
                  <w14:solidFill>
                    <w14:schemeClr w14:val="tx1"/>
                  </w14:solidFill>
                </w14:textFill>
              </w:rPr>
              <w:t>要求。</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③工艺粉尘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rPr>
            </w:pPr>
            <w:r>
              <w:rPr>
                <w:rFonts w:hint="default" w:ascii="Times New Roman" w:hAnsi="Times New Roman" w:eastAsia="宋体" w:cs="Times New Roman"/>
                <w:i w:val="0"/>
                <w:iCs w:val="0"/>
                <w:kern w:val="2"/>
                <w:sz w:val="24"/>
                <w:szCs w:val="24"/>
                <w:u w:val="none"/>
                <w:lang w:val="en-US" w:eastAsia="zh-CN" w:bidi="ar-SA"/>
              </w:rPr>
              <w:t>根据《白山市江源区承天顺酒业有限责任公司年产500吨窖酿白酒异地改造项目竣工环境保护验收监测报告》，</w:t>
            </w:r>
            <w:r>
              <w:rPr>
                <w:rFonts w:hint="default" w:ascii="Times New Roman" w:hAnsi="Times New Roman" w:eastAsia="宋体" w:cs="Times New Roman"/>
                <w:color w:val="auto"/>
                <w:sz w:val="24"/>
                <w:szCs w:val="24"/>
                <w:lang w:eastAsia="zh-CN"/>
              </w:rPr>
              <w:t>在</w:t>
            </w:r>
            <w:r>
              <w:rPr>
                <w:rFonts w:hint="eastAsia" w:ascii="Times New Roman" w:hAnsi="Times New Roman" w:cs="宋体"/>
                <w:bCs/>
                <w:color w:val="000000" w:themeColor="text1"/>
                <w:kern w:val="21"/>
                <w:sz w:val="24"/>
                <w14:textFill>
                  <w14:solidFill>
                    <w14:schemeClr w14:val="tx1"/>
                  </w14:solidFill>
                </w14:textFill>
              </w:rPr>
              <w:t>粉碎粉尘</w:t>
            </w:r>
            <w:r>
              <w:rPr>
                <w:rFonts w:hint="eastAsia" w:ascii="Times New Roman" w:hAnsi="Times New Roman" w:eastAsia="宋体" w:cs="Times New Roman"/>
                <w:color w:val="auto"/>
                <w:sz w:val="24"/>
                <w:szCs w:val="24"/>
                <w:lang w:val="en-US" w:eastAsia="zh-CN"/>
              </w:rPr>
              <w:t>排气筒设置1</w:t>
            </w:r>
            <w:r>
              <w:rPr>
                <w:rFonts w:hint="default" w:ascii="Times New Roman" w:hAnsi="Times New Roman" w:eastAsia="宋体" w:cs="Times New Roman"/>
                <w:color w:val="auto"/>
                <w:sz w:val="24"/>
                <w:szCs w:val="24"/>
                <w:lang w:eastAsia="zh-CN"/>
              </w:rPr>
              <w:t>个监测点位，监测时间</w:t>
            </w:r>
            <w:r>
              <w:rPr>
                <w:rFonts w:hint="default" w:ascii="Times New Roman" w:hAnsi="Times New Roman" w:eastAsia="宋体" w:cs="Times New Roman"/>
                <w:i w:val="0"/>
                <w:iCs w:val="0"/>
                <w:kern w:val="2"/>
                <w:sz w:val="24"/>
                <w:szCs w:val="24"/>
                <w:u w:val="none"/>
                <w:lang w:val="en-US" w:eastAsia="zh-CN" w:bidi="ar-SA"/>
              </w:rPr>
              <w:t>为20</w:t>
            </w:r>
            <w:r>
              <w:rPr>
                <w:rFonts w:hint="eastAsia" w:ascii="Times New Roman" w:hAnsi="Times New Roman" w:eastAsia="宋体" w:cs="Times New Roman"/>
                <w:i w:val="0"/>
                <w:iCs w:val="0"/>
                <w:kern w:val="2"/>
                <w:sz w:val="24"/>
                <w:szCs w:val="24"/>
                <w:u w:val="none"/>
                <w:lang w:val="en-US" w:eastAsia="zh-CN" w:bidi="ar-SA"/>
              </w:rPr>
              <w:t>19</w:t>
            </w:r>
            <w:r>
              <w:rPr>
                <w:rFonts w:hint="default" w:ascii="Times New Roman" w:hAnsi="Times New Roman" w:eastAsia="宋体" w:cs="Times New Roman"/>
                <w:i w:val="0"/>
                <w:iCs w:val="0"/>
                <w:kern w:val="2"/>
                <w:sz w:val="24"/>
                <w:szCs w:val="24"/>
                <w:u w:val="none"/>
                <w:lang w:val="en-US" w:eastAsia="zh-CN" w:bidi="ar-SA"/>
              </w:rPr>
              <w:t>年</w:t>
            </w:r>
            <w:r>
              <w:rPr>
                <w:rFonts w:hint="eastAsia" w:ascii="Times New Roman" w:hAnsi="Times New Roman" w:eastAsia="宋体" w:cs="Times New Roman"/>
                <w:i w:val="0"/>
                <w:iCs w:val="0"/>
                <w:kern w:val="2"/>
                <w:sz w:val="24"/>
                <w:szCs w:val="24"/>
                <w:u w:val="none"/>
                <w:lang w:val="en-US" w:eastAsia="zh-CN" w:bidi="ar-SA"/>
              </w:rPr>
              <w:t>8</w:t>
            </w:r>
            <w:r>
              <w:rPr>
                <w:rFonts w:hint="default" w:ascii="Times New Roman" w:hAnsi="Times New Roman" w:eastAsia="宋体" w:cs="Times New Roman"/>
                <w:i w:val="0"/>
                <w:iCs w:val="0"/>
                <w:kern w:val="2"/>
                <w:sz w:val="24"/>
                <w:szCs w:val="24"/>
                <w:u w:val="none"/>
                <w:lang w:val="en-US" w:eastAsia="zh-CN" w:bidi="ar-SA"/>
              </w:rPr>
              <w:t>月</w:t>
            </w:r>
            <w:r>
              <w:rPr>
                <w:rFonts w:hint="eastAsia" w:ascii="Times New Roman" w:hAnsi="Times New Roman" w:eastAsia="宋体" w:cs="Times New Roman"/>
                <w:i w:val="0"/>
                <w:iCs w:val="0"/>
                <w:kern w:val="2"/>
                <w:sz w:val="24"/>
                <w:szCs w:val="24"/>
                <w:u w:val="none"/>
                <w:lang w:val="en-US" w:eastAsia="zh-CN" w:bidi="ar-SA"/>
              </w:rPr>
              <w:t>20</w:t>
            </w:r>
            <w:r>
              <w:rPr>
                <w:rFonts w:hint="default" w:ascii="Times New Roman" w:hAnsi="Times New Roman" w:eastAsia="宋体" w:cs="Times New Roman"/>
                <w:i w:val="0"/>
                <w:iCs w:val="0"/>
                <w:kern w:val="2"/>
                <w:sz w:val="24"/>
                <w:szCs w:val="24"/>
                <w:u w:val="none"/>
                <w:lang w:val="en-US" w:eastAsia="zh-CN" w:bidi="ar-SA"/>
              </w:rPr>
              <w:t>日-</w:t>
            </w:r>
            <w:r>
              <w:rPr>
                <w:rFonts w:hint="eastAsia" w:ascii="Times New Roman" w:hAnsi="Times New Roman" w:eastAsia="宋体" w:cs="Times New Roman"/>
                <w:i w:val="0"/>
                <w:iCs w:val="0"/>
                <w:kern w:val="2"/>
                <w:sz w:val="24"/>
                <w:szCs w:val="24"/>
                <w:u w:val="none"/>
                <w:lang w:val="en-US" w:eastAsia="zh-CN" w:bidi="ar-SA"/>
              </w:rPr>
              <w:t>21</w:t>
            </w:r>
            <w:r>
              <w:rPr>
                <w:rFonts w:hint="default" w:ascii="Times New Roman" w:hAnsi="Times New Roman" w:eastAsia="宋体" w:cs="Times New Roman"/>
                <w:i w:val="0"/>
                <w:iCs w:val="0"/>
                <w:kern w:val="2"/>
                <w:sz w:val="24"/>
                <w:szCs w:val="24"/>
                <w:u w:val="none"/>
                <w:lang w:val="en-US" w:eastAsia="zh-CN" w:bidi="ar-SA"/>
              </w:rPr>
              <w:t>日，</w:t>
            </w:r>
            <w:r>
              <w:rPr>
                <w:rFonts w:hint="default" w:ascii="Times New Roman" w:hAnsi="Times New Roman" w:eastAsia="宋体" w:cs="Times New Roman"/>
                <w:color w:val="auto"/>
                <w:sz w:val="24"/>
                <w:szCs w:val="24"/>
                <w:lang w:eastAsia="zh-CN"/>
              </w:rPr>
              <w:t>监测数据与结果见表</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475" w:firstLineChars="197"/>
              <w:jc w:val="center"/>
              <w:textAlignment w:val="auto"/>
              <w:rPr>
                <w:rFonts w:hint="default" w:ascii="Times New Roman" w:hAnsi="Times New Roman" w:eastAsia="宋体" w:cs="Times New Roman"/>
                <w:b w:val="0"/>
                <w:bCs w:val="0"/>
                <w:color w:val="auto"/>
                <w:spacing w:val="0"/>
                <w:sz w:val="21"/>
                <w:szCs w:val="21"/>
                <w:lang w:val="en-US" w:eastAsia="zh-CN" w:bidi="ar-SA"/>
              </w:rPr>
            </w:pPr>
            <w:r>
              <w:rPr>
                <w:rFonts w:hint="default" w:ascii="Times New Roman" w:hAnsi="Times New Roman" w:eastAsia="宋体" w:cs="Times New Roman"/>
                <w:b/>
                <w:bCs/>
                <w:color w:val="auto"/>
                <w:spacing w:val="0"/>
                <w:sz w:val="24"/>
                <w:szCs w:val="24"/>
                <w:lang w:val="en-US" w:eastAsia="zh-CN" w:bidi="ar-SA"/>
              </w:rPr>
              <w:t>表1</w:t>
            </w:r>
            <w:r>
              <w:rPr>
                <w:rFonts w:hint="eastAsia" w:cs="Times New Roman"/>
                <w:b/>
                <w:bCs/>
                <w:color w:val="auto"/>
                <w:spacing w:val="0"/>
                <w:sz w:val="24"/>
                <w:szCs w:val="24"/>
                <w:lang w:val="en-US" w:eastAsia="zh-CN" w:bidi="ar-SA"/>
              </w:rPr>
              <w:t>0</w:t>
            </w:r>
            <w:r>
              <w:rPr>
                <w:rFonts w:hint="default" w:ascii="Times New Roman" w:hAnsi="Times New Roman" w:eastAsia="宋体" w:cs="Times New Roman"/>
                <w:b/>
                <w:bCs/>
                <w:color w:val="auto"/>
                <w:spacing w:val="0"/>
                <w:sz w:val="24"/>
                <w:szCs w:val="24"/>
                <w:lang w:val="en-US" w:eastAsia="zh-CN" w:bidi="ar-SA"/>
              </w:rPr>
              <w:t xml:space="preserve">   </w:t>
            </w:r>
            <w:r>
              <w:rPr>
                <w:rFonts w:hint="eastAsia" w:ascii="Times New Roman" w:hAnsi="Times New Roman" w:eastAsia="宋体" w:cs="Times New Roman"/>
                <w:b/>
                <w:bCs/>
                <w:color w:val="auto"/>
                <w:spacing w:val="0"/>
                <w:sz w:val="24"/>
                <w:szCs w:val="24"/>
                <w:lang w:val="en-US" w:eastAsia="zh-CN" w:bidi="ar-SA"/>
              </w:rPr>
              <w:t>工艺粉尘</w:t>
            </w:r>
            <w:r>
              <w:rPr>
                <w:rFonts w:hint="default" w:ascii="Times New Roman" w:hAnsi="Times New Roman" w:eastAsia="宋体" w:cs="Times New Roman"/>
                <w:b/>
                <w:bCs/>
                <w:color w:val="auto"/>
                <w:spacing w:val="0"/>
                <w:sz w:val="24"/>
                <w:szCs w:val="24"/>
                <w:lang w:val="en-US" w:eastAsia="zh-CN" w:bidi="ar-SA"/>
              </w:rPr>
              <w:t xml:space="preserve">监测结果  </w:t>
            </w:r>
            <w:r>
              <w:rPr>
                <w:rFonts w:hint="default" w:ascii="Times New Roman" w:hAnsi="Times New Roman" w:eastAsia="宋体" w:cs="Times New Roman"/>
                <w:b w:val="0"/>
                <w:bCs w:val="0"/>
                <w:color w:val="auto"/>
                <w:spacing w:val="0"/>
                <w:sz w:val="21"/>
                <w:szCs w:val="21"/>
                <w:lang w:val="en-US" w:eastAsia="zh-CN" w:bidi="ar-SA"/>
              </w:rPr>
              <w:t>单位：mg/m</w:t>
            </w:r>
            <w:r>
              <w:rPr>
                <w:rFonts w:hint="default" w:ascii="Times New Roman" w:hAnsi="Times New Roman" w:eastAsia="宋体" w:cs="Times New Roman"/>
                <w:b w:val="0"/>
                <w:bCs w:val="0"/>
                <w:color w:val="auto"/>
                <w:spacing w:val="0"/>
                <w:sz w:val="21"/>
                <w:szCs w:val="21"/>
                <w:vertAlign w:val="superscript"/>
                <w:lang w:val="en-US" w:eastAsia="zh-CN" w:bidi="ar-SA"/>
              </w:rPr>
              <w:t>3</w:t>
            </w:r>
          </w:p>
          <w:tbl>
            <w:tblPr>
              <w:tblStyle w:val="36"/>
              <w:tblW w:w="836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62"/>
              <w:gridCol w:w="1964"/>
              <w:gridCol w:w="2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监测时间</w:t>
                  </w:r>
                </w:p>
              </w:tc>
              <w:tc>
                <w:tcPr>
                  <w:tcW w:w="19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监测频次</w:t>
                  </w:r>
                </w:p>
              </w:tc>
              <w:tc>
                <w:tcPr>
                  <w:tcW w:w="44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排放浓度</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u w:val="none"/>
                      <w:lang w:val="en-US" w:eastAsia="zh-CN"/>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2019.8.</w:t>
                  </w:r>
                  <w:r>
                    <w:rPr>
                      <w:rFonts w:hint="eastAsia" w:eastAsia="宋体" w:cs="宋体"/>
                      <w:bCs/>
                      <w:color w:val="000000" w:themeColor="text1"/>
                      <w:kern w:val="21"/>
                      <w:szCs w:val="21"/>
                      <w:u w:val="none"/>
                      <w:lang w:val="en-US" w:eastAsia="zh-CN"/>
                      <w14:textFill>
                        <w14:solidFill>
                          <w14:schemeClr w14:val="tx1"/>
                        </w14:solidFill>
                      </w14:textFill>
                    </w:rPr>
                    <w:t>20</w:t>
                  </w: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24.8</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22.3</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24.6</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22.3-24.8</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0.0011-0.0012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120</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u w:val="none"/>
                      <w:lang w:val="en-US" w:eastAsia="zh-CN"/>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2019.8.</w:t>
                  </w:r>
                  <w:r>
                    <w:rPr>
                      <w:rFonts w:hint="eastAsia" w:eastAsia="宋体" w:cs="宋体"/>
                      <w:bCs/>
                      <w:color w:val="000000" w:themeColor="text1"/>
                      <w:kern w:val="21"/>
                      <w:szCs w:val="21"/>
                      <w:u w:val="none"/>
                      <w:lang w:val="en-US" w:eastAsia="zh-CN"/>
                      <w14:textFill>
                        <w14:solidFill>
                          <w14:schemeClr w14:val="tx1"/>
                        </w14:solidFill>
                      </w14:textFill>
                    </w:rPr>
                    <w:t>21</w:t>
                  </w: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30.7</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24.9</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27.2</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24.9-30.7</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0.0011-0.0017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120</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9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9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2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ascii="Times New Roman" w:hAnsi="Times New Roman" w:cs="宋体"/>
                <w:b w:val="0"/>
                <w:bCs w:val="0"/>
                <w:color w:val="000000" w:themeColor="text1"/>
                <w:kern w:val="21"/>
                <w:sz w:val="24"/>
                <w:u w:val="none"/>
                <w14:textFill>
                  <w14:solidFill>
                    <w14:schemeClr w14:val="tx1"/>
                  </w14:solidFill>
                </w14:textFill>
              </w:rPr>
              <w:t>由监测数据可知，工艺粉尘排放浓度和排放速率</w:t>
            </w:r>
            <w:r>
              <w:rPr>
                <w:rFonts w:hint="eastAsia" w:ascii="Times New Roman" w:hAnsi="Times New Roman" w:cs="宋体"/>
                <w:b w:val="0"/>
                <w:bCs w:val="0"/>
                <w:color w:val="000000" w:themeColor="text1"/>
                <w:kern w:val="21"/>
                <w:sz w:val="24"/>
                <w:u w:val="none"/>
                <w:lang w:val="en-US" w:eastAsia="zh-CN"/>
                <w14:textFill>
                  <w14:solidFill>
                    <w14:schemeClr w14:val="tx1"/>
                  </w14:solidFill>
                </w14:textFill>
              </w:rPr>
              <w:t>均</w:t>
            </w:r>
            <w:r>
              <w:rPr>
                <w:rFonts w:hint="eastAsia" w:ascii="Times New Roman" w:hAnsi="Times New Roman" w:cs="宋体"/>
                <w:b w:val="0"/>
                <w:bCs w:val="0"/>
                <w:color w:val="000000" w:themeColor="text1"/>
                <w:kern w:val="21"/>
                <w:sz w:val="24"/>
                <w:u w:val="none"/>
                <w14:textFill>
                  <w14:solidFill>
                    <w14:schemeClr w14:val="tx1"/>
                  </w14:solidFill>
                </w14:textFill>
              </w:rPr>
              <w:t>能满足《大气污染物综合排放标准》（GB16297-1996）表2中的标准限值要求。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④无组织废气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根据《白山市江源区承天顺酒业有限责任公司年产500吨窖酿白酒异地改造项目竣工环境保护验收监测报告》，</w:t>
            </w:r>
            <w:r>
              <w:rPr>
                <w:rFonts w:hint="default" w:ascii="Times New Roman" w:hAnsi="Times New Roman" w:eastAsia="宋体" w:cs="Times New Roman"/>
                <w:color w:val="auto"/>
                <w:sz w:val="24"/>
                <w:szCs w:val="24"/>
                <w:lang w:eastAsia="zh-CN"/>
              </w:rPr>
              <w:t>在厂区</w:t>
            </w:r>
            <w:r>
              <w:rPr>
                <w:rFonts w:hint="default" w:ascii="Times New Roman" w:hAnsi="Times New Roman" w:eastAsia="宋体" w:cs="Times New Roman"/>
                <w:color w:val="auto"/>
                <w:sz w:val="24"/>
                <w:szCs w:val="24"/>
                <w:lang w:val="en-US" w:eastAsia="zh-CN"/>
              </w:rPr>
              <w:t>四周</w:t>
            </w:r>
            <w:r>
              <w:rPr>
                <w:rFonts w:hint="default" w:ascii="Times New Roman" w:hAnsi="Times New Roman" w:eastAsia="宋体" w:cs="Times New Roman"/>
                <w:color w:val="auto"/>
                <w:sz w:val="24"/>
                <w:szCs w:val="24"/>
                <w:lang w:eastAsia="zh-CN"/>
              </w:rPr>
              <w:t>分别布设4个监测点位，根据当天所处风向的上风向布设1个监测点位，下风向布设3个监测点位，监测时间为201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日，监测数据与结果见表</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p>
          <w:p>
            <w:pPr>
              <w:pStyle w:val="12"/>
              <w:keepNext w:val="0"/>
              <w:keepLines w:val="0"/>
              <w:pageBreakBefore w:val="0"/>
              <w:widowControl w:val="0"/>
              <w:kinsoku/>
              <w:wordWrap/>
              <w:overflowPunct/>
              <w:topLinePunct w:val="0"/>
              <w:autoSpaceDE/>
              <w:autoSpaceDN/>
              <w:bidi w:val="0"/>
              <w:adjustRightInd w:val="0"/>
              <w:snapToGrid w:val="0"/>
              <w:spacing w:after="0" w:line="240" w:lineRule="auto"/>
              <w:ind w:firstLine="475" w:firstLineChars="197"/>
              <w:jc w:val="center"/>
              <w:textAlignment w:val="auto"/>
              <w:rPr>
                <w:rFonts w:hint="default" w:ascii="Times New Roman" w:hAnsi="Times New Roman" w:eastAsia="宋体" w:cs="Times New Roman"/>
                <w:b w:val="0"/>
                <w:bCs w:val="0"/>
                <w:color w:val="auto"/>
                <w:spacing w:val="0"/>
                <w:sz w:val="21"/>
                <w:szCs w:val="21"/>
                <w:lang w:val="en-US" w:eastAsia="zh-CN" w:bidi="ar-SA"/>
              </w:rPr>
            </w:pPr>
            <w:r>
              <w:rPr>
                <w:rFonts w:hint="default" w:ascii="Times New Roman" w:hAnsi="Times New Roman" w:eastAsia="宋体" w:cs="Times New Roman"/>
                <w:b/>
                <w:bCs/>
                <w:color w:val="auto"/>
                <w:spacing w:val="0"/>
                <w:sz w:val="24"/>
                <w:szCs w:val="24"/>
                <w:lang w:val="en-US" w:eastAsia="zh-CN" w:bidi="ar-SA"/>
              </w:rPr>
              <w:t>表1</w:t>
            </w:r>
            <w:r>
              <w:rPr>
                <w:rFonts w:hint="eastAsia" w:cs="Times New Roman"/>
                <w:b/>
                <w:bCs/>
                <w:color w:val="auto"/>
                <w:spacing w:val="0"/>
                <w:sz w:val="24"/>
                <w:szCs w:val="24"/>
                <w:lang w:val="en-US" w:eastAsia="zh-CN" w:bidi="ar-SA"/>
              </w:rPr>
              <w:t>1</w:t>
            </w:r>
            <w:r>
              <w:rPr>
                <w:rFonts w:hint="default" w:ascii="Times New Roman" w:hAnsi="Times New Roman" w:eastAsia="宋体" w:cs="Times New Roman"/>
                <w:b/>
                <w:bCs/>
                <w:color w:val="auto"/>
                <w:spacing w:val="0"/>
                <w:sz w:val="24"/>
                <w:szCs w:val="24"/>
                <w:lang w:val="en-US" w:eastAsia="zh-CN" w:bidi="ar-SA"/>
              </w:rPr>
              <w:t xml:space="preserve">   厂界无组织废气监测结果  </w:t>
            </w:r>
            <w:r>
              <w:rPr>
                <w:rFonts w:hint="default" w:ascii="Times New Roman" w:hAnsi="Times New Roman" w:eastAsia="宋体" w:cs="Times New Roman"/>
                <w:b w:val="0"/>
                <w:bCs w:val="0"/>
                <w:color w:val="auto"/>
                <w:spacing w:val="0"/>
                <w:sz w:val="21"/>
                <w:szCs w:val="21"/>
                <w:lang w:val="en-US" w:eastAsia="zh-CN" w:bidi="ar-SA"/>
              </w:rPr>
              <w:t>单位：mg/m</w:t>
            </w:r>
            <w:r>
              <w:rPr>
                <w:rFonts w:hint="default" w:ascii="Times New Roman" w:hAnsi="Times New Roman" w:eastAsia="宋体" w:cs="Times New Roman"/>
                <w:b w:val="0"/>
                <w:bCs w:val="0"/>
                <w:color w:val="auto"/>
                <w:spacing w:val="0"/>
                <w:sz w:val="21"/>
                <w:szCs w:val="21"/>
                <w:vertAlign w:val="superscript"/>
                <w:lang w:val="en-US" w:eastAsia="zh-CN" w:bidi="ar-SA"/>
              </w:rPr>
              <w:t>3</w:t>
            </w:r>
          </w:p>
          <w:tbl>
            <w:tblPr>
              <w:tblStyle w:val="36"/>
              <w:tblW w:w="83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41"/>
              <w:gridCol w:w="1141"/>
              <w:gridCol w:w="1238"/>
              <w:gridCol w:w="1238"/>
              <w:gridCol w:w="1238"/>
              <w:gridCol w:w="12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监测时间</w:t>
                  </w:r>
                </w:p>
              </w:tc>
              <w:tc>
                <w:tcPr>
                  <w:tcW w:w="1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污染物</w:t>
                  </w: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监测频次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上风向</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下风向</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下风向</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2019.8.16</w:t>
                  </w:r>
                </w:p>
              </w:tc>
              <w:tc>
                <w:tcPr>
                  <w:tcW w:w="1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硫化氢</w:t>
                  </w: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0.004</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0.009</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0.008</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0.003-0.004</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0.006-0.008</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0.007-0.009</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0.008-0.009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氨</w:t>
                  </w: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0.01</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0.01-0.02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2019.8.17</w:t>
                  </w:r>
                </w:p>
              </w:tc>
              <w:tc>
                <w:tcPr>
                  <w:tcW w:w="1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硫化氢</w:t>
                  </w: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0.004</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r>
                    <w:rPr>
                      <w:rFonts w:hint="eastAsia" w:ascii="Times New Roman" w:hAnsi="Times New Roman" w:eastAsia="宋体" w:cs="宋体"/>
                      <w:bCs/>
                      <w:color w:val="000000" w:themeColor="text1"/>
                      <w:kern w:val="21"/>
                      <w:szCs w:val="21"/>
                      <w:u w:val="none"/>
                      <w14:textFill>
                        <w14:solidFill>
                          <w14:schemeClr w14:val="tx1"/>
                        </w14:solidFill>
                      </w14:textFill>
                    </w:rPr>
                    <w:t>0.05</w:t>
                  </w: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0.002-0.003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0.005-0.006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0.004-0.007</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0.006-0.007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氨</w:t>
                  </w: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第1次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第2次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第3次</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0.04</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范围</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0.02-0.05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0.03-0.04</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0.02-0.04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标准</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u w:val="none"/>
                      <w14:textFill>
                        <w14:solidFill>
                          <w14:schemeClr w14:val="tx1"/>
                        </w14:solidFill>
                      </w14:textFill>
                    </w:rPr>
                  </w:pPr>
                </w:p>
              </w:tc>
              <w:tc>
                <w:tcPr>
                  <w:tcW w:w="114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p>
              </w:tc>
              <w:tc>
                <w:tcPr>
                  <w:tcW w:w="11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达标情况</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u w:val="none"/>
                      <w14:textFill>
                        <w14:solidFill>
                          <w14:schemeClr w14:val="tx1"/>
                        </w14:solidFill>
                      </w14:textFill>
                    </w:rPr>
                  </w:pPr>
                  <w:r>
                    <w:rPr>
                      <w:rFonts w:hint="eastAsia" w:ascii="Times New Roman" w:hAnsi="Times New Roman" w:cs="宋体"/>
                      <w:bCs/>
                      <w:color w:val="000000" w:themeColor="text1"/>
                      <w:kern w:val="21"/>
                      <w:szCs w:val="21"/>
                      <w:u w:val="none"/>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ascii="Times New Roman" w:hAnsi="Times New Roman" w:cs="宋体"/>
                <w:b w:val="0"/>
                <w:bCs w:val="0"/>
                <w:color w:val="000000" w:themeColor="text1"/>
                <w:kern w:val="21"/>
                <w:sz w:val="24"/>
                <w:u w:val="none"/>
                <w14:textFill>
                  <w14:solidFill>
                    <w14:schemeClr w14:val="tx1"/>
                  </w14:solidFill>
                </w14:textFill>
              </w:rPr>
              <w:t>由监测数据可知，厂界无组织废气各项污染物能满足《恶臭污染物排放标准》（GB14554-93）中的二级标准要求。</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rPr>
            </w:pPr>
            <w:r>
              <w:rPr>
                <w:rFonts w:hint="eastAsia" w:ascii="Times New Roman" w:hAnsi="Times New Roman" w:cs="宋体"/>
                <w:bCs/>
                <w:color w:val="000000" w:themeColor="text1"/>
                <w:kern w:val="21"/>
                <w:sz w:val="24"/>
                <w14:textFill>
                  <w14:solidFill>
                    <w14:schemeClr w14:val="tx1"/>
                  </w14:solidFill>
                </w14:textFill>
              </w:rPr>
              <w:t>项目的产噪设备主要有粉碎机、空压机、水泵、锅炉鼓和引风机，选用低噪声设备，并在安装时做了吸音、隔音和防震处理等措施，再经过屏蔽和距离衰减</w:t>
            </w:r>
            <w:r>
              <w:rPr>
                <w:rFonts w:hint="eastAsia" w:ascii="Times New Roman" w:hAnsi="Times New Roman" w:cs="宋体"/>
                <w:bCs/>
                <w:color w:val="000000" w:themeColor="text1"/>
                <w:kern w:val="21"/>
                <w:sz w:val="24"/>
                <w:lang w:eastAsia="zh-CN"/>
                <w14:textFill>
                  <w14:solidFill>
                    <w14:schemeClr w14:val="tx1"/>
                  </w14:solidFill>
                </w14:textFill>
              </w:rPr>
              <w:t>。</w:t>
            </w:r>
            <w:r>
              <w:rPr>
                <w:rFonts w:hint="eastAsia" w:ascii="Times New Roman" w:hAnsi="Times New Roman" w:eastAsia="宋体" w:cs="Times New Roman"/>
                <w:i w:val="0"/>
                <w:iCs w:val="0"/>
                <w:kern w:val="2"/>
                <w:sz w:val="24"/>
                <w:szCs w:val="24"/>
                <w:u w:val="none"/>
                <w:lang w:val="en-US" w:eastAsia="zh-CN" w:bidi="ar-SA"/>
              </w:rPr>
              <w:t>根据</w:t>
            </w:r>
            <w:r>
              <w:rPr>
                <w:rFonts w:hint="eastAsia" w:cs="Times New Roman"/>
                <w:iCs/>
                <w:sz w:val="24"/>
                <w:szCs w:val="24"/>
                <w:lang w:val="en-US" w:eastAsia="zh-CN"/>
              </w:rPr>
              <w:t>《白山市江源区承天顺酒业有限责任公司建设6t/h生物质锅炉项目竣工环境保护验收监测报告》，</w:t>
            </w:r>
            <w:r>
              <w:rPr>
                <w:rFonts w:hint="default" w:ascii="Times New Roman" w:hAnsi="Times New Roman" w:eastAsia="宋体" w:cs="Times New Roman"/>
                <w:color w:val="auto"/>
                <w:sz w:val="24"/>
                <w:szCs w:val="24"/>
                <w:lang w:eastAsia="zh-CN"/>
              </w:rPr>
              <w:t>在四周厂界</w:t>
            </w:r>
            <w:r>
              <w:rPr>
                <w:rFonts w:hint="default" w:ascii="Times New Roman" w:hAnsi="Times New Roman" w:eastAsia="宋体" w:cs="Times New Roman"/>
                <w:color w:val="auto"/>
                <w:sz w:val="24"/>
                <w:szCs w:val="24"/>
                <w:lang w:val="en-US" w:eastAsia="zh-CN"/>
              </w:rPr>
              <w:t>1m各</w:t>
            </w:r>
            <w:r>
              <w:rPr>
                <w:rFonts w:hint="default" w:ascii="Times New Roman" w:hAnsi="Times New Roman" w:eastAsia="宋体" w:cs="Times New Roman"/>
                <w:color w:val="auto"/>
                <w:sz w:val="24"/>
                <w:szCs w:val="24"/>
                <w:lang w:eastAsia="zh-CN"/>
              </w:rPr>
              <w:t>布设</w:t>
            </w:r>
            <w:r>
              <w:rPr>
                <w:rFonts w:hint="default" w:ascii="Times New Roman" w:hAnsi="Times New Roman" w:eastAsia="宋体" w:cs="Times New Roman"/>
                <w:color w:val="auto"/>
                <w:sz w:val="24"/>
                <w:szCs w:val="24"/>
                <w:lang w:val="en-US" w:eastAsia="zh-CN"/>
              </w:rPr>
              <w:t>1个</w:t>
            </w:r>
            <w:r>
              <w:rPr>
                <w:rFonts w:hint="default" w:ascii="Times New Roman" w:hAnsi="Times New Roman" w:eastAsia="宋体" w:cs="Times New Roman"/>
                <w:color w:val="auto"/>
                <w:sz w:val="24"/>
                <w:szCs w:val="24"/>
                <w:lang w:eastAsia="zh-CN"/>
              </w:rPr>
              <w:t>监测点位，对</w:t>
            </w:r>
            <w:r>
              <w:rPr>
                <w:rFonts w:hint="default" w:ascii="Times New Roman" w:hAnsi="Times New Roman" w:eastAsia="宋体" w:cs="Times New Roman"/>
                <w:color w:val="auto"/>
                <w:sz w:val="24"/>
                <w:szCs w:val="24"/>
                <w:lang w:val="en-US" w:eastAsia="zh-CN"/>
              </w:rPr>
              <w:t>厂界噪声</w:t>
            </w:r>
            <w:r>
              <w:rPr>
                <w:rFonts w:hint="default" w:ascii="Times New Roman" w:hAnsi="Times New Roman" w:eastAsia="宋体" w:cs="Times New Roman"/>
                <w:color w:val="auto"/>
                <w:sz w:val="24"/>
                <w:szCs w:val="24"/>
                <w:lang w:eastAsia="zh-CN"/>
              </w:rPr>
              <w:t>进行监测，监测时间为</w:t>
            </w:r>
            <w:r>
              <w:rPr>
                <w:rFonts w:hint="default" w:cs="Times New Roman"/>
                <w:iCs/>
                <w:sz w:val="24"/>
                <w:szCs w:val="24"/>
                <w:lang w:val="en-US" w:eastAsia="zh-CN"/>
              </w:rPr>
              <w:t>20</w:t>
            </w:r>
            <w:r>
              <w:rPr>
                <w:rFonts w:hint="eastAsia" w:cs="Times New Roman"/>
                <w:iCs/>
                <w:sz w:val="24"/>
                <w:szCs w:val="24"/>
                <w:lang w:val="en-US" w:eastAsia="zh-CN"/>
              </w:rPr>
              <w:t>22</w:t>
            </w:r>
            <w:r>
              <w:rPr>
                <w:rFonts w:hint="default" w:cs="Times New Roman"/>
                <w:iCs/>
                <w:sz w:val="24"/>
                <w:szCs w:val="24"/>
                <w:lang w:val="en-US" w:eastAsia="zh-CN"/>
              </w:rPr>
              <w:t>年</w:t>
            </w:r>
            <w:r>
              <w:rPr>
                <w:rFonts w:hint="eastAsia" w:cs="Times New Roman"/>
                <w:iCs/>
                <w:sz w:val="24"/>
                <w:szCs w:val="24"/>
                <w:lang w:val="en-US" w:eastAsia="zh-CN"/>
              </w:rPr>
              <w:t>6</w:t>
            </w:r>
            <w:r>
              <w:rPr>
                <w:rFonts w:hint="default" w:cs="Times New Roman"/>
                <w:iCs/>
                <w:sz w:val="24"/>
                <w:szCs w:val="24"/>
                <w:lang w:val="en-US" w:eastAsia="zh-CN"/>
              </w:rPr>
              <w:t>月</w:t>
            </w:r>
            <w:r>
              <w:rPr>
                <w:rFonts w:hint="eastAsia" w:cs="Times New Roman"/>
                <w:iCs/>
                <w:sz w:val="24"/>
                <w:szCs w:val="24"/>
                <w:lang w:val="en-US" w:eastAsia="zh-CN"/>
              </w:rPr>
              <w:t>2</w:t>
            </w:r>
            <w:r>
              <w:rPr>
                <w:rFonts w:hint="default" w:cs="Times New Roman"/>
                <w:iCs/>
                <w:sz w:val="24"/>
                <w:szCs w:val="24"/>
                <w:lang w:val="en-US" w:eastAsia="zh-CN"/>
              </w:rPr>
              <w:t>日-</w:t>
            </w:r>
            <w:r>
              <w:rPr>
                <w:rFonts w:hint="eastAsia" w:cs="Times New Roman"/>
                <w:iCs/>
                <w:sz w:val="24"/>
                <w:szCs w:val="24"/>
                <w:lang w:val="en-US" w:eastAsia="zh-CN"/>
              </w:rPr>
              <w:t>3</w:t>
            </w:r>
            <w:r>
              <w:rPr>
                <w:rFonts w:hint="default" w:cs="Times New Roman"/>
                <w:iCs/>
                <w:sz w:val="24"/>
                <w:szCs w:val="24"/>
                <w:lang w:val="en-US" w:eastAsia="zh-CN"/>
              </w:rPr>
              <w:t>日，</w:t>
            </w:r>
            <w:r>
              <w:rPr>
                <w:rFonts w:hint="default" w:ascii="Times New Roman" w:hAnsi="Times New Roman" w:eastAsia="宋体" w:cs="Times New Roman"/>
                <w:color w:val="auto"/>
                <w:sz w:val="24"/>
                <w:szCs w:val="24"/>
                <w:lang w:eastAsia="zh-CN"/>
              </w:rPr>
              <w:t>监测数据与结果见表</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w:t>
            </w:r>
          </w:p>
          <w:p>
            <w:pPr>
              <w:pStyle w:val="44"/>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default" w:ascii="Times New Roman" w:hAnsi="Times New Roman" w:eastAsia="宋体" w:cs="Times New Roman"/>
                <w:b/>
                <w:bCs/>
                <w:caps/>
                <w:color w:val="auto"/>
                <w:spacing w:val="0"/>
                <w:kern w:val="2"/>
                <w:sz w:val="24"/>
                <w:szCs w:val="24"/>
                <w:lang w:val="en-US" w:eastAsia="zh-CN" w:bidi="ar-SA"/>
              </w:rPr>
            </w:pPr>
            <w:r>
              <w:rPr>
                <w:rFonts w:hint="default" w:ascii="Times New Roman" w:hAnsi="Times New Roman" w:eastAsia="宋体" w:cs="Times New Roman"/>
                <w:b/>
                <w:bCs/>
                <w:caps/>
                <w:color w:val="auto"/>
                <w:spacing w:val="0"/>
                <w:kern w:val="2"/>
                <w:sz w:val="24"/>
                <w:szCs w:val="24"/>
                <w:lang w:val="en-US" w:eastAsia="zh-CN" w:bidi="ar-SA"/>
              </w:rPr>
              <w:t>表1</w:t>
            </w:r>
            <w:r>
              <w:rPr>
                <w:rFonts w:hint="eastAsia" w:ascii="Times New Roman" w:hAnsi="Times New Roman" w:cs="Times New Roman"/>
                <w:b/>
                <w:bCs/>
                <w:caps/>
                <w:color w:val="auto"/>
                <w:spacing w:val="0"/>
                <w:kern w:val="2"/>
                <w:sz w:val="24"/>
                <w:szCs w:val="24"/>
                <w:lang w:val="en-US" w:eastAsia="zh-CN" w:bidi="ar-SA"/>
              </w:rPr>
              <w:t>2</w:t>
            </w:r>
            <w:r>
              <w:rPr>
                <w:rFonts w:hint="default" w:ascii="Times New Roman" w:hAnsi="Times New Roman" w:eastAsia="宋体" w:cs="Times New Roman"/>
                <w:b/>
                <w:bCs/>
                <w:caps/>
                <w:color w:val="auto"/>
                <w:spacing w:val="0"/>
                <w:kern w:val="2"/>
                <w:sz w:val="24"/>
                <w:szCs w:val="24"/>
                <w:lang w:val="en-US" w:eastAsia="zh-CN" w:bidi="ar-SA"/>
              </w:rPr>
              <w:t xml:space="preserve">  噪声检测结果</w:t>
            </w:r>
          </w:p>
          <w:tbl>
            <w:tblPr>
              <w:tblStyle w:val="36"/>
              <w:tblW w:w="829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826"/>
              <w:gridCol w:w="1087"/>
              <w:gridCol w:w="938"/>
              <w:gridCol w:w="850"/>
              <w:gridCol w:w="962"/>
              <w:gridCol w:w="888"/>
              <w:gridCol w:w="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tc>
              <w:tc>
                <w:tcPr>
                  <w:tcW w:w="1826"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点位</w:t>
                  </w:r>
                </w:p>
              </w:tc>
              <w:tc>
                <w:tcPr>
                  <w:tcW w:w="5633" w:type="dxa"/>
                  <w:gridSpan w:val="6"/>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监测与评价结果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826"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875" w:type="dxa"/>
                  <w:gridSpan w:val="3"/>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2758" w:type="dxa"/>
                  <w:gridSpan w:val="3"/>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826"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监测值</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评价</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监测值</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评价</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2022.6.2</w:t>
                  </w: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厂界东侧1m处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厂界南侧1m处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厂界西侧1m处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厂界北侧1m处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2022.6.3</w:t>
                  </w: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厂界东侧1m处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厂界南侧1m处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77" w:hRule="atLeast"/>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厂界西侧1m处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182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厂界北侧1m处</w:t>
                  </w:r>
                </w:p>
              </w:tc>
              <w:tc>
                <w:tcPr>
                  <w:tcW w:w="108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93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8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c>
                <w:tcPr>
                  <w:tcW w:w="96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88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908"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i w:val="0"/>
                <w:iCs w:val="0"/>
                <w:color w:val="auto"/>
                <w:sz w:val="24"/>
                <w:szCs w:val="22"/>
                <w:u w:val="none" w:color="auto"/>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color w:val="auto"/>
                <w:sz w:val="24"/>
                <w:szCs w:val="22"/>
                <w:u w:val="none" w:color="auto"/>
              </w:rPr>
              <w:t>由表1</w:t>
            </w:r>
            <w:r>
              <w:rPr>
                <w:rFonts w:hint="eastAsia" w:cs="Times New Roman"/>
                <w:i w:val="0"/>
                <w:iCs w:val="0"/>
                <w:color w:val="auto"/>
                <w:sz w:val="24"/>
                <w:szCs w:val="22"/>
                <w:u w:val="none" w:color="auto"/>
                <w:lang w:val="en-US" w:eastAsia="zh-CN"/>
              </w:rPr>
              <w:t>2</w:t>
            </w:r>
            <w:r>
              <w:rPr>
                <w:rFonts w:hint="default" w:ascii="Times New Roman" w:hAnsi="Times New Roman" w:eastAsia="宋体" w:cs="Times New Roman"/>
                <w:i w:val="0"/>
                <w:iCs w:val="0"/>
                <w:color w:val="auto"/>
                <w:sz w:val="24"/>
                <w:szCs w:val="22"/>
                <w:u w:val="none" w:color="auto"/>
              </w:rPr>
              <w:t>可知，项目运营期其厂界噪声值均能满足《工业企业厂界环境噪声排放标准》（GB12348-2008）</w:t>
            </w:r>
            <w:r>
              <w:rPr>
                <w:rFonts w:hint="default" w:ascii="Times New Roman" w:hAnsi="Times New Roman" w:eastAsia="宋体" w:cs="Times New Roman"/>
                <w:i w:val="0"/>
                <w:iCs w:val="0"/>
                <w:color w:val="auto"/>
                <w:sz w:val="24"/>
                <w:szCs w:val="22"/>
                <w:u w:val="none" w:color="auto"/>
                <w:lang w:val="en-US" w:eastAsia="zh-CN"/>
              </w:rPr>
              <w:t>1</w:t>
            </w:r>
            <w:r>
              <w:rPr>
                <w:rFonts w:hint="default" w:ascii="Times New Roman" w:hAnsi="Times New Roman" w:eastAsia="宋体" w:cs="Times New Roman"/>
                <w:i w:val="0"/>
                <w:iCs w:val="0"/>
                <w:color w:val="auto"/>
                <w:sz w:val="24"/>
                <w:szCs w:val="22"/>
                <w:u w:val="none" w:color="auto"/>
              </w:rPr>
              <w:t>类标准限值要求。</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（4）固体废物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项目产生的固体废物有：酒糟、过滤杂质、锅炉炉渣、</w:t>
            </w:r>
            <w:r>
              <w:rPr>
                <w:rFonts w:hint="eastAsia" w:ascii="Times New Roman" w:hAnsi="Times New Roman" w:eastAsia="宋体" w:cs="Times New Roman"/>
                <w:i w:val="0"/>
                <w:iCs w:val="0"/>
                <w:kern w:val="2"/>
                <w:sz w:val="24"/>
                <w:szCs w:val="24"/>
                <w:u w:val="none"/>
                <w:lang w:val="en-US" w:eastAsia="zh-CN" w:bidi="ar-SA"/>
              </w:rPr>
              <w:t>锅炉灰渣、</w:t>
            </w:r>
            <w:r>
              <w:rPr>
                <w:rFonts w:hint="default" w:ascii="Times New Roman" w:hAnsi="Times New Roman" w:eastAsia="宋体" w:cs="Times New Roman"/>
                <w:i w:val="0"/>
                <w:iCs w:val="0"/>
                <w:kern w:val="2"/>
                <w:sz w:val="24"/>
                <w:szCs w:val="24"/>
                <w:u w:val="none"/>
                <w:lang w:val="en-US" w:eastAsia="zh-CN" w:bidi="ar-SA"/>
              </w:rPr>
              <w:t>污水处理站污泥、职工生活垃圾、</w:t>
            </w:r>
            <w:r>
              <w:rPr>
                <w:rFonts w:hint="eastAsia" w:ascii="Times New Roman" w:hAnsi="Times New Roman" w:eastAsia="宋体" w:cs="Times New Roman"/>
                <w:i w:val="0"/>
                <w:iCs w:val="0"/>
                <w:kern w:val="2"/>
                <w:sz w:val="24"/>
                <w:szCs w:val="24"/>
                <w:u w:val="none"/>
                <w:lang w:val="en-US" w:eastAsia="zh-CN" w:bidi="ar-SA"/>
              </w:rPr>
              <w:t>除尘器捕集</w:t>
            </w:r>
            <w:r>
              <w:rPr>
                <w:rFonts w:hint="default" w:ascii="Times New Roman" w:hAnsi="Times New Roman" w:eastAsia="宋体" w:cs="Times New Roman"/>
                <w:i w:val="0"/>
                <w:iCs w:val="0"/>
                <w:kern w:val="2"/>
                <w:sz w:val="24"/>
                <w:szCs w:val="24"/>
                <w:u w:val="none"/>
                <w:lang w:val="en-US" w:eastAsia="zh-CN" w:bidi="ar-SA"/>
              </w:rPr>
              <w:t>粉尘、净水杂质和废活性炭</w:t>
            </w:r>
            <w:r>
              <w:rPr>
                <w:rFonts w:hint="eastAsia" w:cs="Times New Roman"/>
                <w:i w:val="0"/>
                <w:iCs w:val="0"/>
                <w:kern w:val="2"/>
                <w:sz w:val="24"/>
                <w:szCs w:val="24"/>
                <w:u w:val="none"/>
                <w:lang w:val="en-US" w:eastAsia="zh-CN" w:bidi="ar-SA"/>
              </w:rPr>
              <w:t>、脱硫废物</w:t>
            </w:r>
            <w:r>
              <w:rPr>
                <w:rFonts w:hint="default" w:ascii="Times New Roman" w:hAnsi="Times New Roman" w:eastAsia="宋体" w:cs="Times New Roman"/>
                <w:i w:val="0"/>
                <w:iCs w:val="0"/>
                <w:kern w:val="2"/>
                <w:sz w:val="24"/>
                <w:szCs w:val="24"/>
                <w:u w:val="none"/>
                <w:lang w:val="en-US" w:eastAsia="zh-CN" w:bidi="ar-SA"/>
              </w:rPr>
              <w:t>。生活垃圾、净水杂质和废活性炭由环卫部门统一处理；污水处理站污泥和过滤杂质用于农用堆肥；锅炉灰渣、</w:t>
            </w:r>
            <w:r>
              <w:rPr>
                <w:rFonts w:hint="eastAsia" w:ascii="Times New Roman" w:hAnsi="Times New Roman" w:eastAsia="宋体" w:cs="Times New Roman"/>
                <w:i w:val="0"/>
                <w:iCs w:val="0"/>
                <w:kern w:val="2"/>
                <w:sz w:val="24"/>
                <w:szCs w:val="24"/>
                <w:u w:val="none"/>
                <w:lang w:val="en-US" w:eastAsia="zh-CN" w:bidi="ar-SA"/>
              </w:rPr>
              <w:t>除尘器捕集</w:t>
            </w:r>
            <w:r>
              <w:rPr>
                <w:rFonts w:hint="default" w:ascii="Times New Roman" w:hAnsi="Times New Roman" w:eastAsia="宋体" w:cs="Times New Roman"/>
                <w:i w:val="0"/>
                <w:iCs w:val="0"/>
                <w:kern w:val="2"/>
                <w:sz w:val="24"/>
                <w:szCs w:val="24"/>
                <w:u w:val="none"/>
                <w:lang w:val="en-US" w:eastAsia="zh-CN" w:bidi="ar-SA"/>
              </w:rPr>
              <w:t>粉尘定期外运生产有机肥；锅炉炉渣外卖</w:t>
            </w:r>
            <w:r>
              <w:rPr>
                <w:rFonts w:hint="eastAsia" w:ascii="Times New Roman" w:hAnsi="Times New Roman" w:eastAsia="宋体" w:cs="Times New Roman"/>
                <w:i w:val="0"/>
                <w:iCs w:val="0"/>
                <w:kern w:val="2"/>
                <w:sz w:val="24"/>
                <w:szCs w:val="24"/>
                <w:u w:val="none"/>
                <w:lang w:val="en-US" w:eastAsia="zh-CN" w:bidi="ar-SA"/>
              </w:rPr>
              <w:t>制砖</w:t>
            </w:r>
            <w:r>
              <w:rPr>
                <w:rFonts w:hint="default" w:ascii="Times New Roman" w:hAnsi="Times New Roman" w:eastAsia="宋体" w:cs="Times New Roman"/>
                <w:i w:val="0"/>
                <w:iCs w:val="0"/>
                <w:kern w:val="2"/>
                <w:sz w:val="24"/>
                <w:szCs w:val="24"/>
                <w:u w:val="none"/>
                <w:lang w:val="en-US" w:eastAsia="zh-CN" w:bidi="ar-SA"/>
              </w:rPr>
              <w:t>；酒糟在厂内堆存，采取防渗措施，每日清运一次</w:t>
            </w:r>
            <w:r>
              <w:rPr>
                <w:rFonts w:hint="eastAsia" w:cs="Times New Roman"/>
                <w:i w:val="0"/>
                <w:iCs w:val="0"/>
                <w:kern w:val="2"/>
                <w:sz w:val="24"/>
                <w:szCs w:val="24"/>
                <w:u w:val="none"/>
                <w:lang w:val="en-US" w:eastAsia="zh-CN" w:bidi="ar-SA"/>
              </w:rPr>
              <w:t>；脱硫废物暂存在氧化镁储库内，定期外卖用于制作建筑材料</w:t>
            </w:r>
            <w:r>
              <w:rPr>
                <w:rFonts w:hint="default" w:ascii="Times New Roman" w:hAnsi="Times New Roman" w:eastAsia="宋体" w:cs="Times New Roman"/>
                <w:i w:val="0"/>
                <w:iCs w:val="0"/>
                <w:kern w:val="2"/>
                <w:sz w:val="24"/>
                <w:szCs w:val="24"/>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ascii="Times New Roman" w:hAnsi="Times New Roman" w:eastAsia="宋体" w:cs="Times New Roman"/>
                <w:i w:val="0"/>
                <w:iCs w:val="0"/>
                <w:kern w:val="2"/>
                <w:sz w:val="24"/>
                <w:szCs w:val="24"/>
                <w:u w:val="none"/>
                <w:lang w:val="en-US" w:eastAsia="zh-CN" w:bidi="ar-SA"/>
              </w:rPr>
              <w:t>（5）污染物实际排放总量</w:t>
            </w:r>
          </w:p>
          <w:p>
            <w:pPr>
              <w:adjustRightInd w:val="0"/>
              <w:snapToGrid w:val="0"/>
              <w:spacing w:line="360" w:lineRule="auto"/>
              <w:ind w:firstLine="480" w:firstLineChars="200"/>
              <w:rPr>
                <w:rFonts w:ascii="Times New Roman" w:hAnsi="Times New Roman" w:cs="宋体"/>
                <w:bCs/>
                <w:color w:val="000000" w:themeColor="text1"/>
                <w:kern w:val="21"/>
                <w:sz w:val="24"/>
                <w14:textFill>
                  <w14:solidFill>
                    <w14:schemeClr w14:val="tx1"/>
                  </w14:solidFill>
                </w14:textFill>
              </w:rPr>
            </w:pPr>
            <w:r>
              <w:rPr>
                <w:rFonts w:hint="eastAsia" w:ascii="Times New Roman" w:hAnsi="Times New Roman" w:cs="宋体"/>
                <w:bCs/>
                <w:color w:val="000000" w:themeColor="text1"/>
                <w:kern w:val="21"/>
                <w:sz w:val="24"/>
                <w14:textFill>
                  <w14:solidFill>
                    <w14:schemeClr w14:val="tx1"/>
                  </w14:solidFill>
                </w14:textFill>
              </w:rPr>
              <w:t>根据项目竣工环境保护验收报告及全厂污染物总量控制指标，现有工程污染物排放总量见下表。</w:t>
            </w:r>
          </w:p>
          <w:p>
            <w:pPr>
              <w:pStyle w:val="9"/>
              <w:keepNext w:val="0"/>
              <w:keepLines w:val="0"/>
              <w:pageBreakBefore w:val="0"/>
              <w:widowControl w:val="0"/>
              <w:kinsoku/>
              <w:wordWrap/>
              <w:overflowPunct/>
              <w:topLinePunct w:val="0"/>
              <w:bidi w:val="0"/>
              <w:snapToGrid w:val="0"/>
              <w:spacing w:before="0" w:after="0" w:line="240" w:lineRule="auto"/>
              <w:ind w:right="0"/>
              <w:jc w:val="center"/>
              <w:textAlignment w:val="auto"/>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表</w:t>
            </w:r>
            <w:r>
              <w:rPr>
                <w:rFonts w:hint="eastAsia" w:ascii="Times New Roman" w:hAnsi="Times New Roman"/>
                <w:b/>
                <w:bCs/>
                <w:color w:val="000000" w:themeColor="text1"/>
                <w:sz w:val="24"/>
                <w:szCs w:val="24"/>
                <w:lang w:val="en-US" w:eastAsia="zh-CN"/>
                <w14:textFill>
                  <w14:solidFill>
                    <w14:schemeClr w14:val="tx1"/>
                  </w14:solidFill>
                </w14:textFill>
              </w:rPr>
              <w:t xml:space="preserve">13 </w:t>
            </w:r>
            <w:r>
              <w:rPr>
                <w:rFonts w:hint="eastAsia" w:ascii="Times New Roman" w:hAnsi="Times New Roman"/>
                <w:b/>
                <w:bCs/>
                <w:color w:val="000000" w:themeColor="text1"/>
                <w:sz w:val="24"/>
                <w:szCs w:val="24"/>
                <w14:textFill>
                  <w14:solidFill>
                    <w14:schemeClr w14:val="tx1"/>
                  </w14:solidFill>
                </w14:textFill>
              </w:rPr>
              <w:t xml:space="preserve"> 现有工程污染物排放总量一览表</w:t>
            </w:r>
          </w:p>
          <w:tbl>
            <w:tblPr>
              <w:tblStyle w:val="36"/>
              <w:tblW w:w="83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2486"/>
              <w:gridCol w:w="1028"/>
              <w:gridCol w:w="986"/>
              <w:gridCol w:w="24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环境要素</w:t>
                  </w: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污染物</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单位</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排放</w:t>
                  </w:r>
                  <w:r>
                    <w:rPr>
                      <w:rFonts w:hint="eastAsia" w:ascii="Times New Roman" w:hAnsi="Times New Roman" w:cs="宋体"/>
                      <w:bCs/>
                      <w:color w:val="000000" w:themeColor="text1"/>
                      <w:kern w:val="21"/>
                      <w:szCs w:val="21"/>
                      <w14:textFill>
                        <w14:solidFill>
                          <w14:schemeClr w14:val="tx1"/>
                        </w14:solidFill>
                      </w14:textFill>
                    </w:rPr>
                    <w:t>量</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废水</w:t>
                  </w: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进入污水站废水</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3710</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浇渣废水</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2271</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其中225</w:t>
                  </w:r>
                  <w:r>
                    <w:rPr>
                      <w:rFonts w:hint="eastAsia" w:ascii="Times New Roman" w:hAnsi="Times New Roman" w:cs="宋体"/>
                      <w:bCs/>
                      <w:color w:val="000000" w:themeColor="text1"/>
                      <w:kern w:val="21"/>
                      <w:szCs w:val="21"/>
                      <w14:textFill>
                        <w14:solidFill>
                          <w14:schemeClr w14:val="tx1"/>
                        </w14:solidFill>
                      </w14:textFill>
                    </w:rPr>
                    <w:t>t/a</w:t>
                  </w:r>
                  <w:r>
                    <w:rPr>
                      <w:rFonts w:hint="eastAsia" w:ascii="Times New Roman" w:hAnsi="Times New Roman" w:cs="宋体"/>
                      <w:bCs/>
                      <w:color w:val="000000" w:themeColor="text1"/>
                      <w:kern w:val="21"/>
                      <w:szCs w:val="21"/>
                      <w:lang w:val="en-US" w:eastAsia="zh-CN"/>
                      <w14:textFill>
                        <w14:solidFill>
                          <w14:schemeClr w14:val="tx1"/>
                        </w14:solidFill>
                      </w14:textFill>
                    </w:rPr>
                    <w:t>为现有4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h燃煤锅炉脱硫废水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9"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h燃煤锅炉</w:t>
                  </w:r>
                  <w:r>
                    <w:rPr>
                      <w:rFonts w:hint="eastAsia" w:ascii="Times New Roman" w:hAnsi="Times New Roman" w:cs="宋体"/>
                      <w:bCs/>
                      <w:color w:val="000000" w:themeColor="text1"/>
                      <w:kern w:val="21"/>
                      <w:szCs w:val="21"/>
                      <w14:textFill>
                        <w14:solidFill>
                          <w14:schemeClr w14:val="tx1"/>
                        </w14:solidFill>
                      </w14:textFill>
                    </w:rPr>
                    <w:t>废气</w:t>
                  </w: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SO</w:t>
                  </w:r>
                  <w:r>
                    <w:rPr>
                      <w:rFonts w:hint="eastAsia" w:ascii="Times New Roman" w:hAnsi="Times New Roman" w:cs="宋体"/>
                      <w:bCs/>
                      <w:color w:val="000000" w:themeColor="text1"/>
                      <w:kern w:val="21"/>
                      <w:szCs w:val="21"/>
                      <w:vertAlign w:val="subscript"/>
                      <w14:textFill>
                        <w14:solidFill>
                          <w14:schemeClr w14:val="tx1"/>
                        </w14:solidFill>
                      </w14:textFill>
                    </w:rPr>
                    <w:t>2</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1.60</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NOx</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3.26</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14:textFill>
                        <w14:solidFill>
                          <w14:schemeClr w14:val="tx1"/>
                        </w14:solidFill>
                      </w14:textFill>
                    </w:rPr>
                  </w:pPr>
                  <w:r>
                    <w:rPr>
                      <w:rFonts w:hint="eastAsia" w:ascii="Times New Roman" w:hAnsi="Times New Roman" w:cs="宋体"/>
                      <w:bCs/>
                      <w:color w:val="000000" w:themeColor="text1"/>
                      <w:kern w:val="21"/>
                      <w:sz w:val="21"/>
                      <w:szCs w:val="21"/>
                      <w14:textFill>
                        <w14:solidFill>
                          <w14:schemeClr w14:val="tx1"/>
                        </w14:solidFill>
                      </w14:textFill>
                    </w:rPr>
                    <w:t>烟尘</w:t>
                  </w:r>
                </w:p>
              </w:tc>
              <w:tc>
                <w:tcPr>
                  <w:tcW w:w="1028" w:type="dxa"/>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14:textFill>
                        <w14:solidFill>
                          <w14:schemeClr w14:val="tx1"/>
                        </w14:solidFill>
                      </w14:textFill>
                    </w:rPr>
                  </w:pPr>
                  <w:r>
                    <w:rPr>
                      <w:rFonts w:hint="eastAsia" w:ascii="Times New Roman" w:hAnsi="Times New Roman" w:cs="宋体"/>
                      <w:bCs/>
                      <w:color w:val="000000" w:themeColor="text1"/>
                      <w:kern w:val="21"/>
                      <w:sz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宋体"/>
                      <w:bCs/>
                      <w:color w:val="000000" w:themeColor="text1"/>
                      <w:kern w:val="21"/>
                      <w:sz w:val="21"/>
                      <w:szCs w:val="21"/>
                      <w:lang w:val="en-US" w:eastAsia="zh-CN"/>
                      <w14:textFill>
                        <w14:solidFill>
                          <w14:schemeClr w14:val="tx1"/>
                        </w14:solidFill>
                      </w14:textFill>
                    </w:rPr>
                  </w:pPr>
                  <w:r>
                    <w:rPr>
                      <w:rFonts w:hint="eastAsia" w:ascii="Times New Roman" w:hAnsi="Times New Roman" w:cs="宋体"/>
                      <w:bCs/>
                      <w:color w:val="000000" w:themeColor="text1"/>
                      <w:kern w:val="21"/>
                      <w:sz w:val="21"/>
                      <w:szCs w:val="21"/>
                      <w:lang w:val="en-US" w:eastAsia="zh-CN"/>
                      <w14:textFill>
                        <w14:solidFill>
                          <w14:schemeClr w14:val="tx1"/>
                        </w14:solidFill>
                      </w14:textFill>
                    </w:rPr>
                    <w:t>0.29</w:t>
                  </w:r>
                </w:p>
              </w:tc>
              <w:tc>
                <w:tcPr>
                  <w:tcW w:w="2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lang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现有6</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h生物质锅炉</w:t>
                  </w:r>
                  <w:r>
                    <w:rPr>
                      <w:rFonts w:hint="eastAsia" w:ascii="Times New Roman" w:hAnsi="Times New Roman" w:cs="宋体"/>
                      <w:bCs/>
                      <w:color w:val="000000" w:themeColor="text1"/>
                      <w:kern w:val="21"/>
                      <w:szCs w:val="21"/>
                      <w14:textFill>
                        <w14:solidFill>
                          <w14:schemeClr w14:val="tx1"/>
                        </w14:solidFill>
                      </w14:textFill>
                    </w:rPr>
                    <w:t>废气</w:t>
                  </w: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SO</w:t>
                  </w:r>
                  <w:r>
                    <w:rPr>
                      <w:rFonts w:hint="eastAsia" w:ascii="Times New Roman" w:hAnsi="Times New Roman" w:cs="宋体"/>
                      <w:bCs/>
                      <w:color w:val="000000" w:themeColor="text1"/>
                      <w:kern w:val="21"/>
                      <w:szCs w:val="21"/>
                      <w:vertAlign w:val="subscript"/>
                      <w14:textFill>
                        <w14:solidFill>
                          <w14:schemeClr w14:val="tx1"/>
                        </w14:solidFill>
                      </w14:textFill>
                    </w:rPr>
                    <w:t>2</w:t>
                  </w:r>
                </w:p>
              </w:tc>
              <w:tc>
                <w:tcPr>
                  <w:tcW w:w="1028" w:type="dxa"/>
                  <w:vAlign w:val="top"/>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宋体"/>
                      <w:bCs/>
                      <w:color w:val="000000" w:themeColor="text1"/>
                      <w:kern w:val="21"/>
                      <w:sz w:val="21"/>
                      <w:szCs w:val="21"/>
                      <w:lang w:val="en-US" w:eastAsia="zh-CN"/>
                      <w14:textFill>
                        <w14:solidFill>
                          <w14:schemeClr w14:val="tx1"/>
                        </w14:solidFill>
                      </w14:textFill>
                    </w:rPr>
                  </w:pPr>
                  <w:r>
                    <w:rPr>
                      <w:rFonts w:hint="eastAsia" w:ascii="Times New Roman" w:hAnsi="Times New Roman" w:cs="宋体"/>
                      <w:bCs/>
                      <w:color w:val="000000" w:themeColor="text1"/>
                      <w:kern w:val="21"/>
                      <w:sz w:val="21"/>
                      <w:szCs w:val="21"/>
                      <w:lang w:val="en-US" w:eastAsia="zh-CN"/>
                      <w14:textFill>
                        <w14:solidFill>
                          <w14:schemeClr w14:val="tx1"/>
                        </w14:solidFill>
                      </w14:textFill>
                    </w:rPr>
                    <w:t>0.018</w:t>
                  </w:r>
                </w:p>
              </w:tc>
              <w:tc>
                <w:tcPr>
                  <w:tcW w:w="2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lang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NOx</w:t>
                  </w:r>
                </w:p>
              </w:tc>
              <w:tc>
                <w:tcPr>
                  <w:tcW w:w="1028" w:type="dxa"/>
                  <w:vAlign w:val="top"/>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宋体"/>
                      <w:bCs/>
                      <w:color w:val="000000" w:themeColor="text1"/>
                      <w:kern w:val="21"/>
                      <w:sz w:val="21"/>
                      <w:szCs w:val="21"/>
                      <w:lang w:val="en-US" w:eastAsia="zh-CN"/>
                      <w14:textFill>
                        <w14:solidFill>
                          <w14:schemeClr w14:val="tx1"/>
                        </w14:solidFill>
                      </w14:textFill>
                    </w:rPr>
                  </w:pPr>
                  <w:r>
                    <w:rPr>
                      <w:rFonts w:hint="eastAsia" w:ascii="Times New Roman" w:hAnsi="Times New Roman" w:cs="宋体"/>
                      <w:bCs/>
                      <w:color w:val="000000" w:themeColor="text1"/>
                      <w:kern w:val="21"/>
                      <w:sz w:val="21"/>
                      <w:szCs w:val="21"/>
                      <w:lang w:val="en-US" w:eastAsia="zh-CN"/>
                      <w14:textFill>
                        <w14:solidFill>
                          <w14:schemeClr w14:val="tx1"/>
                        </w14:solidFill>
                      </w14:textFill>
                    </w:rPr>
                    <w:t>0.714</w:t>
                  </w:r>
                </w:p>
              </w:tc>
              <w:tc>
                <w:tcPr>
                  <w:tcW w:w="2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lang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 w:val="21"/>
                      <w:szCs w:val="21"/>
                      <w14:textFill>
                        <w14:solidFill>
                          <w14:schemeClr w14:val="tx1"/>
                        </w14:solidFill>
                      </w14:textFill>
                    </w:rPr>
                    <w:t>烟尘</w:t>
                  </w:r>
                </w:p>
              </w:tc>
              <w:tc>
                <w:tcPr>
                  <w:tcW w:w="102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lang w:val="en-US" w:eastAsia="zh-CN"/>
                      <w14:textFill>
                        <w14:solidFill>
                          <w14:schemeClr w14:val="tx1"/>
                        </w14:solidFill>
                      </w14:textFill>
                    </w:rPr>
                  </w:pPr>
                  <w:r>
                    <w:rPr>
                      <w:rFonts w:hint="eastAsia" w:ascii="Times New Roman" w:hAnsi="Times New Roman" w:cs="宋体"/>
                      <w:bCs/>
                      <w:color w:val="000000" w:themeColor="text1"/>
                      <w:kern w:val="21"/>
                      <w:sz w:val="21"/>
                      <w:szCs w:val="21"/>
                      <w:lang w:val="en-US" w:eastAsia="zh-CN"/>
                      <w14:textFill>
                        <w14:solidFill>
                          <w14:schemeClr w14:val="tx1"/>
                        </w14:solidFill>
                      </w14:textFill>
                    </w:rPr>
                    <w:t>0.004</w:t>
                  </w:r>
                </w:p>
              </w:tc>
              <w:tc>
                <w:tcPr>
                  <w:tcW w:w="2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宋体"/>
                      <w:bCs/>
                      <w:color w:val="000000" w:themeColor="text1"/>
                      <w:kern w:val="21"/>
                      <w:sz w:val="21"/>
                      <w:szCs w:val="21"/>
                      <w:lang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固体废物</w:t>
                  </w: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酒糟</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3000</w:t>
                  </w:r>
                </w:p>
              </w:tc>
              <w:tc>
                <w:tcPr>
                  <w:tcW w:w="2402"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每日清运一次</w:t>
                  </w:r>
                  <w:r>
                    <w:rPr>
                      <w:rFonts w:hint="eastAsia" w:cs="宋体"/>
                      <w:bCs/>
                      <w:color w:val="000000" w:themeColor="text1"/>
                      <w:kern w:val="21"/>
                      <w:szCs w:val="21"/>
                      <w:lang w:eastAsia="zh-CN"/>
                      <w14:textFill>
                        <w14:solidFill>
                          <w14:schemeClr w14:val="tx1"/>
                        </w14:solidFill>
                      </w14:textFill>
                    </w:rPr>
                    <w:t>，</w:t>
                  </w:r>
                  <w:r>
                    <w:rPr>
                      <w:rFonts w:hint="eastAsia" w:cs="宋体"/>
                      <w:bCs/>
                      <w:color w:val="000000" w:themeColor="text1"/>
                      <w:kern w:val="21"/>
                      <w:szCs w:val="21"/>
                      <w:lang w:val="en-US" w:eastAsia="zh-CN"/>
                      <w14:textFill>
                        <w14:solidFill>
                          <w14:schemeClr w14:val="tx1"/>
                        </w14:solidFill>
                      </w14:textFill>
                    </w:rPr>
                    <w:t>外卖做饲料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过滤杂质</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0.5</w:t>
                  </w:r>
                </w:p>
              </w:tc>
              <w:tc>
                <w:tcPr>
                  <w:tcW w:w="2402" w:type="dxa"/>
                  <w:vMerge w:val="restart"/>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用于农用堆肥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污水处理站污泥</w:t>
                  </w:r>
                </w:p>
              </w:tc>
              <w:tc>
                <w:tcPr>
                  <w:tcW w:w="1028" w:type="dxa"/>
                  <w:vAlign w:val="top"/>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1.5</w:t>
                  </w:r>
                </w:p>
              </w:tc>
              <w:tc>
                <w:tcPr>
                  <w:tcW w:w="2402" w:type="dxa"/>
                  <w:vMerge w:val="continue"/>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w:t>
                  </w:r>
                  <w:r>
                    <w:rPr>
                      <w:rFonts w:hint="eastAsia" w:ascii="Times New Roman" w:hAnsi="Times New Roman" w:cs="宋体"/>
                      <w:bCs/>
                      <w:color w:val="000000" w:themeColor="text1"/>
                      <w:kern w:val="21"/>
                      <w:szCs w:val="21"/>
                      <w14:textFill>
                        <w14:solidFill>
                          <w14:schemeClr w14:val="tx1"/>
                        </w14:solidFill>
                      </w14:textFill>
                    </w:rPr>
                    <w:t>锅炉炉渣</w:t>
                  </w:r>
                </w:p>
              </w:tc>
              <w:tc>
                <w:tcPr>
                  <w:tcW w:w="1028" w:type="dxa"/>
                  <w:vAlign w:val="top"/>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w:t>
                  </w:r>
                </w:p>
              </w:tc>
              <w:tc>
                <w:tcPr>
                  <w:tcW w:w="2402"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外卖制砖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现有6</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h生物质锅炉灰渣</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100</w:t>
                  </w:r>
                </w:p>
              </w:tc>
              <w:tc>
                <w:tcPr>
                  <w:tcW w:w="2402" w:type="dxa"/>
                  <w:vMerge w:val="restart"/>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default" w:ascii="Times New Roman" w:hAnsi="Times New Roman" w:cs="宋体"/>
                      <w:bCs/>
                      <w:color w:val="000000" w:themeColor="text1"/>
                      <w:kern w:val="21"/>
                      <w:szCs w:val="21"/>
                      <w:lang w:val="en-US" w:eastAsia="zh-CN"/>
                      <w14:textFill>
                        <w14:solidFill>
                          <w14:schemeClr w14:val="tx1"/>
                        </w14:solidFill>
                      </w14:textFill>
                    </w:rPr>
                    <w:t>定期外运生产有机肥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除尘器捕集粉尘</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17.028</w:t>
                  </w:r>
                </w:p>
              </w:tc>
              <w:tc>
                <w:tcPr>
                  <w:tcW w:w="2402" w:type="dxa"/>
                  <w:vMerge w:val="continue"/>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职工生活垃圾</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17</w:t>
                  </w:r>
                </w:p>
              </w:tc>
              <w:tc>
                <w:tcPr>
                  <w:tcW w:w="2402" w:type="dxa"/>
                  <w:vMerge w:val="restart"/>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由环卫部门统一处理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净水杂质</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2402" w:type="dxa"/>
                  <w:vMerge w:val="continue"/>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废活性炭</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2402" w:type="dxa"/>
                  <w:vMerge w:val="continue"/>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p>
              </w:tc>
              <w:tc>
                <w:tcPr>
                  <w:tcW w:w="24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脱硫废物</w:t>
                  </w:r>
                </w:p>
              </w:tc>
              <w:tc>
                <w:tcPr>
                  <w:tcW w:w="1028"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t/a</w:t>
                  </w:r>
                </w:p>
              </w:tc>
              <w:tc>
                <w:tcPr>
                  <w:tcW w:w="986"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65</w:t>
                  </w:r>
                </w:p>
              </w:tc>
              <w:tc>
                <w:tcPr>
                  <w:tcW w:w="2402" w:type="dxa"/>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外卖用于制作建筑材料</w:t>
                  </w:r>
                </w:p>
              </w:tc>
            </w:tr>
          </w:tbl>
          <w:p>
            <w:pPr>
              <w:adjustRightInd w:val="0"/>
              <w:snapToGrid w:val="0"/>
              <w:spacing w:line="240" w:lineRule="auto"/>
              <w:rPr>
                <w:rFonts w:hint="eastAsia" w:ascii="Times New Roman" w:hAnsi="Times New Roman" w:cs="宋体"/>
                <w:b/>
                <w:bCs/>
                <w:color w:val="000000" w:themeColor="text1"/>
                <w:kern w:val="21"/>
                <w:sz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4、现厂区现有项目环评批复落实情况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i w:val="0"/>
                <w:iCs w:val="0"/>
                <w:kern w:val="2"/>
                <w:sz w:val="24"/>
                <w:szCs w:val="24"/>
                <w:u w:val="none"/>
                <w:lang w:val="en-US" w:eastAsia="zh-CN" w:bidi="ar-SA"/>
              </w:rPr>
            </w:pPr>
            <w:r>
              <w:rPr>
                <w:rFonts w:hint="eastAsia" w:ascii="Times New Roman" w:hAnsi="Times New Roman" w:cs="宋体"/>
                <w:bCs/>
                <w:color w:val="000000" w:themeColor="text1"/>
                <w:kern w:val="21"/>
                <w:sz w:val="24"/>
                <w:lang w:val="en-US" w:eastAsia="zh-CN"/>
                <w14:textFill>
                  <w14:solidFill>
                    <w14:schemeClr w14:val="tx1"/>
                  </w14:solidFill>
                </w14:textFill>
              </w:rPr>
              <w:t>于</w:t>
            </w:r>
            <w:r>
              <w:rPr>
                <w:rFonts w:hint="eastAsia" w:ascii="Times New Roman" w:hAnsi="Times New Roman" w:cs="宋体"/>
                <w:bCs/>
                <w:color w:val="000000" w:themeColor="text1"/>
                <w:kern w:val="21"/>
                <w:sz w:val="24"/>
                <w14:textFill>
                  <w14:solidFill>
                    <w14:schemeClr w14:val="tx1"/>
                  </w14:solidFill>
                </w14:textFill>
              </w:rPr>
              <w:t>2012年1月17日取得吉林省环境保护厅吉环审字[2012]6号《关于白山市江源区承天顺酒业有限责任公司年产500吨窖酿白酒异地改造项目环境影响报告书的批复》</w:t>
            </w:r>
            <w:r>
              <w:rPr>
                <w:rFonts w:hint="eastAsia" w:ascii="Times New Roman" w:hAnsi="Times New Roman" w:cs="宋体"/>
                <w:bCs/>
                <w:color w:val="000000" w:themeColor="text1"/>
                <w:kern w:val="21"/>
                <w:sz w:val="24"/>
                <w:lang w:eastAsia="zh-CN"/>
                <w14:textFill>
                  <w14:solidFill>
                    <w14:schemeClr w14:val="tx1"/>
                  </w14:solidFill>
                </w14:textFill>
              </w:rPr>
              <w:t>、</w:t>
            </w:r>
            <w:r>
              <w:rPr>
                <w:rFonts w:hint="eastAsia" w:cs="Times New Roman"/>
                <w:iCs/>
                <w:sz w:val="24"/>
                <w:szCs w:val="24"/>
                <w:lang w:val="en-US" w:eastAsia="zh-CN"/>
              </w:rPr>
              <w:t>于</w:t>
            </w:r>
            <w:r>
              <w:rPr>
                <w:rFonts w:hint="eastAsia" w:ascii="Times New Roman" w:hAnsi="Times New Roman" w:cs="宋体"/>
                <w:bCs/>
                <w:color w:val="000000" w:themeColor="text1"/>
                <w:kern w:val="21"/>
                <w:sz w:val="24"/>
                <w14:textFill>
                  <w14:solidFill>
                    <w14:schemeClr w14:val="tx1"/>
                  </w14:solidFill>
                </w14:textFill>
              </w:rPr>
              <w:t>20</w:t>
            </w:r>
            <w:r>
              <w:rPr>
                <w:rFonts w:hint="eastAsia" w:ascii="Times New Roman" w:hAnsi="Times New Roman" w:cs="宋体"/>
                <w:bCs/>
                <w:color w:val="000000" w:themeColor="text1"/>
                <w:kern w:val="21"/>
                <w:sz w:val="24"/>
                <w:lang w:val="en-US" w:eastAsia="zh-CN"/>
                <w14:textFill>
                  <w14:solidFill>
                    <w14:schemeClr w14:val="tx1"/>
                  </w14:solidFill>
                </w14:textFill>
              </w:rPr>
              <w:t>2</w:t>
            </w:r>
            <w:r>
              <w:rPr>
                <w:rFonts w:hint="eastAsia" w:ascii="Times New Roman" w:hAnsi="Times New Roman" w:cs="宋体"/>
                <w:bCs/>
                <w:color w:val="000000" w:themeColor="text1"/>
                <w:kern w:val="21"/>
                <w:sz w:val="24"/>
                <w14:textFill>
                  <w14:solidFill>
                    <w14:schemeClr w14:val="tx1"/>
                  </w14:solidFill>
                </w14:textFill>
              </w:rPr>
              <w:t>2年</w:t>
            </w:r>
            <w:r>
              <w:rPr>
                <w:rFonts w:hint="eastAsia" w:ascii="Times New Roman" w:hAnsi="Times New Roman" w:cs="宋体"/>
                <w:bCs/>
                <w:color w:val="000000" w:themeColor="text1"/>
                <w:kern w:val="21"/>
                <w:sz w:val="24"/>
                <w:lang w:val="en-US" w:eastAsia="zh-CN"/>
                <w14:textFill>
                  <w14:solidFill>
                    <w14:schemeClr w14:val="tx1"/>
                  </w14:solidFill>
                </w14:textFill>
              </w:rPr>
              <w:t>5</w:t>
            </w:r>
            <w:r>
              <w:rPr>
                <w:rFonts w:hint="eastAsia" w:ascii="Times New Roman" w:hAnsi="Times New Roman" w:cs="宋体"/>
                <w:bCs/>
                <w:color w:val="000000" w:themeColor="text1"/>
                <w:kern w:val="21"/>
                <w:sz w:val="24"/>
                <w14:textFill>
                  <w14:solidFill>
                    <w14:schemeClr w14:val="tx1"/>
                  </w14:solidFill>
                </w14:textFill>
              </w:rPr>
              <w:t>月</w:t>
            </w:r>
            <w:r>
              <w:rPr>
                <w:rFonts w:hint="eastAsia" w:ascii="Times New Roman" w:hAnsi="Times New Roman" w:cs="宋体"/>
                <w:bCs/>
                <w:color w:val="000000" w:themeColor="text1"/>
                <w:kern w:val="21"/>
                <w:sz w:val="24"/>
                <w:lang w:val="en-US" w:eastAsia="zh-CN"/>
                <w14:textFill>
                  <w14:solidFill>
                    <w14:schemeClr w14:val="tx1"/>
                  </w14:solidFill>
                </w14:textFill>
              </w:rPr>
              <w:t>24</w:t>
            </w:r>
            <w:r>
              <w:rPr>
                <w:rFonts w:hint="eastAsia" w:ascii="Times New Roman" w:hAnsi="Times New Roman" w:cs="宋体"/>
                <w:bCs/>
                <w:color w:val="000000" w:themeColor="text1"/>
                <w:kern w:val="21"/>
                <w:sz w:val="24"/>
                <w14:textFill>
                  <w14:solidFill>
                    <w14:schemeClr w14:val="tx1"/>
                  </w14:solidFill>
                </w14:textFill>
              </w:rPr>
              <w:t>日取得</w:t>
            </w:r>
            <w:r>
              <w:rPr>
                <w:rFonts w:hint="eastAsia" w:ascii="Times New Roman" w:hAnsi="Times New Roman" w:cs="宋体"/>
                <w:bCs/>
                <w:color w:val="000000" w:themeColor="text1"/>
                <w:kern w:val="21"/>
                <w:sz w:val="24"/>
                <w:lang w:val="en-US" w:eastAsia="zh-CN"/>
                <w14:textFill>
                  <w14:solidFill>
                    <w14:schemeClr w14:val="tx1"/>
                  </w14:solidFill>
                </w14:textFill>
              </w:rPr>
              <w:t>白山市生态环境局江源区分局江源</w:t>
            </w:r>
            <w:r>
              <w:rPr>
                <w:rFonts w:hint="eastAsia" w:ascii="Times New Roman" w:hAnsi="Times New Roman" w:cs="宋体"/>
                <w:bCs/>
                <w:color w:val="000000" w:themeColor="text1"/>
                <w:kern w:val="21"/>
                <w:sz w:val="24"/>
                <w14:textFill>
                  <w14:solidFill>
                    <w14:schemeClr w14:val="tx1"/>
                  </w14:solidFill>
                </w14:textFill>
              </w:rPr>
              <w:t>环审</w:t>
            </w:r>
            <w:r>
              <w:rPr>
                <w:rFonts w:hint="eastAsia" w:ascii="Times New Roman" w:hAnsi="Times New Roman" w:cs="宋体"/>
                <w:bCs/>
                <w:color w:val="000000" w:themeColor="text1"/>
                <w:kern w:val="21"/>
                <w:sz w:val="24"/>
                <w:lang w:val="en-US" w:eastAsia="zh-CN"/>
                <w14:textFill>
                  <w14:solidFill>
                    <w14:schemeClr w14:val="tx1"/>
                  </w14:solidFill>
                </w14:textFill>
              </w:rPr>
              <w:t>发</w:t>
            </w:r>
            <w:r>
              <w:rPr>
                <w:rFonts w:hint="eastAsia" w:ascii="Times New Roman" w:hAnsi="Times New Roman" w:cs="宋体"/>
                <w:bCs/>
                <w:color w:val="000000" w:themeColor="text1"/>
                <w:kern w:val="21"/>
                <w:sz w:val="24"/>
                <w14:textFill>
                  <w14:solidFill>
                    <w14:schemeClr w14:val="tx1"/>
                  </w14:solidFill>
                </w14:textFill>
              </w:rPr>
              <w:t>[20</w:t>
            </w:r>
            <w:r>
              <w:rPr>
                <w:rFonts w:hint="eastAsia" w:ascii="Times New Roman" w:hAnsi="Times New Roman" w:cs="宋体"/>
                <w:bCs/>
                <w:color w:val="000000" w:themeColor="text1"/>
                <w:kern w:val="21"/>
                <w:sz w:val="24"/>
                <w:lang w:val="en-US" w:eastAsia="zh-CN"/>
                <w14:textFill>
                  <w14:solidFill>
                    <w14:schemeClr w14:val="tx1"/>
                  </w14:solidFill>
                </w14:textFill>
              </w:rPr>
              <w:t>2</w:t>
            </w:r>
            <w:r>
              <w:rPr>
                <w:rFonts w:hint="eastAsia" w:ascii="Times New Roman" w:hAnsi="Times New Roman" w:cs="宋体"/>
                <w:bCs/>
                <w:color w:val="000000" w:themeColor="text1"/>
                <w:kern w:val="21"/>
                <w:sz w:val="24"/>
                <w14:textFill>
                  <w14:solidFill>
                    <w14:schemeClr w14:val="tx1"/>
                  </w14:solidFill>
                </w14:textFill>
              </w:rPr>
              <w:t>2]</w:t>
            </w:r>
            <w:r>
              <w:rPr>
                <w:rFonts w:hint="eastAsia" w:ascii="Times New Roman" w:hAnsi="Times New Roman" w:cs="宋体"/>
                <w:bCs/>
                <w:color w:val="000000" w:themeColor="text1"/>
                <w:kern w:val="21"/>
                <w:sz w:val="24"/>
                <w:lang w:val="en-US" w:eastAsia="zh-CN"/>
                <w14:textFill>
                  <w14:solidFill>
                    <w14:schemeClr w14:val="tx1"/>
                  </w14:solidFill>
                </w14:textFill>
              </w:rPr>
              <w:t>05</w:t>
            </w:r>
            <w:r>
              <w:rPr>
                <w:rFonts w:hint="eastAsia" w:ascii="Times New Roman" w:hAnsi="Times New Roman" w:cs="宋体"/>
                <w:bCs/>
                <w:color w:val="000000" w:themeColor="text1"/>
                <w:kern w:val="21"/>
                <w:sz w:val="24"/>
                <w14:textFill>
                  <w14:solidFill>
                    <w14:schemeClr w14:val="tx1"/>
                  </w14:solidFill>
                </w14:textFill>
              </w:rPr>
              <w:t>号《关于</w:t>
            </w:r>
            <w:r>
              <w:rPr>
                <w:rFonts w:hint="eastAsia" w:cs="Times New Roman"/>
                <w:iCs/>
                <w:sz w:val="24"/>
                <w:szCs w:val="24"/>
                <w:lang w:val="en-US" w:eastAsia="zh-CN"/>
              </w:rPr>
              <w:t>白山市江源区承天顺酒业有限责任公司建设6t/h生物质锅炉项目</w:t>
            </w:r>
            <w:r>
              <w:rPr>
                <w:rFonts w:hint="eastAsia" w:ascii="Times New Roman" w:hAnsi="Times New Roman" w:cs="宋体"/>
                <w:bCs/>
                <w:color w:val="000000" w:themeColor="text1"/>
                <w:kern w:val="21"/>
                <w:sz w:val="24"/>
                <w14:textFill>
                  <w14:solidFill>
                    <w14:schemeClr w14:val="tx1"/>
                  </w14:solidFill>
                </w14:textFill>
              </w:rPr>
              <w:t>环境影响报告</w:t>
            </w:r>
            <w:r>
              <w:rPr>
                <w:rFonts w:hint="eastAsia" w:ascii="Times New Roman" w:hAnsi="Times New Roman" w:cs="宋体"/>
                <w:bCs/>
                <w:color w:val="000000" w:themeColor="text1"/>
                <w:kern w:val="21"/>
                <w:sz w:val="24"/>
                <w:lang w:val="en-US" w:eastAsia="zh-CN"/>
                <w14:textFill>
                  <w14:solidFill>
                    <w14:schemeClr w14:val="tx1"/>
                  </w14:solidFill>
                </w14:textFill>
              </w:rPr>
              <w:t>表</w:t>
            </w:r>
            <w:r>
              <w:rPr>
                <w:rFonts w:hint="eastAsia" w:ascii="Times New Roman" w:hAnsi="Times New Roman" w:cs="宋体"/>
                <w:bCs/>
                <w:color w:val="000000" w:themeColor="text1"/>
                <w:kern w:val="21"/>
                <w:sz w:val="24"/>
                <w14:textFill>
                  <w14:solidFill>
                    <w14:schemeClr w14:val="tx1"/>
                  </w14:solidFill>
                </w14:textFill>
              </w:rPr>
              <w:t>的批复》</w:t>
            </w:r>
            <w:r>
              <w:rPr>
                <w:rFonts w:hint="eastAsia" w:ascii="Times New Roman" w:hAnsi="Times New Roman" w:cs="宋体"/>
                <w:bCs/>
                <w:color w:val="000000" w:themeColor="text1"/>
                <w:kern w:val="21"/>
                <w:sz w:val="24"/>
                <w:lang w:eastAsia="zh-CN"/>
                <w14:textFill>
                  <w14:solidFill>
                    <w14:schemeClr w14:val="tx1"/>
                  </w14:solidFill>
                </w14:textFill>
              </w:rPr>
              <w:t>，</w:t>
            </w:r>
            <w:r>
              <w:rPr>
                <w:rFonts w:hint="default" w:ascii="Times New Roman" w:hAnsi="Times New Roman" w:eastAsia="宋体" w:cs="Times New Roman"/>
                <w:color w:val="auto"/>
                <w:sz w:val="24"/>
              </w:rPr>
              <w:t>审批意见如下</w:t>
            </w:r>
            <w:r>
              <w:rPr>
                <w:rFonts w:hint="default" w:ascii="Times New Roman" w:hAnsi="Times New Roman" w:eastAsia="宋体" w:cs="Times New Roman"/>
                <w:i w:val="0"/>
                <w:iCs w:val="0"/>
                <w:color w:val="auto"/>
                <w:sz w:val="24"/>
                <w:szCs w:val="22"/>
                <w:u w:val="none" w:color="auto"/>
              </w:rPr>
              <w:t>。</w:t>
            </w:r>
          </w:p>
          <w:p>
            <w:pPr>
              <w:pStyle w:val="4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textAlignment w:val="auto"/>
              <w:rPr>
                <w:rFonts w:hint="default" w:ascii="Times New Roman" w:hAnsi="Times New Roman" w:eastAsia="宋体" w:cs="Times New Roman"/>
              </w:rPr>
            </w:pPr>
            <w:r>
              <w:rPr>
                <w:rFonts w:hint="default" w:ascii="Times New Roman" w:hAnsi="Times New Roman" w:eastAsia="宋体" w:cs="Times New Roman"/>
                <w:b/>
                <w:bCs/>
                <w:caps/>
                <w:color w:val="auto"/>
                <w:spacing w:val="0"/>
                <w:kern w:val="2"/>
                <w:sz w:val="24"/>
                <w:szCs w:val="24"/>
                <w:lang w:val="en-US" w:eastAsia="zh-CN" w:bidi="ar-SA"/>
              </w:rPr>
              <w:t>表1</w:t>
            </w:r>
            <w:r>
              <w:rPr>
                <w:rFonts w:hint="eastAsia" w:ascii="Times New Roman" w:hAnsi="Times New Roman" w:cs="Times New Roman"/>
                <w:b/>
                <w:bCs/>
                <w:caps/>
                <w:color w:val="auto"/>
                <w:spacing w:val="0"/>
                <w:kern w:val="2"/>
                <w:sz w:val="24"/>
                <w:szCs w:val="24"/>
                <w:lang w:val="en-US" w:eastAsia="zh-CN" w:bidi="ar-SA"/>
              </w:rPr>
              <w:t>4</w:t>
            </w:r>
            <w:r>
              <w:rPr>
                <w:rFonts w:hint="default" w:ascii="Times New Roman" w:hAnsi="Times New Roman" w:eastAsia="宋体" w:cs="Times New Roman"/>
                <w:b/>
                <w:bCs/>
                <w:caps/>
                <w:color w:val="auto"/>
                <w:spacing w:val="0"/>
                <w:kern w:val="2"/>
                <w:sz w:val="24"/>
                <w:szCs w:val="24"/>
                <w:lang w:val="en-US" w:eastAsia="zh-CN" w:bidi="ar-SA"/>
              </w:rPr>
              <w:t xml:space="preserve">   环评批复要求及落实情况一览表</w:t>
            </w:r>
          </w:p>
          <w:tbl>
            <w:tblPr>
              <w:tblStyle w:val="36"/>
              <w:tblW w:w="8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544"/>
              <w:gridCol w:w="39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序号</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环评批复要求</w:t>
                  </w:r>
                </w:p>
              </w:tc>
              <w:tc>
                <w:tcPr>
                  <w:tcW w:w="3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吉环审字[2012]6号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建设污水处理站处理全程生产废水和生活污水，确保达到《发酵酒精和白酒工业水污染物排放标准》（GB27631-2011）表2中排放标准要求。项目取水要获得水利部门许可。</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本项目清净废水用于浇渣，</w:t>
                  </w:r>
                  <w:r>
                    <w:rPr>
                      <w:rFonts w:hint="eastAsia" w:ascii="Times New Roman" w:hAnsi="Times New Roman" w:cs="宋体"/>
                      <w:bCs/>
                      <w:color w:val="000000" w:themeColor="text1"/>
                      <w:kern w:val="21"/>
                      <w:szCs w:val="21"/>
                      <w:lang w:val="en-US" w:eastAsia="zh-CN"/>
                      <w14:textFill>
                        <w14:solidFill>
                          <w14:schemeClr w14:val="tx1"/>
                        </w14:solidFill>
                      </w14:textFill>
                    </w:rPr>
                    <w:t>剩余</w:t>
                  </w:r>
                  <w:r>
                    <w:rPr>
                      <w:rFonts w:hint="eastAsia" w:ascii="Times New Roman" w:hAnsi="Times New Roman" w:cs="宋体"/>
                      <w:bCs/>
                      <w:color w:val="000000" w:themeColor="text1"/>
                      <w:kern w:val="21"/>
                      <w:szCs w:val="21"/>
                      <w14:textFill>
                        <w14:solidFill>
                          <w14:schemeClr w14:val="tx1"/>
                        </w14:solidFill>
                      </w14:textFill>
                    </w:rPr>
                    <w:t>废水经厂内自建污水处理站处理，验收监测期间排放浓度满足GB27631-2011《发酵酒精和白酒工业水污染物排放标准》中表2中排放标准，经西南岔河排入浑江。项目取水已获得白山市江源区水利局许可。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发酵工序等异味产生处须采取封闭和生物脱臭等综合措施，确保恶臭气体排放达到《恶臭污染物排放标准》(GB14554-93)中二级标准要求，排气筒不低于15米。</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发酵工序产生的异味采取了封闭和生物脱臭的措施，经15米高排气筒排出，验收监测期间恶臭排放浓度满足《恶臭污染物排放标准》（GB14554</w:t>
                  </w:r>
                  <w:r>
                    <w:rPr>
                      <w:rFonts w:hint="eastAsia"/>
                      <w:color w:val="000000" w:themeColor="text1"/>
                      <w14:textFill>
                        <w14:solidFill>
                          <w14:schemeClr w14:val="tx1"/>
                        </w14:solidFill>
                      </w14:textFill>
                    </w:rPr>
                    <w:t>-</w:t>
                  </w:r>
                  <w:r>
                    <w:rPr>
                      <w:rFonts w:hint="eastAsia" w:ascii="Times New Roman" w:hAnsi="Times New Roman" w:cs="宋体"/>
                      <w:bCs/>
                      <w:color w:val="000000" w:themeColor="text1"/>
                      <w:kern w:val="21"/>
                      <w:szCs w:val="21"/>
                      <w14:textFill>
                        <w14:solidFill>
                          <w14:schemeClr w14:val="tx1"/>
                        </w14:solidFill>
                      </w14:textFill>
                    </w:rPr>
                    <w:t>93）中二级标准。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w:t>
                  </w:r>
                </w:p>
              </w:tc>
              <w:tc>
                <w:tcPr>
                  <w:tcW w:w="3544" w:type="dxa"/>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新建1台4吨燃煤锅炉须安装高效除尘脱硫装置，确保达到《锅炉大气污染物排放标准》（GB13271-2014）中表2标准要求，烟囱不得低于35米。</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w:t>
                  </w:r>
                  <w:r>
                    <w:rPr>
                      <w:rFonts w:hint="eastAsia" w:ascii="Times New Roman" w:hAnsi="Times New Roman" w:cs="宋体"/>
                      <w:bCs/>
                      <w:color w:val="000000" w:themeColor="text1"/>
                      <w:kern w:val="21"/>
                      <w:szCs w:val="21"/>
                      <w:lang w:val="en-US" w:eastAsia="zh-CN"/>
                      <w14:textFill>
                        <w14:solidFill>
                          <w14:schemeClr w14:val="tx1"/>
                        </w14:solidFill>
                      </w14:textFill>
                    </w:rPr>
                    <w:t>夏季</w:t>
                  </w:r>
                  <w:r>
                    <w:rPr>
                      <w:rFonts w:hint="eastAsia" w:ascii="Times New Roman" w:hAnsi="Times New Roman" w:cs="宋体"/>
                      <w:bCs/>
                      <w:color w:val="000000" w:themeColor="text1"/>
                      <w:kern w:val="21"/>
                      <w:szCs w:val="21"/>
                      <w14:textFill>
                        <w14:solidFill>
                          <w14:schemeClr w14:val="tx1"/>
                        </w14:solidFill>
                      </w14:textFill>
                    </w:rPr>
                    <w:t>生产用热采用1台4t/h锅炉供给，采用</w:t>
                  </w:r>
                  <w:r>
                    <w:rPr>
                      <w:rFonts w:hint="default" w:ascii="Times New Roman" w:hAnsi="Times New Roman" w:cs="Times New Roman"/>
                      <w:i w:val="0"/>
                      <w:iCs/>
                      <w:color w:val="auto"/>
                      <w:sz w:val="21"/>
                      <w:szCs w:val="21"/>
                      <w:u w:val="none"/>
                    </w:rPr>
                    <w:t>多管除尘器+脉冲袋式除尘器+镁法脱硫塔</w:t>
                  </w:r>
                  <w:r>
                    <w:rPr>
                      <w:rFonts w:hint="eastAsia" w:ascii="Times New Roman" w:hAnsi="Times New Roman" w:cs="Times New Roman"/>
                      <w:i w:val="0"/>
                      <w:iCs/>
                      <w:color w:val="auto"/>
                      <w:sz w:val="21"/>
                      <w:szCs w:val="21"/>
                      <w:u w:val="none"/>
                      <w:lang w:val="en-US" w:eastAsia="zh-CN"/>
                    </w:rPr>
                    <w:t>处理</w:t>
                  </w:r>
                  <w:r>
                    <w:rPr>
                      <w:rFonts w:hint="eastAsia" w:ascii="Times New Roman" w:hAnsi="Times New Roman" w:cs="宋体"/>
                      <w:bCs/>
                      <w:color w:val="000000" w:themeColor="text1"/>
                      <w:kern w:val="21"/>
                      <w:szCs w:val="21"/>
                      <w14:textFill>
                        <w14:solidFill>
                          <w14:schemeClr w14:val="tx1"/>
                        </w14:solidFill>
                      </w14:textFill>
                    </w:rPr>
                    <w:t>，烟气经</w:t>
                  </w:r>
                  <w:r>
                    <w:rPr>
                      <w:rFonts w:hint="eastAsia" w:cs="宋体"/>
                      <w:bCs/>
                      <w:color w:val="000000" w:themeColor="text1"/>
                      <w:kern w:val="21"/>
                      <w:szCs w:val="21"/>
                      <w:lang w:val="en-US" w:eastAsia="zh-CN"/>
                      <w14:textFill>
                        <w14:solidFill>
                          <w14:schemeClr w14:val="tx1"/>
                        </w14:solidFill>
                      </w14:textFill>
                    </w:rPr>
                    <w:t>40</w:t>
                  </w:r>
                  <w:r>
                    <w:rPr>
                      <w:rFonts w:hint="eastAsia" w:ascii="Times New Roman" w:hAnsi="Times New Roman" w:cs="宋体"/>
                      <w:bCs/>
                      <w:color w:val="000000" w:themeColor="text1"/>
                      <w:kern w:val="21"/>
                      <w:szCs w:val="21"/>
                      <w:lang w:val="en-US" w:eastAsia="zh-CN"/>
                      <w14:textFill>
                        <w14:solidFill>
                          <w14:schemeClr w14:val="tx1"/>
                        </w14:solidFill>
                      </w14:textFill>
                    </w:rPr>
                    <w:t>m</w:t>
                  </w:r>
                  <w:r>
                    <w:rPr>
                      <w:rFonts w:hint="eastAsia" w:ascii="Times New Roman" w:hAnsi="Times New Roman" w:cs="宋体"/>
                      <w:bCs/>
                      <w:color w:val="000000" w:themeColor="text1"/>
                      <w:kern w:val="21"/>
                      <w:szCs w:val="21"/>
                      <w14:textFill>
                        <w14:solidFill>
                          <w14:schemeClr w14:val="tx1"/>
                        </w14:solidFill>
                      </w14:textFill>
                    </w:rPr>
                    <w:t>高的</w:t>
                  </w:r>
                  <w:r>
                    <w:rPr>
                      <w:rFonts w:hint="eastAsia" w:ascii="Times New Roman" w:hAnsi="Times New Roman" w:cs="宋体"/>
                      <w:bCs/>
                      <w:color w:val="000000" w:themeColor="text1"/>
                      <w:kern w:val="21"/>
                      <w:szCs w:val="21"/>
                      <w:lang w:val="en-US" w:eastAsia="zh-CN"/>
                      <w14:textFill>
                        <w14:solidFill>
                          <w14:schemeClr w14:val="tx1"/>
                        </w14:solidFill>
                      </w14:textFill>
                    </w:rPr>
                    <w:t>烟囱</w:t>
                  </w:r>
                  <w:r>
                    <w:rPr>
                      <w:rFonts w:hint="eastAsia" w:ascii="Times New Roman" w:hAnsi="Times New Roman" w:cs="宋体"/>
                      <w:bCs/>
                      <w:color w:val="000000" w:themeColor="text1"/>
                      <w:kern w:val="21"/>
                      <w:szCs w:val="21"/>
                      <w14:textFill>
                        <w14:solidFill>
                          <w14:schemeClr w14:val="tx1"/>
                        </w14:solidFill>
                      </w14:textFill>
                    </w:rPr>
                    <w:t>排放，验收监测期间锅炉废气排放浓度满足GB13271-2014《锅炉大气污染物排放标准》中表2标准要求。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粉碎等工艺粉尘产生处安装高效除尘装置，确保达到《大气污染物综合排放标准》（GB16297-1996）中二级标准要求，排气筒不低于15米。</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本项目在原料粉碎时会产生一定量的粉尘，采用布袋除尘器对粉末进行除尘回收，再经15m高排气筒外排，验收监测期间粉尘排放浓度满足GB16297-1996《大气污染物综合排放标准》中二级排放标准。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建设封闭式物料堆场和渣场，防止扬尘和异味污染。</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企业建设了半封闭式储煤库和灰渣储库，定期洒水降尘。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6</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选用低噪声设备，对粉碎机、风机、泵类等高噪音设备采取减振降噪措施，加强厂区绿化，确保厂界噪声达到《工业企业厂界噪声排放标准》（GB12348</w:t>
                  </w:r>
                  <w:r>
                    <w:rPr>
                      <w:rFonts w:hint="eastAsia"/>
                      <w:color w:val="000000" w:themeColor="text1"/>
                      <w14:textFill>
                        <w14:solidFill>
                          <w14:schemeClr w14:val="tx1"/>
                        </w14:solidFill>
                      </w14:textFill>
                    </w:rPr>
                    <w:t>-</w:t>
                  </w:r>
                  <w:r>
                    <w:rPr>
                      <w:rFonts w:hint="eastAsia" w:ascii="Times New Roman" w:hAnsi="Times New Roman" w:cs="宋体"/>
                      <w:bCs/>
                      <w:color w:val="000000" w:themeColor="text1"/>
                      <w:kern w:val="21"/>
                      <w:szCs w:val="21"/>
                      <w14:textFill>
                        <w14:solidFill>
                          <w14:schemeClr w14:val="tx1"/>
                        </w14:solidFill>
                      </w14:textFill>
                    </w:rPr>
                    <w:t>2008）1类区标准要求。</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主要噪声源主要来自粉碎机、空压机、水泵、锅炉鼓、引风机等，通过对高噪声设备采取密闭隔音及减震的处理措施，验收监测期间厂界噪声满足GB12348-2008《工业企业厂界环境噪声排放标准》中1类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7</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锅炉炉渣、酒糟等进行综合利用，生活垃圾送城市垃圾处理场处理，污水处理站脱水后污泥按规定妥善处置，防止产生二次污染。</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本项目产生的固废锅炉炉渣外卖制砖，酒糟外卖作饲料，</w:t>
                  </w:r>
                  <w:r>
                    <w:rPr>
                      <w:rFonts w:hint="default" w:ascii="Times New Roman" w:hAnsi="Times New Roman" w:cs="Times New Roman"/>
                      <w:i w:val="0"/>
                      <w:iCs/>
                      <w:color w:val="auto"/>
                      <w:spacing w:val="0"/>
                      <w:kern w:val="0"/>
                      <w:sz w:val="21"/>
                      <w:szCs w:val="21"/>
                      <w:u w:val="none"/>
                    </w:rPr>
                    <w:t>除尘器捕集粉尘定期外运生产有机肥</w:t>
                  </w:r>
                  <w:r>
                    <w:rPr>
                      <w:rFonts w:hint="eastAsia" w:ascii="Times New Roman" w:hAnsi="Times New Roman" w:cs="宋体"/>
                      <w:bCs/>
                      <w:color w:val="000000" w:themeColor="text1"/>
                      <w:kern w:val="21"/>
                      <w:szCs w:val="21"/>
                      <w14:textFill>
                        <w14:solidFill>
                          <w14:schemeClr w14:val="tx1"/>
                        </w14:solidFill>
                      </w14:textFill>
                    </w:rPr>
                    <w:t>，污水处理站污泥及过滤杂质用于农用堆肥，职工生活垃圾收集后运至厂外垃圾箱。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江源</w:t>
                  </w:r>
                  <w:r>
                    <w:rPr>
                      <w:rFonts w:hint="eastAsia" w:ascii="Times New Roman" w:hAnsi="Times New Roman" w:cs="宋体"/>
                      <w:bCs/>
                      <w:color w:val="000000" w:themeColor="text1"/>
                      <w:kern w:val="21"/>
                      <w:szCs w:val="21"/>
                      <w14:textFill>
                        <w14:solidFill>
                          <w14:schemeClr w14:val="tx1"/>
                        </w14:solidFill>
                      </w14:textFill>
                    </w:rPr>
                    <w:t>环审</w:t>
                  </w:r>
                  <w:r>
                    <w:rPr>
                      <w:rFonts w:hint="eastAsia" w:ascii="Times New Roman" w:hAnsi="Times New Roman" w:cs="宋体"/>
                      <w:bCs/>
                      <w:color w:val="000000" w:themeColor="text1"/>
                      <w:kern w:val="21"/>
                      <w:szCs w:val="21"/>
                      <w:lang w:val="en-US" w:eastAsia="zh-CN"/>
                      <w14:textFill>
                        <w14:solidFill>
                          <w14:schemeClr w14:val="tx1"/>
                        </w14:solidFill>
                      </w14:textFill>
                    </w:rPr>
                    <w:t>发</w:t>
                  </w:r>
                  <w:r>
                    <w:rPr>
                      <w:rFonts w:hint="eastAsia" w:ascii="Times New Roman" w:hAnsi="Times New Roman" w:cs="宋体"/>
                      <w:bCs/>
                      <w:color w:val="000000" w:themeColor="text1"/>
                      <w:kern w:val="21"/>
                      <w:szCs w:val="21"/>
                      <w14:textFill>
                        <w14:solidFill>
                          <w14:schemeClr w14:val="tx1"/>
                        </w14:solidFill>
                      </w14:textFill>
                    </w:rPr>
                    <w:t>[20</w:t>
                  </w:r>
                  <w:r>
                    <w:rPr>
                      <w:rFonts w:hint="eastAsia" w:ascii="Times New Roman" w:hAnsi="Times New Roman" w:cs="宋体"/>
                      <w:bCs/>
                      <w:color w:val="000000" w:themeColor="text1"/>
                      <w:kern w:val="21"/>
                      <w:szCs w:val="21"/>
                      <w:lang w:val="en-US" w:eastAsia="zh-CN"/>
                      <w14:textFill>
                        <w14:solidFill>
                          <w14:schemeClr w14:val="tx1"/>
                        </w14:solidFill>
                      </w14:textFill>
                    </w:rPr>
                    <w:t>2</w:t>
                  </w:r>
                  <w:r>
                    <w:rPr>
                      <w:rFonts w:hint="eastAsia" w:ascii="Times New Roman" w:hAnsi="Times New Roman" w:cs="宋体"/>
                      <w:bCs/>
                      <w:color w:val="000000" w:themeColor="text1"/>
                      <w:kern w:val="21"/>
                      <w:szCs w:val="21"/>
                      <w14:textFill>
                        <w14:solidFill>
                          <w14:schemeClr w14:val="tx1"/>
                        </w14:solidFill>
                      </w14:textFill>
                    </w:rPr>
                    <w:t>2]</w:t>
                  </w:r>
                  <w:r>
                    <w:rPr>
                      <w:rFonts w:hint="eastAsia" w:ascii="Times New Roman" w:hAnsi="Times New Roman" w:cs="宋体"/>
                      <w:bCs/>
                      <w:color w:val="000000" w:themeColor="text1"/>
                      <w:kern w:val="21"/>
                      <w:szCs w:val="21"/>
                      <w:lang w:val="en-US" w:eastAsia="zh-CN"/>
                      <w14:textFill>
                        <w14:solidFill>
                          <w14:schemeClr w14:val="tx1"/>
                        </w14:solidFill>
                      </w14:textFill>
                    </w:rPr>
                    <w:t>05</w:t>
                  </w:r>
                  <w:r>
                    <w:rPr>
                      <w:rFonts w:hint="eastAsia" w:ascii="Times New Roman" w:hAnsi="Times New Roman" w:cs="宋体"/>
                      <w:bCs/>
                      <w:color w:val="000000" w:themeColor="text1"/>
                      <w:kern w:val="21"/>
                      <w:szCs w:val="21"/>
                      <w14:textFill>
                        <w14:solidFill>
                          <w14:schemeClr w14:val="tx1"/>
                        </w14:solidFill>
                      </w14:textFill>
                    </w:rPr>
                    <w:t>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1</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控制该项目运营期废水的排放量和排放浓度，该项目运营期锅炉排污水作为脱硫系统补充水、灰渣调湿及洒水抑尘用水全部回用，脱硫废水可回用于灰渣调湿，严禁直接外排。保护项目所在地地表水环境质量满足相关标准要求。</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本项目</w:t>
                  </w:r>
                  <w:r>
                    <w:rPr>
                      <w:rFonts w:hint="eastAsia" w:ascii="Times New Roman" w:hAnsi="Times New Roman" w:cs="宋体"/>
                      <w:bCs/>
                      <w:color w:val="000000" w:themeColor="text1"/>
                      <w:kern w:val="21"/>
                      <w:szCs w:val="21"/>
                      <w14:textFill>
                        <w14:solidFill>
                          <w14:schemeClr w14:val="tx1"/>
                        </w14:solidFill>
                      </w14:textFill>
                    </w:rPr>
                    <w:t>锅炉排污水作为脱硫系统补充水、灰渣调湿及洒水抑尘用水全部回用，</w:t>
                  </w:r>
                  <w:r>
                    <w:rPr>
                      <w:rFonts w:hint="eastAsia" w:cs="宋体"/>
                      <w:bCs/>
                      <w:color w:val="000000" w:themeColor="text1"/>
                      <w:kern w:val="21"/>
                      <w:szCs w:val="21"/>
                      <w:lang w:val="en-US" w:eastAsia="zh-CN"/>
                      <w14:textFill>
                        <w14:solidFill>
                          <w14:schemeClr w14:val="tx1"/>
                        </w14:solidFill>
                      </w14:textFill>
                    </w:rPr>
                    <w:t>不外排</w:t>
                  </w:r>
                  <w:r>
                    <w:rPr>
                      <w:rFonts w:hint="eastAsia" w:ascii="Times New Roman" w:hAnsi="Times New Roman" w:cs="宋体"/>
                      <w:bCs/>
                      <w:color w:val="000000" w:themeColor="text1"/>
                      <w:kern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2</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控制该项目运营期废气的排放量和排放浓度，该项目废气主要包括锅炉烟气和贮存系统扬尘，该项目锅炉烟气采取“多管除尘器+脉冲袋式除尘器+镁法脱硫塔”处理后，各污染物浓度能够满足GB13271-2014《锅炉大气污染物排放标准》中表3锅炉大气污染物排放限值标准要求，经40m高排气筒（DA001）排放；该项目灰渣储库会产生扬尘。采取有效措施：灰渣储库为半封闭场所，有效设置防尘墙，及时覆盖并定期洒水等，控制大气污染物排放满足相应标准要求。保护项目所在地环境空气质量符合GB3095-2012《环境空气质量标准》二级标准要求。</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锅炉烟气</w:t>
                  </w:r>
                  <w:r>
                    <w:rPr>
                      <w:rFonts w:hint="eastAsia" w:ascii="Times New Roman" w:hAnsi="Times New Roman" w:cs="宋体"/>
                      <w:bCs/>
                      <w:color w:val="000000" w:themeColor="text1"/>
                      <w:kern w:val="21"/>
                      <w:szCs w:val="21"/>
                      <w14:textFill>
                        <w14:solidFill>
                          <w14:schemeClr w14:val="tx1"/>
                        </w14:solidFill>
                      </w14:textFill>
                    </w:rPr>
                    <w:t>采用</w:t>
                  </w:r>
                  <w:r>
                    <w:rPr>
                      <w:rFonts w:hint="default" w:ascii="Times New Roman" w:hAnsi="Times New Roman" w:cs="Times New Roman"/>
                      <w:i w:val="0"/>
                      <w:iCs/>
                      <w:color w:val="auto"/>
                      <w:sz w:val="21"/>
                      <w:szCs w:val="21"/>
                      <w:u w:val="none"/>
                    </w:rPr>
                    <w:t>多管除尘器+脉冲袋式除尘器+镁法脱硫塔</w:t>
                  </w:r>
                  <w:r>
                    <w:rPr>
                      <w:rFonts w:hint="eastAsia" w:ascii="Times New Roman" w:hAnsi="Times New Roman" w:cs="Times New Roman"/>
                      <w:i w:val="0"/>
                      <w:iCs/>
                      <w:color w:val="auto"/>
                      <w:sz w:val="21"/>
                      <w:szCs w:val="21"/>
                      <w:u w:val="none"/>
                      <w:lang w:val="en-US" w:eastAsia="zh-CN"/>
                    </w:rPr>
                    <w:t>处理</w:t>
                  </w:r>
                  <w:r>
                    <w:rPr>
                      <w:rFonts w:hint="eastAsia" w:ascii="Times New Roman" w:hAnsi="Times New Roman" w:cs="宋体"/>
                      <w:bCs/>
                      <w:color w:val="000000" w:themeColor="text1"/>
                      <w:kern w:val="21"/>
                      <w:szCs w:val="21"/>
                      <w14:textFill>
                        <w14:solidFill>
                          <w14:schemeClr w14:val="tx1"/>
                        </w14:solidFill>
                      </w14:textFill>
                    </w:rPr>
                    <w:t>，烟气经</w:t>
                  </w:r>
                  <w:r>
                    <w:rPr>
                      <w:rFonts w:hint="eastAsia" w:cs="宋体"/>
                      <w:bCs/>
                      <w:color w:val="000000" w:themeColor="text1"/>
                      <w:kern w:val="21"/>
                      <w:szCs w:val="21"/>
                      <w:lang w:val="en-US" w:eastAsia="zh-CN"/>
                      <w14:textFill>
                        <w14:solidFill>
                          <w14:schemeClr w14:val="tx1"/>
                        </w14:solidFill>
                      </w14:textFill>
                    </w:rPr>
                    <w:t>40</w:t>
                  </w:r>
                  <w:r>
                    <w:rPr>
                      <w:rFonts w:hint="eastAsia" w:ascii="Times New Roman" w:hAnsi="Times New Roman" w:cs="宋体"/>
                      <w:bCs/>
                      <w:color w:val="000000" w:themeColor="text1"/>
                      <w:kern w:val="21"/>
                      <w:szCs w:val="21"/>
                      <w:lang w:val="en-US" w:eastAsia="zh-CN"/>
                      <w14:textFill>
                        <w14:solidFill>
                          <w14:schemeClr w14:val="tx1"/>
                        </w14:solidFill>
                      </w14:textFill>
                    </w:rPr>
                    <w:t>m</w:t>
                  </w:r>
                  <w:r>
                    <w:rPr>
                      <w:rFonts w:hint="eastAsia" w:ascii="Times New Roman" w:hAnsi="Times New Roman" w:cs="宋体"/>
                      <w:bCs/>
                      <w:color w:val="000000" w:themeColor="text1"/>
                      <w:kern w:val="21"/>
                      <w:szCs w:val="21"/>
                      <w14:textFill>
                        <w14:solidFill>
                          <w14:schemeClr w14:val="tx1"/>
                        </w14:solidFill>
                      </w14:textFill>
                    </w:rPr>
                    <w:t>高的</w:t>
                  </w:r>
                  <w:r>
                    <w:rPr>
                      <w:rFonts w:hint="eastAsia" w:ascii="Times New Roman" w:hAnsi="Times New Roman" w:cs="宋体"/>
                      <w:bCs/>
                      <w:color w:val="000000" w:themeColor="text1"/>
                      <w:kern w:val="21"/>
                      <w:szCs w:val="21"/>
                      <w:lang w:val="en-US" w:eastAsia="zh-CN"/>
                      <w14:textFill>
                        <w14:solidFill>
                          <w14:schemeClr w14:val="tx1"/>
                        </w14:solidFill>
                      </w14:textFill>
                    </w:rPr>
                    <w:t>烟囱</w:t>
                  </w:r>
                  <w:r>
                    <w:rPr>
                      <w:rFonts w:hint="eastAsia" w:ascii="Times New Roman" w:hAnsi="Times New Roman" w:cs="宋体"/>
                      <w:bCs/>
                      <w:color w:val="000000" w:themeColor="text1"/>
                      <w:kern w:val="21"/>
                      <w:szCs w:val="21"/>
                      <w14:textFill>
                        <w14:solidFill>
                          <w14:schemeClr w14:val="tx1"/>
                        </w14:solidFill>
                      </w14:textFill>
                    </w:rPr>
                    <w:t>排放，验收监测期间锅炉废气排放浓度满足GB13271-2014《锅炉大气污染物排放标准》中表2标准要求</w:t>
                  </w:r>
                  <w:r>
                    <w:rPr>
                      <w:rFonts w:hint="eastAsia" w:cs="宋体"/>
                      <w:bCs/>
                      <w:color w:val="000000" w:themeColor="text1"/>
                      <w:kern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灰渣储库设置防尘墙，及时覆盖并定期洒水等</w:t>
                  </w:r>
                  <w:r>
                    <w:rPr>
                      <w:rFonts w:hint="eastAsia" w:cs="Times New Roman"/>
                      <w:color w:val="000000" w:themeColor="text1"/>
                      <w:sz w:val="21"/>
                      <w:szCs w:val="21"/>
                      <w:lang w:eastAsia="zh-CN"/>
                      <w14:textFill>
                        <w14:solidFill>
                          <w14:schemeClr w14:val="tx1"/>
                        </w14:solidFill>
                      </w14:textFill>
                    </w:rPr>
                    <w:t>，</w:t>
                  </w:r>
                  <w:r>
                    <w:rPr>
                      <w:rFonts w:hint="eastAsia" w:ascii="Times New Roman" w:hAnsi="Times New Roman" w:cs="宋体"/>
                      <w:bCs/>
                      <w:color w:val="000000" w:themeColor="text1"/>
                      <w:kern w:val="21"/>
                      <w:szCs w:val="21"/>
                      <w14:textFill>
                        <w14:solidFill>
                          <w14:schemeClr w14:val="tx1"/>
                        </w14:solidFill>
                      </w14:textFill>
                    </w:rPr>
                    <w:t>验收监测期间</w:t>
                  </w:r>
                  <w:r>
                    <w:rPr>
                      <w:rFonts w:hint="eastAsia" w:cs="宋体"/>
                      <w:bCs/>
                      <w:color w:val="000000" w:themeColor="text1"/>
                      <w:kern w:val="21"/>
                      <w:szCs w:val="21"/>
                      <w:lang w:val="en-US" w:eastAsia="zh-CN"/>
                      <w14:textFill>
                        <w14:solidFill>
                          <w14:schemeClr w14:val="tx1"/>
                        </w14:solidFill>
                      </w14:textFill>
                    </w:rPr>
                    <w:t>厂界无组织粉尘</w:t>
                  </w:r>
                  <w:r>
                    <w:rPr>
                      <w:rFonts w:hint="eastAsia" w:ascii="Times New Roman" w:hAnsi="Times New Roman" w:cs="宋体"/>
                      <w:bCs/>
                      <w:color w:val="000000" w:themeColor="text1"/>
                      <w:kern w:val="21"/>
                      <w:szCs w:val="21"/>
                      <w14:textFill>
                        <w14:solidFill>
                          <w14:schemeClr w14:val="tx1"/>
                        </w14:solidFill>
                      </w14:textFill>
                    </w:rPr>
                    <w:t>排放浓度满足GB16297-1996《大气污染物综合排放标准》中</w:t>
                  </w:r>
                  <w:r>
                    <w:rPr>
                      <w:rFonts w:hint="eastAsia" w:cs="宋体"/>
                      <w:bCs/>
                      <w:color w:val="000000" w:themeColor="text1"/>
                      <w:kern w:val="21"/>
                      <w:szCs w:val="21"/>
                      <w:lang w:val="en-US" w:eastAsia="zh-CN"/>
                      <w14:textFill>
                        <w14:solidFill>
                          <w14:schemeClr w14:val="tx1"/>
                        </w14:solidFill>
                      </w14:textFill>
                    </w:rPr>
                    <w:t>无组织排放限值标准</w:t>
                  </w:r>
                  <w:r>
                    <w:rPr>
                      <w:rFonts w:hint="eastAsia" w:ascii="Times New Roman" w:hAnsi="Times New Roman" w:cs="宋体"/>
                      <w:bCs/>
                      <w:color w:val="000000" w:themeColor="text1"/>
                      <w:kern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3</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控制该项目运营期产噪设备的噪声强度，该项目产噪设备主要为锅炉房内设备，采用低噪声设备、对产噪设备进行基础减震，建筑隔声，定期保养维护，保持其良好的运转状态等措施。确保厂界噪声强度满足GB12348-2008《工业企业厂界环境噪声排放标准》中1类区标准要求。保护项目所在地周围声环境质量符合GB3096-2008《声环境质量标准》中1类区标准要求。</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本项目主要噪声源主要来自锅炉房内设备等，通过采用低噪声设备、对产噪设备进行基础减震，建筑隔声，定期保养维护，保持其良好的运转状态等措施，验收监测期间厂界噪声满足GB12348-2008《工业企业厂界环境噪声排放标准》中1类标准值</w:t>
                  </w:r>
                  <w:r>
                    <w:rPr>
                      <w:rFonts w:hint="eastAsia" w:ascii="Times New Roman" w:hAnsi="Times New Roman" w:cs="Times New Roman"/>
                      <w:color w:val="000000" w:themeColor="text1"/>
                      <w:sz w:val="21"/>
                      <w:szCs w:val="21"/>
                      <w14:textFill>
                        <w14:solidFill>
                          <w14:schemeClr w14:val="tx1"/>
                        </w14:solidFill>
                      </w14:textFill>
                    </w:rPr>
                    <w:t>，七岔村声环境质量符合GB3096-2008《声环境质量标准》中1类区标准要求</w:t>
                  </w:r>
                  <w:r>
                    <w:rPr>
                      <w:rFonts w:hint="eastAsia" w:ascii="Times New Roman" w:hAnsi="Times New Roman" w:cs="宋体"/>
                      <w:bCs/>
                      <w:color w:val="000000" w:themeColor="text1"/>
                      <w:kern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4</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合理处置该项目产生的固体废物，该项目固体废物包括锅炉灰渣、布袋粉尘和脱硫废物。锅炉灰渣和布袋粉尘储存在灰渣储库内，锅炉灰渣可用作肥料，布袋粉尘外卖用于制砖，脱硫废物暂存在氧化镁储库内，外卖用于制作建筑材料。做好固废物的分类管理，加强固废物的收集和临时贮存，不得对项目所在区域环境产生二次污染。</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锅炉灰渣和布袋粉尘储存在灰渣储库内，锅炉灰渣可用作肥料，布袋粉尘外卖用于制砖，脱硫废物暂存在氧化镁储库内，外卖用于制作建筑材料。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5</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bCs/>
                      <w:color w:val="000000" w:themeColor="text1"/>
                      <w:kern w:val="21"/>
                      <w:szCs w:val="21"/>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加强施工期环境管理，采取有效措施，确保施工场界噪声满足GB12523- 2011《建筑施工场界环境噪声排放标准》限值要求；有效控制施工扬尘；妥善处置施工产生的固体废物；施工废水经沉淀后作为施工场地降尘用水，严禁外排。</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施工期已结束，未对周围环境造成影响。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6</w:t>
                  </w:r>
                </w:p>
              </w:tc>
              <w:tc>
                <w:tcPr>
                  <w:tcW w:w="35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严格按照环评报告表的要求施工建设，不得擅自更改。</w:t>
                  </w:r>
                </w:p>
              </w:tc>
              <w:tc>
                <w:tcPr>
                  <w:tcW w:w="3944"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spacing w:val="0"/>
                      <w:sz w:val="21"/>
                      <w:szCs w:val="21"/>
                      <w:lang w:val="en-US" w:eastAsia="zh-CN" w:bidi="ar-SA"/>
                    </w:rPr>
                  </w:pPr>
                  <w:r>
                    <w:rPr>
                      <w:rFonts w:hint="default" w:ascii="Times New Roman" w:hAnsi="Times New Roman" w:eastAsia="宋体" w:cs="Times New Roman"/>
                      <w:b w:val="0"/>
                      <w:bCs w:val="0"/>
                      <w:spacing w:val="0"/>
                      <w:sz w:val="21"/>
                      <w:szCs w:val="21"/>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Cs w:val="21"/>
                      <w:lang w:val="en-US" w:eastAsia="zh-CN"/>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项目严格环评报告表的要求进行施工建设，未擅自更改。</w:t>
                  </w:r>
                </w:p>
              </w:tc>
            </w:tr>
          </w:tbl>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b/>
                <w:bCs/>
                <w:i w:val="0"/>
                <w:iCs w:val="0"/>
                <w:kern w:val="2"/>
                <w:sz w:val="24"/>
                <w:szCs w:val="24"/>
                <w:u w:val="none"/>
                <w:lang w:val="en-US" w:eastAsia="zh-CN" w:bidi="ar-SA"/>
              </w:rPr>
              <w:t>5、</w:t>
            </w:r>
            <w:r>
              <w:rPr>
                <w:rFonts w:hint="default" w:ascii="Times New Roman" w:hAnsi="Times New Roman" w:eastAsia="宋体" w:cs="Times New Roman"/>
                <w:b/>
                <w:bCs/>
                <w:color w:val="auto"/>
                <w:sz w:val="24"/>
                <w:szCs w:val="24"/>
                <w:lang w:val="en-US" w:eastAsia="zh-CN"/>
              </w:rPr>
              <w:t>现厂区现有项目验收意见落实情况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aps w:val="0"/>
                <w:smallCaps w:val="0"/>
                <w:color w:val="auto"/>
                <w:sz w:val="24"/>
                <w:lang w:eastAsia="zh-CN"/>
              </w:rPr>
            </w:pPr>
            <w:r>
              <w:rPr>
                <w:rFonts w:hint="default" w:ascii="Times New Roman" w:hAnsi="Times New Roman" w:eastAsia="宋体" w:cs="Times New Roman"/>
                <w:b w:val="0"/>
                <w:bCs w:val="0"/>
                <w:caps w:val="0"/>
                <w:smallCaps w:val="0"/>
                <w:color w:val="auto"/>
                <w:sz w:val="24"/>
                <w:szCs w:val="24"/>
              </w:rPr>
              <w:t>20</w:t>
            </w:r>
            <w:r>
              <w:rPr>
                <w:rFonts w:hint="eastAsia" w:ascii="Times New Roman" w:hAnsi="Times New Roman" w:eastAsia="宋体" w:cs="Times New Roman"/>
                <w:b w:val="0"/>
                <w:bCs w:val="0"/>
                <w:caps w:val="0"/>
                <w:smallCaps w:val="0"/>
                <w:color w:val="auto"/>
                <w:sz w:val="24"/>
                <w:szCs w:val="24"/>
                <w:lang w:val="en-US" w:eastAsia="zh-CN"/>
              </w:rPr>
              <w:t>20</w:t>
            </w:r>
            <w:r>
              <w:rPr>
                <w:rFonts w:hint="default" w:ascii="Times New Roman" w:hAnsi="Times New Roman" w:eastAsia="宋体" w:cs="Times New Roman"/>
                <w:b w:val="0"/>
                <w:bCs w:val="0"/>
                <w:caps w:val="0"/>
                <w:smallCaps w:val="0"/>
                <w:color w:val="auto"/>
                <w:sz w:val="24"/>
                <w:szCs w:val="24"/>
              </w:rPr>
              <w:t>年</w:t>
            </w:r>
            <w:r>
              <w:rPr>
                <w:rFonts w:hint="eastAsia" w:ascii="Times New Roman" w:hAnsi="Times New Roman" w:eastAsia="宋体" w:cs="Times New Roman"/>
                <w:b w:val="0"/>
                <w:bCs w:val="0"/>
                <w:caps w:val="0"/>
                <w:smallCaps w:val="0"/>
                <w:color w:val="auto"/>
                <w:sz w:val="24"/>
                <w:szCs w:val="24"/>
                <w:lang w:val="en-US" w:eastAsia="zh-CN"/>
              </w:rPr>
              <w:t>8</w:t>
            </w:r>
            <w:r>
              <w:rPr>
                <w:rFonts w:hint="default" w:ascii="Times New Roman" w:hAnsi="Times New Roman" w:eastAsia="宋体" w:cs="Times New Roman"/>
                <w:b w:val="0"/>
                <w:bCs w:val="0"/>
                <w:caps w:val="0"/>
                <w:smallCaps w:val="0"/>
                <w:color w:val="auto"/>
                <w:sz w:val="24"/>
                <w:szCs w:val="24"/>
              </w:rPr>
              <w:t>月</w:t>
            </w:r>
            <w:r>
              <w:rPr>
                <w:rFonts w:hint="eastAsia" w:ascii="Times New Roman" w:hAnsi="Times New Roman" w:cs="Times New Roman"/>
                <w:color w:val="auto"/>
                <w:spacing w:val="0"/>
                <w:sz w:val="24"/>
                <w:szCs w:val="24"/>
                <w:lang w:eastAsia="zh-CN"/>
              </w:rPr>
              <w:t>白山市江源区承天顺酒业有限责任公司</w:t>
            </w:r>
            <w:r>
              <w:rPr>
                <w:rFonts w:hint="default" w:ascii="Times New Roman" w:hAnsi="Times New Roman" w:eastAsia="宋体" w:cs="Times New Roman"/>
                <w:b w:val="0"/>
                <w:bCs w:val="0"/>
                <w:caps w:val="0"/>
                <w:smallCaps w:val="0"/>
                <w:color w:val="auto"/>
                <w:sz w:val="24"/>
                <w:szCs w:val="24"/>
              </w:rPr>
              <w:t>向</w:t>
            </w:r>
            <w:r>
              <w:rPr>
                <w:rFonts w:hint="eastAsia" w:ascii="Times New Roman" w:hAnsi="Times New Roman" w:eastAsia="宋体" w:cs="Times New Roman"/>
                <w:b w:val="0"/>
                <w:bCs w:val="0"/>
                <w:caps w:val="0"/>
                <w:smallCaps w:val="0"/>
                <w:color w:val="auto"/>
                <w:sz w:val="24"/>
                <w:szCs w:val="24"/>
                <w:lang w:val="en-US" w:eastAsia="zh-CN"/>
              </w:rPr>
              <w:t>白山市生态环境局江源区分局</w:t>
            </w:r>
            <w:r>
              <w:rPr>
                <w:rFonts w:hint="default" w:ascii="Times New Roman" w:hAnsi="Times New Roman" w:eastAsia="宋体" w:cs="Times New Roman"/>
                <w:b w:val="0"/>
                <w:bCs w:val="0"/>
                <w:caps w:val="0"/>
                <w:smallCaps w:val="0"/>
                <w:color w:val="auto"/>
                <w:sz w:val="24"/>
                <w:szCs w:val="24"/>
              </w:rPr>
              <w:t>提出了</w:t>
            </w:r>
            <w:r>
              <w:rPr>
                <w:rFonts w:hint="default" w:ascii="Times New Roman" w:hAnsi="Times New Roman" w:cs="Times New Roman"/>
                <w:caps w:val="0"/>
                <w:smallCaps w:val="0"/>
                <w:color w:val="auto"/>
                <w:sz w:val="24"/>
              </w:rPr>
              <w:t>《</w:t>
            </w:r>
            <w:r>
              <w:rPr>
                <w:rFonts w:hint="default" w:ascii="Times New Roman" w:hAnsi="Times New Roman" w:eastAsia="宋体" w:cs="Times New Roman"/>
                <w:i w:val="0"/>
                <w:iCs w:val="0"/>
                <w:kern w:val="2"/>
                <w:sz w:val="24"/>
                <w:szCs w:val="24"/>
                <w:u w:val="none"/>
                <w:lang w:val="en-US" w:eastAsia="zh-CN" w:bidi="ar-SA"/>
              </w:rPr>
              <w:t>白山市江源区承天顺酒业有限责任公司年产500吨窖酿白酒异地改造项目</w:t>
            </w:r>
            <w:r>
              <w:rPr>
                <w:rFonts w:hint="default" w:ascii="Times New Roman" w:hAnsi="Times New Roman" w:cs="Times New Roman"/>
                <w:caps w:val="0"/>
                <w:smallCaps w:val="0"/>
                <w:color w:val="auto"/>
                <w:sz w:val="24"/>
              </w:rPr>
              <w:t>环境影响报告</w:t>
            </w:r>
            <w:r>
              <w:rPr>
                <w:rFonts w:hint="eastAsia" w:ascii="Times New Roman" w:hAnsi="Times New Roman" w:cs="Times New Roman"/>
                <w:caps w:val="0"/>
                <w:smallCaps w:val="0"/>
                <w:color w:val="auto"/>
                <w:sz w:val="24"/>
                <w:lang w:val="en-US" w:eastAsia="zh-CN"/>
              </w:rPr>
              <w:t>书</w:t>
            </w:r>
            <w:r>
              <w:rPr>
                <w:rFonts w:hint="default" w:ascii="Times New Roman" w:hAnsi="Times New Roman" w:cs="Times New Roman"/>
                <w:caps w:val="0"/>
                <w:smallCaps w:val="0"/>
                <w:color w:val="auto"/>
                <w:sz w:val="24"/>
              </w:rPr>
              <w:t>》</w:t>
            </w:r>
            <w:r>
              <w:rPr>
                <w:rFonts w:hint="default" w:ascii="Times New Roman" w:hAnsi="Times New Roman" w:eastAsia="宋体" w:cs="Times New Roman"/>
                <w:b w:val="0"/>
                <w:bCs w:val="0"/>
                <w:caps w:val="0"/>
                <w:smallCaps w:val="0"/>
                <w:color w:val="auto"/>
                <w:sz w:val="24"/>
                <w:szCs w:val="24"/>
              </w:rPr>
              <w:t>的环保竣工验收申请，并</w:t>
            </w:r>
            <w:r>
              <w:rPr>
                <w:rFonts w:hint="eastAsia" w:ascii="Times New Roman" w:hAnsi="Times New Roman" w:eastAsia="宋体" w:cs="Times New Roman"/>
                <w:b w:val="0"/>
                <w:bCs w:val="0"/>
                <w:caps w:val="0"/>
                <w:smallCaps w:val="0"/>
                <w:color w:val="auto"/>
                <w:sz w:val="24"/>
                <w:szCs w:val="24"/>
                <w:lang w:val="en-US" w:eastAsia="zh-CN"/>
              </w:rPr>
              <w:t>于2020年8月20日</w:t>
            </w:r>
            <w:r>
              <w:rPr>
                <w:rFonts w:hint="default" w:ascii="Times New Roman" w:hAnsi="Times New Roman" w:eastAsia="宋体" w:cs="Times New Roman"/>
                <w:b w:val="0"/>
                <w:bCs w:val="0"/>
                <w:caps w:val="0"/>
                <w:smallCaps w:val="0"/>
                <w:color w:val="auto"/>
                <w:sz w:val="24"/>
                <w:szCs w:val="24"/>
              </w:rPr>
              <w:t>通过</w:t>
            </w:r>
            <w:r>
              <w:rPr>
                <w:rFonts w:hint="default" w:ascii="Times New Roman" w:hAnsi="Times New Roman" w:eastAsia="宋体" w:cs="Times New Roman"/>
                <w:b w:val="0"/>
                <w:bCs w:val="0"/>
                <w:caps w:val="0"/>
                <w:smallCaps w:val="0"/>
                <w:color w:val="auto"/>
                <w:sz w:val="24"/>
                <w:szCs w:val="24"/>
                <w:lang w:eastAsia="zh-CN"/>
              </w:rPr>
              <w:t>了</w:t>
            </w:r>
            <w:r>
              <w:rPr>
                <w:rFonts w:hint="default" w:ascii="Times New Roman" w:hAnsi="Times New Roman" w:eastAsia="宋体" w:cs="Times New Roman"/>
                <w:caps w:val="0"/>
                <w:smallCaps w:val="0"/>
                <w:color w:val="auto"/>
                <w:sz w:val="24"/>
              </w:rPr>
              <w:t>建设项目竣工验收</w:t>
            </w:r>
            <w:r>
              <w:rPr>
                <w:rFonts w:hint="eastAsia" w:ascii="Times New Roman" w:hAnsi="Times New Roman" w:eastAsia="宋体" w:cs="Times New Roman"/>
                <w:caps w:val="0"/>
                <w:smallCaps w:val="0"/>
                <w:color w:val="auto"/>
                <w:sz w:val="24"/>
                <w:lang w:eastAsia="zh-CN"/>
              </w:rPr>
              <w:t>（</w:t>
            </w:r>
            <w:r>
              <w:rPr>
                <w:rFonts w:hint="eastAsia" w:ascii="Times New Roman" w:hAnsi="Times New Roman" w:eastAsia="宋体" w:cs="Times New Roman"/>
                <w:caps w:val="0"/>
                <w:smallCaps w:val="0"/>
                <w:color w:val="auto"/>
                <w:sz w:val="24"/>
                <w:lang w:val="en-US" w:eastAsia="zh-CN"/>
              </w:rPr>
              <w:t>详见附件</w:t>
            </w:r>
            <w:r>
              <w:rPr>
                <w:rFonts w:hint="eastAsia" w:ascii="Times New Roman" w:hAnsi="Times New Roman" w:eastAsia="宋体" w:cs="Times New Roman"/>
                <w:caps w:val="0"/>
                <w:smallCaps w:val="0"/>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aps w:val="0"/>
                <w:smallCaps w:val="0"/>
                <w:color w:val="auto"/>
                <w:sz w:val="24"/>
              </w:rPr>
            </w:pPr>
            <w:r>
              <w:rPr>
                <w:rFonts w:hint="default" w:ascii="Times New Roman" w:hAnsi="Times New Roman" w:eastAsia="宋体" w:cs="Times New Roman"/>
                <w:b w:val="0"/>
                <w:bCs w:val="0"/>
                <w:caps w:val="0"/>
                <w:smallCaps w:val="0"/>
                <w:color w:val="auto"/>
                <w:sz w:val="24"/>
                <w:szCs w:val="24"/>
              </w:rPr>
              <w:t>20</w:t>
            </w:r>
            <w:r>
              <w:rPr>
                <w:rFonts w:hint="eastAsia" w:ascii="Times New Roman" w:hAnsi="Times New Roman" w:eastAsia="宋体" w:cs="Times New Roman"/>
                <w:b w:val="0"/>
                <w:bCs w:val="0"/>
                <w:caps w:val="0"/>
                <w:smallCaps w:val="0"/>
                <w:color w:val="auto"/>
                <w:sz w:val="24"/>
                <w:szCs w:val="24"/>
                <w:lang w:val="en-US" w:eastAsia="zh-CN"/>
              </w:rPr>
              <w:t>22</w:t>
            </w:r>
            <w:r>
              <w:rPr>
                <w:rFonts w:hint="default" w:ascii="Times New Roman" w:hAnsi="Times New Roman" w:eastAsia="宋体" w:cs="Times New Roman"/>
                <w:b w:val="0"/>
                <w:bCs w:val="0"/>
                <w:caps w:val="0"/>
                <w:smallCaps w:val="0"/>
                <w:color w:val="auto"/>
                <w:sz w:val="24"/>
                <w:szCs w:val="24"/>
              </w:rPr>
              <w:t>年</w:t>
            </w:r>
            <w:r>
              <w:rPr>
                <w:rFonts w:hint="eastAsia" w:ascii="Times New Roman" w:hAnsi="Times New Roman" w:eastAsia="宋体" w:cs="Times New Roman"/>
                <w:b w:val="0"/>
                <w:bCs w:val="0"/>
                <w:caps w:val="0"/>
                <w:smallCaps w:val="0"/>
                <w:color w:val="auto"/>
                <w:sz w:val="24"/>
                <w:szCs w:val="24"/>
                <w:lang w:val="en-US" w:eastAsia="zh-CN"/>
              </w:rPr>
              <w:t>6</w:t>
            </w:r>
            <w:r>
              <w:rPr>
                <w:rFonts w:hint="default" w:ascii="Times New Roman" w:hAnsi="Times New Roman" w:eastAsia="宋体" w:cs="Times New Roman"/>
                <w:b w:val="0"/>
                <w:bCs w:val="0"/>
                <w:caps w:val="0"/>
                <w:smallCaps w:val="0"/>
                <w:color w:val="auto"/>
                <w:sz w:val="24"/>
                <w:szCs w:val="24"/>
              </w:rPr>
              <w:t>月</w:t>
            </w:r>
            <w:r>
              <w:rPr>
                <w:rFonts w:hint="eastAsia" w:ascii="Times New Roman" w:hAnsi="Times New Roman" w:cs="Times New Roman"/>
                <w:color w:val="auto"/>
                <w:spacing w:val="0"/>
                <w:sz w:val="24"/>
                <w:szCs w:val="24"/>
                <w:lang w:eastAsia="zh-CN"/>
              </w:rPr>
              <w:t>白山市江源区承天顺酒业有限责任公司</w:t>
            </w:r>
            <w:r>
              <w:rPr>
                <w:rFonts w:hint="default" w:ascii="Times New Roman" w:hAnsi="Times New Roman" w:eastAsia="宋体" w:cs="Times New Roman"/>
                <w:b w:val="0"/>
                <w:bCs w:val="0"/>
                <w:caps w:val="0"/>
                <w:smallCaps w:val="0"/>
                <w:color w:val="auto"/>
                <w:sz w:val="24"/>
                <w:szCs w:val="24"/>
              </w:rPr>
              <w:t>向</w:t>
            </w:r>
            <w:r>
              <w:rPr>
                <w:rFonts w:hint="eastAsia" w:ascii="Times New Roman" w:hAnsi="Times New Roman" w:eastAsia="宋体" w:cs="Times New Roman"/>
                <w:b w:val="0"/>
                <w:bCs w:val="0"/>
                <w:caps w:val="0"/>
                <w:smallCaps w:val="0"/>
                <w:color w:val="auto"/>
                <w:sz w:val="24"/>
                <w:szCs w:val="24"/>
                <w:lang w:val="en-US" w:eastAsia="zh-CN"/>
              </w:rPr>
              <w:t>白山市生态环境局江源区分局</w:t>
            </w:r>
            <w:r>
              <w:rPr>
                <w:rFonts w:hint="default" w:ascii="Times New Roman" w:hAnsi="Times New Roman" w:eastAsia="宋体" w:cs="Times New Roman"/>
                <w:b w:val="0"/>
                <w:bCs w:val="0"/>
                <w:caps w:val="0"/>
                <w:smallCaps w:val="0"/>
                <w:color w:val="auto"/>
                <w:sz w:val="24"/>
                <w:szCs w:val="24"/>
              </w:rPr>
              <w:t>提出了</w:t>
            </w:r>
            <w:r>
              <w:rPr>
                <w:rFonts w:hint="default" w:ascii="Times New Roman" w:hAnsi="Times New Roman" w:cs="Times New Roman"/>
                <w:caps w:val="0"/>
                <w:smallCaps w:val="0"/>
                <w:color w:val="auto"/>
                <w:sz w:val="24"/>
              </w:rPr>
              <w:t>《</w:t>
            </w:r>
            <w:r>
              <w:rPr>
                <w:rFonts w:hint="eastAsia" w:cs="Times New Roman"/>
                <w:iCs/>
                <w:sz w:val="24"/>
                <w:szCs w:val="24"/>
                <w:lang w:val="en-US" w:eastAsia="zh-CN"/>
              </w:rPr>
              <w:t>白山市江源区承天顺酒业有限责任公司建设6t/h生物质锅炉项目</w:t>
            </w:r>
            <w:r>
              <w:rPr>
                <w:rFonts w:hint="default" w:ascii="Times New Roman" w:hAnsi="Times New Roman" w:cs="Times New Roman"/>
                <w:caps w:val="0"/>
                <w:smallCaps w:val="0"/>
                <w:color w:val="auto"/>
                <w:sz w:val="24"/>
              </w:rPr>
              <w:t>环境影响报告</w:t>
            </w:r>
            <w:r>
              <w:rPr>
                <w:rFonts w:hint="eastAsia" w:ascii="Times New Roman" w:hAnsi="Times New Roman" w:cs="Times New Roman"/>
                <w:caps w:val="0"/>
                <w:smallCaps w:val="0"/>
                <w:color w:val="auto"/>
                <w:sz w:val="24"/>
                <w:lang w:val="en-US" w:eastAsia="zh-CN"/>
              </w:rPr>
              <w:t>表</w:t>
            </w:r>
            <w:r>
              <w:rPr>
                <w:rFonts w:hint="default" w:ascii="Times New Roman" w:hAnsi="Times New Roman" w:cs="Times New Roman"/>
                <w:caps w:val="0"/>
                <w:smallCaps w:val="0"/>
                <w:color w:val="auto"/>
                <w:sz w:val="24"/>
              </w:rPr>
              <w:t>》</w:t>
            </w:r>
            <w:r>
              <w:rPr>
                <w:rFonts w:hint="default" w:ascii="Times New Roman" w:hAnsi="Times New Roman" w:eastAsia="宋体" w:cs="Times New Roman"/>
                <w:b w:val="0"/>
                <w:bCs w:val="0"/>
                <w:caps w:val="0"/>
                <w:smallCaps w:val="0"/>
                <w:color w:val="auto"/>
                <w:sz w:val="24"/>
                <w:szCs w:val="24"/>
              </w:rPr>
              <w:t>的环保竣工验收申请，并</w:t>
            </w:r>
            <w:r>
              <w:rPr>
                <w:rFonts w:hint="eastAsia" w:ascii="Times New Roman" w:hAnsi="Times New Roman" w:eastAsia="宋体" w:cs="Times New Roman"/>
                <w:b w:val="0"/>
                <w:bCs w:val="0"/>
                <w:caps w:val="0"/>
                <w:smallCaps w:val="0"/>
                <w:color w:val="auto"/>
                <w:sz w:val="24"/>
                <w:szCs w:val="24"/>
                <w:lang w:val="en-US" w:eastAsia="zh-CN"/>
              </w:rPr>
              <w:t>于2022年6月20日</w:t>
            </w:r>
            <w:r>
              <w:rPr>
                <w:rFonts w:hint="default" w:ascii="Times New Roman" w:hAnsi="Times New Roman" w:eastAsia="宋体" w:cs="Times New Roman"/>
                <w:b w:val="0"/>
                <w:bCs w:val="0"/>
                <w:caps w:val="0"/>
                <w:smallCaps w:val="0"/>
                <w:color w:val="auto"/>
                <w:sz w:val="24"/>
                <w:szCs w:val="24"/>
              </w:rPr>
              <w:t>通过</w:t>
            </w:r>
            <w:r>
              <w:rPr>
                <w:rFonts w:hint="default" w:ascii="Times New Roman" w:hAnsi="Times New Roman" w:eastAsia="宋体" w:cs="Times New Roman"/>
                <w:b w:val="0"/>
                <w:bCs w:val="0"/>
                <w:caps w:val="0"/>
                <w:smallCaps w:val="0"/>
                <w:color w:val="auto"/>
                <w:sz w:val="24"/>
                <w:szCs w:val="24"/>
                <w:lang w:eastAsia="zh-CN"/>
              </w:rPr>
              <w:t>了</w:t>
            </w:r>
            <w:r>
              <w:rPr>
                <w:rFonts w:hint="default" w:ascii="Times New Roman" w:hAnsi="Times New Roman" w:eastAsia="宋体" w:cs="Times New Roman"/>
                <w:caps w:val="0"/>
                <w:smallCaps w:val="0"/>
                <w:color w:val="auto"/>
                <w:sz w:val="24"/>
              </w:rPr>
              <w:t>建设项目竣工验收</w:t>
            </w:r>
            <w:r>
              <w:rPr>
                <w:rFonts w:hint="eastAsia" w:ascii="Times New Roman" w:hAnsi="Times New Roman" w:eastAsia="宋体" w:cs="Times New Roman"/>
                <w:caps w:val="0"/>
                <w:smallCaps w:val="0"/>
                <w:color w:val="auto"/>
                <w:sz w:val="24"/>
                <w:lang w:eastAsia="zh-CN"/>
              </w:rPr>
              <w:t>（</w:t>
            </w:r>
            <w:r>
              <w:rPr>
                <w:rFonts w:hint="eastAsia" w:ascii="Times New Roman" w:hAnsi="Times New Roman" w:eastAsia="宋体" w:cs="Times New Roman"/>
                <w:caps w:val="0"/>
                <w:smallCaps w:val="0"/>
                <w:color w:val="auto"/>
                <w:sz w:val="24"/>
                <w:lang w:val="en-US" w:eastAsia="zh-CN"/>
              </w:rPr>
              <w:t>详见附件</w:t>
            </w:r>
            <w:r>
              <w:rPr>
                <w:rFonts w:hint="eastAsia" w:ascii="Times New Roman" w:hAnsi="Times New Roman" w:eastAsia="宋体" w:cs="Times New Roman"/>
                <w:caps w:val="0"/>
                <w:smallCaps w:val="0"/>
                <w:color w:val="auto"/>
                <w:sz w:val="24"/>
                <w:lang w:eastAsia="zh-CN"/>
              </w:rPr>
              <w:t>）</w:t>
            </w:r>
            <w:r>
              <w:rPr>
                <w:rFonts w:hint="default" w:ascii="Times New Roman" w:hAnsi="Times New Roman" w:eastAsia="宋体" w:cs="Times New Roman"/>
                <w:caps w:val="0"/>
                <w:smallCaps w:val="0"/>
                <w:color w:val="auto"/>
                <w:sz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cs="Times New Roman"/>
                <w:b/>
                <w:bCs/>
                <w:i w:val="0"/>
                <w:iCs w:val="0"/>
                <w:kern w:val="2"/>
                <w:sz w:val="24"/>
                <w:szCs w:val="24"/>
                <w:u w:val="none"/>
                <w:lang w:val="en-US" w:eastAsia="zh-CN" w:bidi="ar-SA"/>
              </w:rPr>
              <w:t>6、排污许可手续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default" w:ascii="Times New Roman" w:hAnsi="Times New Roman" w:eastAsia="宋体" w:cs="Times New Roman"/>
                <w:i w:val="0"/>
                <w:iCs w:val="0"/>
                <w:kern w:val="2"/>
                <w:sz w:val="24"/>
                <w:szCs w:val="24"/>
                <w:u w:val="none"/>
                <w:lang w:val="en-US" w:eastAsia="zh-CN" w:bidi="ar-SA"/>
              </w:rPr>
              <w:t>白山市江源区承天顺酒业有限责任公司于2020年3月27日取得排污许可证，证书编号：91220625081916386C001R（详见附件）。</w:t>
            </w:r>
          </w:p>
          <w:p>
            <w:pPr>
              <w:adjustRightInd w:val="0"/>
              <w:snapToGrid w:val="0"/>
              <w:spacing w:line="360" w:lineRule="auto"/>
              <w:ind w:firstLine="482" w:firstLineChars="200"/>
              <w:rPr>
                <w:rFonts w:ascii="Times New Roman" w:hAnsi="Times New Roman" w:cs="宋体"/>
                <w:b/>
                <w:bCs/>
                <w:color w:val="000000" w:themeColor="text1"/>
                <w:kern w:val="21"/>
                <w:sz w:val="24"/>
                <w14:textFill>
                  <w14:solidFill>
                    <w14:schemeClr w14:val="tx1"/>
                  </w14:solidFill>
                </w14:textFill>
              </w:rPr>
            </w:pPr>
            <w:r>
              <w:rPr>
                <w:rFonts w:hint="eastAsia" w:cs="Times New Roman"/>
                <w:b/>
                <w:bCs/>
                <w:i w:val="0"/>
                <w:iCs w:val="0"/>
                <w:kern w:val="2"/>
                <w:sz w:val="24"/>
                <w:szCs w:val="24"/>
                <w:u w:val="none"/>
                <w:lang w:val="en-US" w:eastAsia="zh-CN" w:bidi="ar-SA"/>
              </w:rPr>
              <w:t>7、</w:t>
            </w:r>
            <w:r>
              <w:rPr>
                <w:rFonts w:hint="eastAsia" w:ascii="Times New Roman" w:hAnsi="Times New Roman" w:cs="宋体"/>
                <w:b/>
                <w:bCs/>
                <w:color w:val="000000" w:themeColor="text1"/>
                <w:kern w:val="21"/>
                <w:sz w:val="24"/>
                <w14:textFill>
                  <w14:solidFill>
                    <w14:schemeClr w14:val="tx1"/>
                  </w14:solidFill>
                </w14:textFill>
              </w:rPr>
              <w:t>总量控制指标</w:t>
            </w:r>
          </w:p>
          <w:p>
            <w:pPr>
              <w:adjustRightInd w:val="0"/>
              <w:snapToGrid w:val="0"/>
              <w:spacing w:line="360" w:lineRule="auto"/>
              <w:ind w:firstLine="480" w:firstLineChars="200"/>
              <w:rPr>
                <w:rFonts w:ascii="Times New Roman" w:hAnsi="Times New Roman" w:cs="宋体"/>
                <w:bCs/>
                <w:color w:val="000000" w:themeColor="text1"/>
                <w:kern w:val="21"/>
                <w:sz w:val="24"/>
                <w14:textFill>
                  <w14:solidFill>
                    <w14:schemeClr w14:val="tx1"/>
                  </w14:solidFill>
                </w14:textFill>
              </w:rPr>
            </w:pPr>
            <w:r>
              <w:rPr>
                <w:rFonts w:hint="eastAsia" w:ascii="Times New Roman" w:hAnsi="Times New Roman" w:cs="宋体"/>
                <w:bCs/>
                <w:color w:val="000000" w:themeColor="text1"/>
                <w:kern w:val="21"/>
                <w:sz w:val="24"/>
                <w14:textFill>
                  <w14:solidFill>
                    <w14:schemeClr w14:val="tx1"/>
                  </w14:solidFill>
                </w14:textFill>
              </w:rPr>
              <w:t>白山市江源区承天顺酒业有限责任公司于2020年11月9日取得吉林省建设项目主要污染物总量控制指标确认书的批复，确认全厂污染物总量控制指标为：COD 2.34t/a，氨氮 0.15t/a，SO</w:t>
            </w:r>
            <w:r>
              <w:rPr>
                <w:rFonts w:hint="eastAsia" w:ascii="Times New Roman" w:hAnsi="Times New Roman" w:cs="宋体"/>
                <w:bCs/>
                <w:color w:val="000000" w:themeColor="text1"/>
                <w:kern w:val="21"/>
                <w:sz w:val="24"/>
                <w:vertAlign w:val="subscript"/>
                <w14:textFill>
                  <w14:solidFill>
                    <w14:schemeClr w14:val="tx1"/>
                  </w14:solidFill>
                </w14:textFill>
              </w:rPr>
              <w:t>2</w:t>
            </w:r>
            <w:r>
              <w:rPr>
                <w:rFonts w:hint="eastAsia" w:ascii="Times New Roman" w:hAnsi="Times New Roman" w:cs="宋体"/>
                <w:bCs/>
                <w:color w:val="000000" w:themeColor="text1"/>
                <w:kern w:val="21"/>
                <w:sz w:val="24"/>
                <w14:textFill>
                  <w14:solidFill>
                    <w14:schemeClr w14:val="tx1"/>
                  </w14:solidFill>
                </w14:textFill>
              </w:rPr>
              <w:t xml:space="preserve"> 3.41t/a，NOx 4.97t/a。</w:t>
            </w:r>
          </w:p>
          <w:p>
            <w:pPr>
              <w:adjustRightInd w:val="0"/>
              <w:snapToGrid w:val="0"/>
              <w:spacing w:line="360" w:lineRule="auto"/>
              <w:ind w:firstLine="480" w:firstLineChars="200"/>
              <w:rPr>
                <w:rFonts w:hint="default" w:ascii="Times New Roman" w:hAnsi="Times New Roman" w:eastAsia="宋体" w:cs="Times New Roman"/>
                <w:i w:val="0"/>
                <w:iCs w:val="0"/>
                <w:kern w:val="2"/>
                <w:sz w:val="24"/>
                <w:szCs w:val="24"/>
                <w:u w:val="none"/>
                <w:lang w:val="en-US" w:eastAsia="zh-CN" w:bidi="ar-SA"/>
              </w:rPr>
            </w:pPr>
            <w:r>
              <w:rPr>
                <w:rFonts w:hint="eastAsia" w:ascii="Times New Roman" w:hAnsi="Times New Roman" w:cs="宋体"/>
                <w:bCs/>
                <w:color w:val="000000" w:themeColor="text1"/>
                <w:kern w:val="21"/>
                <w:sz w:val="24"/>
                <w14:textFill>
                  <w14:solidFill>
                    <w14:schemeClr w14:val="tx1"/>
                  </w14:solidFill>
                </w14:textFill>
              </w:rPr>
              <w:t>白山市江源区承天顺酒业有限责任公司排污许可证中未许可废水和废气污染物总量控制指标</w:t>
            </w:r>
            <w:r>
              <w:rPr>
                <w:rFonts w:hint="eastAsia" w:ascii="Times New Roman" w:hAnsi="Times New Roman" w:cs="宋体"/>
                <w:bCs/>
                <w:color w:val="000000" w:themeColor="text1"/>
                <w:kern w:val="21"/>
                <w:sz w:val="24"/>
                <w:lang w:eastAsia="zh-CN"/>
                <w14:textFill>
                  <w14:solidFill>
                    <w14:schemeClr w14:val="tx1"/>
                  </w14:solidFill>
                </w14:textFill>
              </w:rPr>
              <w:t>，</w:t>
            </w:r>
            <w:r>
              <w:rPr>
                <w:rFonts w:hint="eastAsia" w:ascii="Times New Roman" w:hAnsi="Times New Roman" w:cs="宋体"/>
                <w:bCs/>
                <w:color w:val="000000" w:themeColor="text1"/>
                <w:kern w:val="21"/>
                <w:sz w:val="24"/>
                <w14:textFill>
                  <w14:solidFill>
                    <w14:schemeClr w14:val="tx1"/>
                  </w14:solidFill>
                </w14:textFill>
              </w:rPr>
              <w:t>因此，以2020年11月9日取得的“吉林省建设项目主要污染物总量控制指标确认书的批复”中的全厂污染物总量控制指标为准。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eastAsia="宋体" w:cs="Times New Roman"/>
                <w:i/>
                <w:iCs/>
                <w:kern w:val="2"/>
                <w:sz w:val="24"/>
                <w:szCs w:val="24"/>
                <w:u w:val="single"/>
                <w:lang w:val="en-US" w:eastAsia="zh-CN" w:bidi="ar-SA"/>
              </w:rPr>
            </w:pPr>
            <w:r>
              <w:rPr>
                <w:rFonts w:hint="eastAsia" w:cs="Times New Roman"/>
                <w:b/>
                <w:bCs/>
                <w:i/>
                <w:iCs/>
                <w:kern w:val="2"/>
                <w:sz w:val="24"/>
                <w:szCs w:val="24"/>
                <w:u w:val="single"/>
                <w:lang w:val="en-US" w:eastAsia="zh-CN" w:bidi="ar-SA"/>
              </w:rPr>
              <w:t>8、现存的主要环境问题</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iCs/>
                <w:kern w:val="2"/>
                <w:sz w:val="24"/>
                <w:szCs w:val="24"/>
                <w:u w:val="single"/>
                <w:lang w:val="en-US" w:eastAsia="zh-CN" w:bidi="ar-SA"/>
              </w:rPr>
            </w:pPr>
            <w:r>
              <w:rPr>
                <w:rFonts w:hint="eastAsia" w:cs="Times New Roman"/>
                <w:i/>
                <w:iCs/>
                <w:sz w:val="24"/>
                <w:szCs w:val="24"/>
                <w:u w:val="single"/>
                <w:lang w:val="en-US" w:eastAsia="zh-CN"/>
              </w:rPr>
              <w:t>现4t/h锅炉燃料为煤，煤使用过程中污染较大，不满足《国务院关于印发大气污染防治行动计划的通知》（国发【2013】37号）、《吉林省人民政府关于印发吉林省落实大气污染防治行动计划实施细则的通知》的相关规定，不符合环保要求。</w:t>
            </w:r>
          </w:p>
          <w:p>
            <w:pPr>
              <w:adjustRightInd w:val="0"/>
              <w:snapToGrid w:val="0"/>
              <w:spacing w:line="360" w:lineRule="auto"/>
              <w:ind w:firstLine="482" w:firstLineChars="200"/>
              <w:rPr>
                <w:rFonts w:hint="default" w:ascii="Times New Roman" w:hAnsi="Times New Roman" w:eastAsia="宋体" w:cs="Times New Roman"/>
                <w:b/>
                <w:bCs/>
                <w:i/>
                <w:iCs/>
                <w:color w:val="auto"/>
                <w:sz w:val="24"/>
                <w:szCs w:val="24"/>
                <w:u w:val="single"/>
                <w:lang w:val="en-US" w:eastAsia="zh-CN"/>
              </w:rPr>
            </w:pPr>
            <w:r>
              <w:rPr>
                <w:rFonts w:hint="eastAsia" w:ascii="Times New Roman" w:hAnsi="Times New Roman" w:eastAsia="宋体" w:cs="Times New Roman"/>
                <w:b/>
                <w:bCs/>
                <w:i/>
                <w:iCs/>
                <w:color w:val="auto"/>
                <w:sz w:val="24"/>
                <w:szCs w:val="24"/>
                <w:u w:val="single"/>
                <w:lang w:val="en-US" w:eastAsia="zh-CN"/>
              </w:rPr>
              <w:t>9</w:t>
            </w:r>
            <w:r>
              <w:rPr>
                <w:rFonts w:hint="default" w:ascii="Times New Roman" w:hAnsi="Times New Roman" w:eastAsia="宋体" w:cs="Times New Roman"/>
                <w:b/>
                <w:bCs/>
                <w:i/>
                <w:iCs/>
                <w:color w:val="auto"/>
                <w:sz w:val="24"/>
                <w:szCs w:val="24"/>
                <w:u w:val="single"/>
                <w:lang w:val="en-US" w:eastAsia="zh-CN"/>
              </w:rPr>
              <w:t>、整改措施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r>
              <w:rPr>
                <w:rFonts w:hint="eastAsia" w:cs="Times New Roman"/>
                <w:i/>
                <w:iCs/>
                <w:sz w:val="24"/>
                <w:szCs w:val="24"/>
                <w:u w:val="single"/>
                <w:lang w:val="en-US" w:eastAsia="zh-CN"/>
              </w:rPr>
              <w:t>对现有一台4t/h锅炉进行改造，在燃烧室内增加颗粒分料机、减速机等设备，改为4t/h生物质锅炉。</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rPr>
                <w:rFonts w:hint="default" w:ascii="Times New Roman" w:hAnsi="Times New Roman" w:eastAsia="宋体" w:cs="Times New Roman"/>
                <w:i w:val="0"/>
                <w:iCs w:val="0"/>
                <w:kern w:val="2"/>
                <w:sz w:val="24"/>
                <w:szCs w:val="24"/>
                <w:u w:val="none"/>
                <w:lang w:val="en-US" w:eastAsia="zh-CN" w:bidi="ar-SA"/>
              </w:rPr>
            </w:pPr>
          </w:p>
          <w:p>
            <w:pPr>
              <w:pStyle w:val="37"/>
              <w:rPr>
                <w:rFonts w:hint="default" w:ascii="Times New Roman" w:hAnsi="Times New Roman" w:eastAsia="宋体" w:cs="Times New Roman"/>
                <w:i w:val="0"/>
                <w:iCs w:val="0"/>
                <w:kern w:val="2"/>
                <w:sz w:val="24"/>
                <w:szCs w:val="24"/>
                <w:u w:val="none"/>
                <w:lang w:val="en-US" w:eastAsia="zh-CN" w:bidi="ar-SA"/>
              </w:rPr>
            </w:pPr>
          </w:p>
          <w:p>
            <w:pPr>
              <w:rPr>
                <w:rFonts w:hint="default" w:ascii="Times New Roman" w:hAnsi="Times New Roman" w:eastAsia="宋体" w:cs="Times New Roman"/>
                <w:i w:val="0"/>
                <w:iCs w:val="0"/>
                <w:kern w:val="2"/>
                <w:sz w:val="24"/>
                <w:szCs w:val="24"/>
                <w:u w:val="none"/>
                <w:lang w:val="en-US" w:eastAsia="zh-CN" w:bidi="ar-SA"/>
              </w:rPr>
            </w:pPr>
          </w:p>
          <w:p>
            <w:pPr>
              <w:pStyle w:val="37"/>
              <w:rPr>
                <w:rFonts w:hint="default" w:ascii="Times New Roman" w:hAnsi="Times New Roman" w:eastAsia="宋体" w:cs="Times New Roman"/>
                <w:i w:val="0"/>
                <w:iCs w:val="0"/>
                <w:kern w:val="2"/>
                <w:sz w:val="24"/>
                <w:szCs w:val="24"/>
                <w:u w:val="none"/>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i w:val="0"/>
                <w:iCs w:val="0"/>
                <w:kern w:val="2"/>
                <w:sz w:val="24"/>
                <w:szCs w:val="24"/>
                <w:u w:val="none"/>
                <w:lang w:val="en-US" w:eastAsia="zh-CN" w:bidi="ar-SA"/>
              </w:rPr>
            </w:pPr>
          </w:p>
          <w:p>
            <w:pPr>
              <w:snapToGrid w:val="0"/>
              <w:spacing w:line="360" w:lineRule="auto"/>
              <w:rPr>
                <w:rFonts w:hint="default" w:ascii="Times New Roman" w:hAnsi="Times New Roman" w:cs="Times New Roman"/>
                <w:bCs/>
                <w:sz w:val="24"/>
                <w:szCs w:val="24"/>
              </w:rPr>
            </w:pPr>
          </w:p>
        </w:tc>
      </w:tr>
    </w:tbl>
    <w:p>
      <w:pPr>
        <w:pStyle w:val="2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5"/>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00" w:type="dxa"/>
            <w:vAlign w:val="center"/>
          </w:tcPr>
          <w:p>
            <w:pPr>
              <w:adjustRightInd w:val="0"/>
              <w:snapToGrid w:val="0"/>
              <w:jc w:val="center"/>
              <w:rPr>
                <w:rFonts w:ascii="宋体" w:hAnsi="宋体" w:cs="宋体"/>
                <w:sz w:val="24"/>
                <w:szCs w:val="24"/>
              </w:rPr>
            </w:pPr>
            <w:r>
              <w:rPr>
                <w:rFonts w:hint="eastAsia" w:ascii="宋体" w:hAnsi="宋体" w:cs="宋体"/>
                <w:sz w:val="24"/>
                <w:szCs w:val="24"/>
              </w:rPr>
              <w:t>区域</w:t>
            </w:r>
          </w:p>
          <w:p>
            <w:pPr>
              <w:adjustRightInd w:val="0"/>
              <w:snapToGrid w:val="0"/>
              <w:jc w:val="center"/>
              <w:rPr>
                <w:rFonts w:ascii="宋体" w:hAnsi="宋体" w:cs="宋体"/>
                <w:sz w:val="24"/>
                <w:szCs w:val="24"/>
              </w:rPr>
            </w:pPr>
            <w:r>
              <w:rPr>
                <w:rFonts w:hint="eastAsia" w:ascii="宋体" w:hAnsi="宋体" w:cs="宋体"/>
                <w:sz w:val="24"/>
                <w:szCs w:val="24"/>
              </w:rPr>
              <w:t>环境</w:t>
            </w:r>
          </w:p>
          <w:p>
            <w:pPr>
              <w:adjustRightInd w:val="0"/>
              <w:snapToGrid w:val="0"/>
              <w:jc w:val="center"/>
              <w:rPr>
                <w:rFonts w:ascii="宋体" w:hAnsi="宋体" w:cs="宋体"/>
                <w:sz w:val="24"/>
                <w:szCs w:val="24"/>
              </w:rPr>
            </w:pPr>
            <w:r>
              <w:rPr>
                <w:rFonts w:hint="eastAsia" w:ascii="宋体" w:hAnsi="宋体" w:cs="宋体"/>
                <w:sz w:val="24"/>
                <w:szCs w:val="24"/>
              </w:rPr>
              <w:t>质量</w:t>
            </w:r>
          </w:p>
          <w:p>
            <w:pPr>
              <w:adjustRightInd w:val="0"/>
              <w:snapToGrid w:val="0"/>
              <w:jc w:val="center"/>
              <w:rPr>
                <w:rFonts w:ascii="宋体" w:hAnsi="宋体" w:cs="宋体"/>
                <w:sz w:val="24"/>
                <w:szCs w:val="24"/>
              </w:rPr>
            </w:pPr>
            <w:r>
              <w:rPr>
                <w:rFonts w:hint="eastAsia" w:ascii="宋体" w:hAnsi="宋体" w:cs="宋体"/>
                <w:sz w:val="24"/>
                <w:szCs w:val="24"/>
              </w:rPr>
              <w:t>现状</w:t>
            </w:r>
          </w:p>
        </w:tc>
        <w:tc>
          <w:tcPr>
            <w:tcW w:w="8190" w:type="dxa"/>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根据《建设项目环境影响报告表编制技术指南》（污染影响类）：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sz w:val="24"/>
                <w:szCs w:val="24"/>
              </w:rPr>
              <w:t>大气环境。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w:t>
            </w:r>
            <w:r>
              <w:rPr>
                <w:rFonts w:hint="eastAsia"/>
                <w:sz w:val="24"/>
                <w:szCs w:val="24"/>
                <w:lang w:val="en-US" w:eastAsia="zh-CN"/>
              </w:rPr>
              <w:t>k</w:t>
            </w:r>
            <w:r>
              <w:rPr>
                <w:rFonts w:hint="eastAsia"/>
                <w:sz w:val="24"/>
                <w:szCs w:val="24"/>
                <w:lang w:eastAsia="zh-CN"/>
              </w:rPr>
              <w:t>m</w:t>
            </w:r>
            <w:r>
              <w:rPr>
                <w:rFonts w:hint="eastAsia"/>
                <w:sz w:val="24"/>
                <w:szCs w:val="24"/>
              </w:rPr>
              <w:t>范围内近3年的现有监测数据，无相关数据的选择当季主导风向下风向1个点位补充不少于3天的监测数据。</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sz w:val="24"/>
                <w:szCs w:val="24"/>
              </w:rPr>
              <w:t>地表水环境。引用与建设项目距离近的有效数据，包括近3年的规划环境影响评价的监测数据，所在流域控制单元内国家、地方控制断面监测数据，生态环境主管部门发布的水环境质量数据或地表水达标情况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 w:val="24"/>
                <w:szCs w:val="24"/>
              </w:rPr>
            </w:pPr>
            <w:r>
              <w:rPr>
                <w:rFonts w:hint="eastAsia"/>
                <w:sz w:val="24"/>
                <w:szCs w:val="24"/>
              </w:rPr>
              <w:t>声环境。厂界外周边50</w:t>
            </w:r>
            <w:r>
              <w:rPr>
                <w:rFonts w:hint="eastAsia"/>
                <w:sz w:val="24"/>
                <w:szCs w:val="24"/>
                <w:lang w:eastAsia="zh-CN"/>
              </w:rPr>
              <w:t>m</w:t>
            </w:r>
            <w:r>
              <w:rPr>
                <w:rFonts w:hint="eastAsia"/>
                <w:sz w:val="24"/>
                <w:szCs w:val="24"/>
              </w:rPr>
              <w:t>范围内存在声环境保护目标的建设项目，应监测保护目标声环境质量现状并评价达标情况。各点位应监测昼夜间噪声，监测时间不少于1天，项目夜间不生产则仅监测昼间噪声。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sz w:val="24"/>
                <w:szCs w:val="24"/>
              </w:rPr>
            </w:pPr>
            <w:r>
              <w:rPr>
                <w:b/>
                <w:bCs/>
                <w:sz w:val="24"/>
                <w:szCs w:val="24"/>
              </w:rPr>
              <w:t>1</w:t>
            </w:r>
            <w:r>
              <w:rPr>
                <w:rFonts w:hAnsi="宋体"/>
                <w:b/>
                <w:bCs/>
                <w:sz w:val="24"/>
                <w:szCs w:val="24"/>
              </w:rPr>
              <w:t>、地表水环境质量现状</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val="0"/>
                <w:bCs w:val="0"/>
                <w:sz w:val="24"/>
                <w:szCs w:val="24"/>
                <w:lang w:val="en-US" w:eastAsia="zh-CN"/>
              </w:rPr>
              <w:t>本项目区域内地表水体为西南岔河，汇入浑江。根据《白山市水环境质量季报（2021年第02期），浑江白山江段设有3个国控断面，分别是大阳岔、江源（浑）、西村；1个省控断面曲家营水库。2021年2季度大阳岔断面季均值为I类水体，曲家营水库断面季均值为II类水体，两个断面均达到年度水质目标，水质优；江源（浑）、西村断面季均值均为II类水体，达到年度水质目标，水质良好；与去年同期相比，江源（浑）、西村断面水质均有所下降；环比上一季度，西村断面水质有所上升，江源（浑）水质无明显变化。大阳岔、曲家营水库断面同比和环比水质均没有变化。</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2、环境空气质量现状</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rPr>
            </w:pPr>
            <w:r>
              <w:rPr>
                <w:rFonts w:hint="eastAsia" w:cs="Times New Roman"/>
                <w:sz w:val="24"/>
                <w:szCs w:val="24"/>
                <w:lang w:val="en-US" w:eastAsia="zh-CN"/>
              </w:rPr>
              <w:t>2.1区域环境空气质量状况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本评价环境质量基本污染物评价引用</w:t>
            </w:r>
            <w:r>
              <w:rPr>
                <w:rFonts w:hint="default" w:ascii="Times New Roman" w:hAnsi="Times New Roman" w:eastAsia="宋体" w:cs="Times New Roman"/>
                <w:i w:val="0"/>
                <w:iCs w:val="0"/>
                <w:sz w:val="24"/>
                <w:szCs w:val="24"/>
                <w:u w:val="none" w:color="auto"/>
                <w:lang w:val="en-US" w:eastAsia="zh-CN"/>
              </w:rPr>
              <w:t>《吉林省20</w:t>
            </w:r>
            <w:r>
              <w:rPr>
                <w:rFonts w:hint="eastAsia" w:cs="Times New Roman"/>
                <w:i w:val="0"/>
                <w:iCs w:val="0"/>
                <w:sz w:val="24"/>
                <w:szCs w:val="24"/>
                <w:u w:val="none" w:color="auto"/>
                <w:lang w:val="en-US" w:eastAsia="zh-CN"/>
              </w:rPr>
              <w:t>21</w:t>
            </w:r>
            <w:r>
              <w:rPr>
                <w:rFonts w:hint="default" w:ascii="Times New Roman" w:hAnsi="Times New Roman" w:eastAsia="宋体" w:cs="Times New Roman"/>
                <w:i w:val="0"/>
                <w:iCs w:val="0"/>
                <w:sz w:val="24"/>
                <w:szCs w:val="24"/>
                <w:u w:val="none" w:color="auto"/>
                <w:lang w:val="en-US" w:eastAsia="zh-CN"/>
              </w:rPr>
              <w:t>年环境状况公报》</w:t>
            </w:r>
            <w:r>
              <w:rPr>
                <w:rFonts w:hint="eastAsia"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白山</w:t>
            </w:r>
            <w:r>
              <w:rPr>
                <w:rFonts w:hint="eastAsia" w:cs="Times New Roman"/>
                <w:sz w:val="24"/>
                <w:szCs w:val="24"/>
                <w:lang w:val="en-US" w:eastAsia="zh-CN"/>
              </w:rPr>
              <w:t>市</w:t>
            </w:r>
            <w:r>
              <w:rPr>
                <w:rFonts w:hint="eastAsia" w:ascii="Times New Roman" w:hAnsi="Times New Roman" w:eastAsia="宋体" w:cs="Times New Roman"/>
                <w:sz w:val="24"/>
                <w:szCs w:val="24"/>
              </w:rPr>
              <w:t>环境空气质量主要污染物年均浓度监测统计数据，对区域环境空气质量现状进行分析，环境空气区域质量监测统计及评价结果如下表</w:t>
            </w:r>
            <w:r>
              <w:rPr>
                <w:rFonts w:hint="eastAsia" w:cs="Times New Roman"/>
                <w:sz w:val="24"/>
                <w:szCs w:val="24"/>
                <w:lang w:eastAsia="zh-CN"/>
              </w:rPr>
              <w:t>。</w:t>
            </w:r>
          </w:p>
          <w:p>
            <w:pPr>
              <w:jc w:val="center"/>
              <w:rPr>
                <w:rFonts w:hint="default" w:ascii="Times New Roman" w:hAnsi="Times New Roman" w:eastAsia="宋体" w:cs="Times New Roman"/>
                <w:b/>
                <w:bCs/>
                <w:color w:val="000000"/>
                <w:sz w:val="24"/>
                <w:szCs w:val="24"/>
                <w:u w:val="none"/>
              </w:rPr>
            </w:pPr>
            <w:r>
              <w:rPr>
                <w:rFonts w:hint="default" w:ascii="Times New Roman" w:hAnsi="Times New Roman" w:cs="Times New Roman"/>
                <w:b/>
                <w:bCs/>
                <w:color w:val="auto"/>
                <w:sz w:val="24"/>
                <w:u w:val="none"/>
              </w:rPr>
              <w:t>表</w:t>
            </w:r>
            <w:r>
              <w:rPr>
                <w:rFonts w:hint="eastAsia" w:cs="Times New Roman"/>
                <w:b/>
                <w:bCs/>
                <w:color w:val="auto"/>
                <w:sz w:val="24"/>
                <w:u w:val="none"/>
                <w:lang w:val="en-US" w:eastAsia="zh-CN"/>
              </w:rPr>
              <w:t>15</w:t>
            </w:r>
            <w:r>
              <w:rPr>
                <w:rFonts w:hint="default" w:ascii="Times New Roman" w:hAnsi="Times New Roman" w:cs="Times New Roman"/>
                <w:b/>
                <w:bCs/>
                <w:color w:val="auto"/>
                <w:sz w:val="24"/>
                <w:u w:val="none"/>
              </w:rPr>
              <w:t xml:space="preserve">  </w:t>
            </w:r>
            <w:r>
              <w:rPr>
                <w:rFonts w:hint="eastAsia" w:ascii="Times New Roman" w:hAnsi="Times New Roman" w:cs="Times New Roman"/>
                <w:b/>
                <w:bCs/>
                <w:color w:val="auto"/>
                <w:sz w:val="24"/>
                <w:u w:val="none"/>
                <w:lang w:val="en-US" w:eastAsia="zh-CN"/>
              </w:rPr>
              <w:t>白山</w:t>
            </w:r>
            <w:r>
              <w:rPr>
                <w:rFonts w:hint="default" w:ascii="Times New Roman" w:hAnsi="Times New Roman" w:cs="Times New Roman"/>
                <w:b/>
                <w:bCs/>
                <w:color w:val="auto"/>
                <w:sz w:val="24"/>
                <w:u w:val="none"/>
              </w:rPr>
              <w:t>市</w:t>
            </w:r>
            <w:r>
              <w:rPr>
                <w:rFonts w:hint="default" w:ascii="Times New Roman" w:hAnsi="Times New Roman" w:eastAsia="宋体" w:cs="Times New Roman"/>
                <w:b/>
                <w:bCs/>
                <w:color w:val="000000"/>
                <w:sz w:val="24"/>
                <w:szCs w:val="24"/>
                <w:u w:val="none"/>
              </w:rPr>
              <w:t>区域空气质量现状评价表</w:t>
            </w:r>
          </w:p>
          <w:tbl>
            <w:tblPr>
              <w:tblStyle w:val="35"/>
              <w:tblW w:w="78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30"/>
              <w:gridCol w:w="1256"/>
              <w:gridCol w:w="1127"/>
              <w:gridCol w:w="15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污染物</w:t>
                  </w:r>
                </w:p>
              </w:tc>
              <w:tc>
                <w:tcPr>
                  <w:tcW w:w="2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年评价指标</w:t>
                  </w:r>
                </w:p>
              </w:tc>
              <w:tc>
                <w:tcPr>
                  <w:tcW w:w="1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现状浓度</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标准值</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u w:val="none"/>
                    </w:rPr>
                  </w:pPr>
                  <w:r>
                    <w:rPr>
                      <w:rFonts w:hint="default" w:ascii="Times New Roman" w:hAnsi="Times New Roman" w:eastAsia="宋体" w:cs="Times New Roman"/>
                      <w:color w:val="auto"/>
                      <w:u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000000"/>
                      <w:sz w:val="21"/>
                      <w:szCs w:val="21"/>
                      <w:u w:val="none"/>
                    </w:rPr>
                    <w:t>SO</w:t>
                  </w:r>
                  <w:r>
                    <w:rPr>
                      <w:rFonts w:hint="default" w:ascii="Times New Roman" w:hAnsi="Times New Roman" w:eastAsia="宋体" w:cs="Times New Roman"/>
                      <w:color w:val="000000"/>
                      <w:sz w:val="21"/>
                      <w:szCs w:val="21"/>
                      <w:u w:val="none"/>
                      <w:vertAlign w:val="subscript"/>
                    </w:rPr>
                    <w:t>2</w:t>
                  </w:r>
                </w:p>
              </w:tc>
              <w:tc>
                <w:tcPr>
                  <w:tcW w:w="283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000000"/>
                      <w:szCs w:val="21"/>
                      <w:u w:val="none"/>
                    </w:rPr>
                    <w:t>年平均质量浓度</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15</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60</w:t>
                  </w:r>
                </w:p>
              </w:tc>
              <w:tc>
                <w:tcPr>
                  <w:tcW w:w="1551"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000000"/>
                      <w:sz w:val="21"/>
                      <w:szCs w:val="21"/>
                      <w:u w:val="none"/>
                    </w:rPr>
                    <w:t>NO</w:t>
                  </w:r>
                  <w:r>
                    <w:rPr>
                      <w:rFonts w:hint="default" w:ascii="Times New Roman" w:hAnsi="Times New Roman" w:eastAsia="宋体" w:cs="Times New Roman"/>
                      <w:color w:val="000000"/>
                      <w:sz w:val="21"/>
                      <w:szCs w:val="21"/>
                      <w:u w:val="none"/>
                      <w:vertAlign w:val="subscript"/>
                    </w:rPr>
                    <w:t>2</w:t>
                  </w:r>
                </w:p>
              </w:tc>
              <w:tc>
                <w:tcPr>
                  <w:tcW w:w="283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000000"/>
                      <w:szCs w:val="21"/>
                      <w:u w:val="none"/>
                    </w:rPr>
                    <w:t>年平均质量浓度</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21</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40</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CO</w:t>
                  </w:r>
                </w:p>
              </w:tc>
              <w:tc>
                <w:tcPr>
                  <w:tcW w:w="2830"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highlight w:val="none"/>
                      <w:u w:val="none"/>
                      <w:vertAlign w:val="baseline"/>
                      <w:lang w:eastAsia="zh-CN"/>
                    </w:rPr>
                    <w:t>日平均</w:t>
                  </w:r>
                  <w:r>
                    <w:rPr>
                      <w:rFonts w:hint="default" w:ascii="Times New Roman" w:hAnsi="Times New Roman" w:eastAsia="宋体" w:cs="Times New Roman"/>
                      <w:color w:val="000000"/>
                      <w:sz w:val="21"/>
                      <w:szCs w:val="21"/>
                      <w:highlight w:val="none"/>
                      <w:u w:val="none"/>
                      <w:vertAlign w:val="baseline"/>
                      <w:lang w:val="en-US" w:eastAsia="zh-CN"/>
                    </w:rPr>
                    <w:t>第95</w:t>
                  </w:r>
                  <w:r>
                    <w:rPr>
                      <w:rFonts w:hint="default" w:ascii="Times New Roman" w:hAnsi="Times New Roman" w:eastAsia="宋体" w:cs="Times New Roman"/>
                      <w:color w:val="000000"/>
                      <w:sz w:val="21"/>
                      <w:szCs w:val="21"/>
                      <w:highlight w:val="none"/>
                      <w:u w:val="none"/>
                      <w:vertAlign w:val="baseline"/>
                      <w:lang w:eastAsia="zh-CN"/>
                    </w:rPr>
                    <w:t>百分位数</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1.6</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4</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O</w:t>
                  </w:r>
                  <w:r>
                    <w:rPr>
                      <w:rFonts w:hint="default" w:ascii="Times New Roman" w:hAnsi="Times New Roman" w:eastAsia="宋体" w:cs="Times New Roman"/>
                      <w:color w:val="000000"/>
                      <w:sz w:val="21"/>
                      <w:szCs w:val="21"/>
                      <w:u w:val="none"/>
                      <w:vertAlign w:val="subscript"/>
                    </w:rPr>
                    <w:t>3</w:t>
                  </w:r>
                </w:p>
              </w:tc>
              <w:tc>
                <w:tcPr>
                  <w:tcW w:w="2830"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highlight w:val="none"/>
                      <w:u w:val="none"/>
                      <w:vertAlign w:val="baseline"/>
                      <w:lang w:val="en-US" w:eastAsia="zh-CN"/>
                    </w:rPr>
                    <w:t>8h平均第90</w:t>
                  </w:r>
                  <w:r>
                    <w:rPr>
                      <w:rFonts w:hint="default" w:ascii="Times New Roman" w:hAnsi="Times New Roman" w:eastAsia="宋体" w:cs="Times New Roman"/>
                      <w:color w:val="000000"/>
                      <w:sz w:val="21"/>
                      <w:szCs w:val="21"/>
                      <w:highlight w:val="none"/>
                      <w:u w:val="none"/>
                      <w:vertAlign w:val="baseline"/>
                      <w:lang w:eastAsia="zh-CN"/>
                    </w:rPr>
                    <w:t>百分位数</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kern w:val="2"/>
                      <w:sz w:val="21"/>
                      <w:szCs w:val="21"/>
                      <w:u w:val="none"/>
                      <w:lang w:val="en-US" w:eastAsia="zh-CN" w:bidi="ar-SA"/>
                    </w:rPr>
                    <w:t>110</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160</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000000"/>
                      <w:sz w:val="21"/>
                      <w:szCs w:val="21"/>
                      <w:u w:val="none"/>
                    </w:rPr>
                    <w:t>PM</w:t>
                  </w:r>
                  <w:r>
                    <w:rPr>
                      <w:rFonts w:hint="default" w:ascii="Times New Roman" w:hAnsi="Times New Roman" w:eastAsia="宋体" w:cs="Times New Roman"/>
                      <w:color w:val="000000"/>
                      <w:sz w:val="21"/>
                      <w:szCs w:val="21"/>
                      <w:u w:val="none"/>
                      <w:vertAlign w:val="subscript"/>
                    </w:rPr>
                    <w:t>10</w:t>
                  </w:r>
                </w:p>
              </w:tc>
              <w:tc>
                <w:tcPr>
                  <w:tcW w:w="283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000000"/>
                      <w:szCs w:val="21"/>
                      <w:u w:val="none"/>
                    </w:rPr>
                    <w:t>年平均质量浓度</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57</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000000"/>
                      <w:sz w:val="21"/>
                      <w:szCs w:val="21"/>
                      <w:u w:val="none"/>
                      <w:lang w:val="en-US" w:eastAsia="zh-CN"/>
                    </w:rPr>
                    <w:t>70</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07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000000"/>
                      <w:sz w:val="21"/>
                      <w:szCs w:val="21"/>
                      <w:u w:val="none"/>
                    </w:rPr>
                    <w:t>PM</w:t>
                  </w:r>
                  <w:r>
                    <w:rPr>
                      <w:rFonts w:hint="default" w:ascii="Times New Roman" w:hAnsi="Times New Roman" w:eastAsia="宋体" w:cs="Times New Roman"/>
                      <w:color w:val="000000"/>
                      <w:sz w:val="21"/>
                      <w:szCs w:val="21"/>
                      <w:u w:val="none"/>
                      <w:vertAlign w:val="subscript"/>
                    </w:rPr>
                    <w:t>2.5</w:t>
                  </w:r>
                </w:p>
              </w:tc>
              <w:tc>
                <w:tcPr>
                  <w:tcW w:w="283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000000"/>
                      <w:szCs w:val="21"/>
                      <w:u w:val="none"/>
                    </w:rPr>
                    <w:t>年平均质量浓度</w:t>
                  </w:r>
                </w:p>
              </w:tc>
              <w:tc>
                <w:tcPr>
                  <w:tcW w:w="125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25</w:t>
                  </w:r>
                </w:p>
              </w:tc>
              <w:tc>
                <w:tcPr>
                  <w:tcW w:w="112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000000"/>
                      <w:sz w:val="21"/>
                      <w:szCs w:val="21"/>
                      <w:u w:val="none"/>
                    </w:rPr>
                    <w:t>35</w:t>
                  </w:r>
                </w:p>
              </w:tc>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000000"/>
                      <w:sz w:val="21"/>
                      <w:szCs w:val="21"/>
                      <w:u w:val="none"/>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aps w:val="0"/>
                <w:smallCaps w:val="0"/>
                <w:color w:val="auto"/>
                <w:sz w:val="24"/>
                <w:u w:val="none"/>
                <w:lang w:val="en-US" w:eastAsia="zh-CN"/>
              </w:rPr>
            </w:pPr>
            <w:r>
              <w:rPr>
                <w:rFonts w:hint="default" w:ascii="Times New Roman" w:hAnsi="Times New Roman" w:eastAsia="宋体" w:cs="Times New Roman"/>
                <w:caps w:val="0"/>
                <w:smallCaps w:val="0"/>
                <w:color w:val="auto"/>
                <w:sz w:val="24"/>
                <w:u w:val="none"/>
              </w:rPr>
              <w:t>根据统计数据可以看出，</w:t>
            </w:r>
            <w:r>
              <w:rPr>
                <w:rFonts w:hint="eastAsia" w:cs="Times New Roman"/>
                <w:sz w:val="24"/>
                <w:szCs w:val="24"/>
                <w:lang w:val="en-US" w:eastAsia="zh-CN"/>
              </w:rPr>
              <w:t>白山</w:t>
            </w:r>
            <w:r>
              <w:rPr>
                <w:rFonts w:hint="default" w:ascii="Times New Roman" w:hAnsi="Times New Roman" w:eastAsia="宋体" w:cs="Times New Roman"/>
                <w:caps w:val="0"/>
                <w:smallCaps w:val="0"/>
                <w:color w:val="auto"/>
                <w:sz w:val="24"/>
                <w:u w:val="none"/>
                <w:lang w:eastAsia="zh-CN"/>
              </w:rPr>
              <w:t>市</w:t>
            </w:r>
            <w:r>
              <w:rPr>
                <w:rFonts w:hint="default" w:ascii="Times New Roman" w:hAnsi="Times New Roman" w:eastAsia="宋体" w:cs="Times New Roman"/>
                <w:caps w:val="0"/>
                <w:smallCaps w:val="0"/>
                <w:color w:val="auto"/>
                <w:sz w:val="24"/>
                <w:u w:val="none"/>
              </w:rPr>
              <w:t>环境空气污染物基本项目SO</w:t>
            </w:r>
            <w:r>
              <w:rPr>
                <w:rFonts w:hint="default" w:ascii="Times New Roman" w:hAnsi="Times New Roman" w:eastAsia="宋体" w:cs="Times New Roman"/>
                <w:caps w:val="0"/>
                <w:smallCaps w:val="0"/>
                <w:color w:val="auto"/>
                <w:sz w:val="24"/>
                <w:u w:val="none"/>
                <w:vertAlign w:val="subscript"/>
              </w:rPr>
              <w:t>2</w:t>
            </w:r>
            <w:r>
              <w:rPr>
                <w:rFonts w:hint="default" w:ascii="Times New Roman" w:hAnsi="Times New Roman" w:eastAsia="宋体" w:cs="Times New Roman"/>
                <w:caps w:val="0"/>
                <w:smallCaps w:val="0"/>
                <w:color w:val="auto"/>
                <w:sz w:val="24"/>
                <w:u w:val="none"/>
              </w:rPr>
              <w:t>、NO</w:t>
            </w:r>
            <w:r>
              <w:rPr>
                <w:rFonts w:hint="default" w:ascii="Times New Roman" w:hAnsi="Times New Roman" w:eastAsia="宋体" w:cs="Times New Roman"/>
                <w:caps w:val="0"/>
                <w:smallCaps w:val="0"/>
                <w:color w:val="auto"/>
                <w:sz w:val="24"/>
                <w:u w:val="none"/>
                <w:vertAlign w:val="subscript"/>
              </w:rPr>
              <w:t>2</w:t>
            </w:r>
            <w:r>
              <w:rPr>
                <w:rFonts w:hint="default" w:ascii="Times New Roman" w:hAnsi="Times New Roman" w:eastAsia="宋体" w:cs="Times New Roman"/>
                <w:caps w:val="0"/>
                <w:smallCaps w:val="0"/>
                <w:color w:val="auto"/>
                <w:sz w:val="24"/>
                <w:u w:val="none"/>
              </w:rPr>
              <w:t>、PM</w:t>
            </w:r>
            <w:r>
              <w:rPr>
                <w:rFonts w:hint="default" w:ascii="Times New Roman" w:hAnsi="Times New Roman" w:eastAsia="宋体" w:cs="Times New Roman"/>
                <w:caps w:val="0"/>
                <w:smallCaps w:val="0"/>
                <w:color w:val="auto"/>
                <w:sz w:val="24"/>
                <w:u w:val="none"/>
                <w:vertAlign w:val="subscript"/>
              </w:rPr>
              <w:t>10</w:t>
            </w:r>
            <w:r>
              <w:rPr>
                <w:rFonts w:hint="default" w:ascii="Times New Roman" w:hAnsi="Times New Roman" w:eastAsia="宋体" w:cs="Times New Roman"/>
                <w:caps w:val="0"/>
                <w:smallCaps w:val="0"/>
                <w:color w:val="auto"/>
                <w:sz w:val="24"/>
                <w:u w:val="none"/>
              </w:rPr>
              <w:t>、PM</w:t>
            </w:r>
            <w:r>
              <w:rPr>
                <w:rFonts w:hint="default" w:ascii="Times New Roman" w:hAnsi="Times New Roman" w:eastAsia="宋体" w:cs="Times New Roman"/>
                <w:caps w:val="0"/>
                <w:smallCaps w:val="0"/>
                <w:color w:val="auto"/>
                <w:sz w:val="24"/>
                <w:u w:val="none"/>
                <w:vertAlign w:val="subscript"/>
              </w:rPr>
              <w:t>2.5</w:t>
            </w:r>
            <w:r>
              <w:rPr>
                <w:rFonts w:hint="default" w:ascii="Times New Roman" w:hAnsi="Times New Roman" w:eastAsia="宋体" w:cs="Times New Roman"/>
                <w:caps w:val="0"/>
                <w:smallCaps w:val="0"/>
                <w:color w:val="auto"/>
                <w:sz w:val="24"/>
                <w:u w:val="none"/>
              </w:rPr>
              <w:t>、CO、O</w:t>
            </w:r>
            <w:r>
              <w:rPr>
                <w:rFonts w:hint="default" w:ascii="Times New Roman" w:hAnsi="Times New Roman" w:eastAsia="宋体" w:cs="Times New Roman"/>
                <w:caps w:val="0"/>
                <w:smallCaps w:val="0"/>
                <w:color w:val="auto"/>
                <w:sz w:val="24"/>
                <w:u w:val="none"/>
                <w:vertAlign w:val="subscript"/>
              </w:rPr>
              <w:t>3</w:t>
            </w:r>
            <w:r>
              <w:rPr>
                <w:rFonts w:hint="default" w:ascii="Times New Roman" w:hAnsi="Times New Roman" w:eastAsia="宋体" w:cs="Times New Roman"/>
                <w:caps w:val="0"/>
                <w:smallCaps w:val="0"/>
                <w:color w:val="auto"/>
                <w:sz w:val="24"/>
                <w:u w:val="none"/>
              </w:rPr>
              <w:t>年均值</w:t>
            </w:r>
            <w:r>
              <w:rPr>
                <w:rFonts w:hint="default" w:ascii="Times New Roman" w:hAnsi="Times New Roman" w:eastAsia="宋体" w:cs="Times New Roman"/>
                <w:caps w:val="0"/>
                <w:smallCaps w:val="0"/>
                <w:color w:val="auto"/>
                <w:sz w:val="24"/>
                <w:u w:val="none"/>
                <w:lang w:eastAsia="zh-CN"/>
              </w:rPr>
              <w:t>及相应</w:t>
            </w:r>
            <w:r>
              <w:rPr>
                <w:rFonts w:hint="default" w:ascii="Times New Roman" w:hAnsi="Times New Roman" w:eastAsia="宋体" w:cs="Times New Roman"/>
                <w:caps w:val="0"/>
                <w:smallCaps w:val="0"/>
                <w:color w:val="000000"/>
                <w:sz w:val="24"/>
                <w:szCs w:val="24"/>
                <w:u w:val="none"/>
              </w:rPr>
              <w:t>百分位数</w:t>
            </w:r>
            <w:r>
              <w:rPr>
                <w:rFonts w:hint="default" w:ascii="Times New Roman" w:hAnsi="Times New Roman" w:eastAsia="宋体" w:cs="Times New Roman"/>
                <w:caps w:val="0"/>
                <w:smallCaps w:val="0"/>
                <w:color w:val="000000"/>
                <w:sz w:val="24"/>
                <w:szCs w:val="24"/>
                <w:u w:val="none"/>
                <w:lang w:eastAsia="zh-CN"/>
              </w:rPr>
              <w:t>均</w:t>
            </w:r>
            <w:r>
              <w:rPr>
                <w:rFonts w:hint="default" w:ascii="Times New Roman" w:hAnsi="Times New Roman" w:eastAsia="宋体" w:cs="Times New Roman"/>
                <w:caps w:val="0"/>
                <w:smallCaps w:val="0"/>
                <w:color w:val="auto"/>
                <w:sz w:val="24"/>
                <w:u w:val="none"/>
              </w:rPr>
              <w:t>满足《环境空气质量标准》（GB3095-2012）二级标准限值要求。</w:t>
            </w:r>
            <w:r>
              <w:rPr>
                <w:rFonts w:hint="default" w:ascii="Times New Roman" w:hAnsi="Times New Roman" w:eastAsia="宋体" w:cs="Times New Roman"/>
                <w:bCs/>
                <w:iCs/>
                <w:caps w:val="0"/>
                <w:smallCaps w:val="0"/>
                <w:color w:val="auto"/>
                <w:sz w:val="24"/>
                <w:u w:val="none"/>
              </w:rPr>
              <w:t>由此可以看出</w:t>
            </w:r>
            <w:r>
              <w:rPr>
                <w:rFonts w:hint="default" w:ascii="Times New Roman" w:hAnsi="Times New Roman" w:eastAsia="宋体" w:cs="Times New Roman"/>
                <w:caps w:val="0"/>
                <w:smallCaps w:val="0"/>
                <w:color w:val="auto"/>
                <w:sz w:val="24"/>
                <w:u w:val="none"/>
              </w:rPr>
              <w:t>该区域环境空气有较大的环境容量，对污染物具有较大的环境承载能力，该区域内环境空气质量较好。</w:t>
            </w:r>
            <w:r>
              <w:rPr>
                <w:rFonts w:hint="eastAsia" w:ascii="Times New Roman" w:hAnsi="Times New Roman" w:eastAsia="宋体" w:cs="Times New Roman"/>
                <w:sz w:val="24"/>
                <w:szCs w:val="24"/>
                <w:lang w:val="en-US" w:eastAsia="zh-CN"/>
              </w:rPr>
              <w:t>本项目所在区域属于环</w:t>
            </w:r>
            <w:r>
              <w:rPr>
                <w:rFonts w:hint="eastAsia" w:ascii="Times New Roman" w:hAnsi="Times New Roman" w:eastAsia="宋体" w:cs="Times New Roman"/>
                <w:caps w:val="0"/>
                <w:smallCaps w:val="0"/>
                <w:color w:val="auto"/>
                <w:sz w:val="24"/>
                <w:u w:val="none"/>
                <w:lang w:val="en-US" w:eastAsia="zh-CN"/>
              </w:rPr>
              <w:t>境空气质量达标区。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aps w:val="0"/>
                <w:smallCaps w:val="0"/>
                <w:color w:val="auto"/>
                <w:sz w:val="24"/>
                <w:u w:val="none"/>
                <w:lang w:val="en-US" w:eastAsia="zh-CN"/>
              </w:rPr>
            </w:pPr>
            <w:r>
              <w:rPr>
                <w:rFonts w:hint="eastAsia" w:ascii="Times New Roman" w:hAnsi="Times New Roman" w:eastAsia="宋体" w:cs="Times New Roman"/>
                <w:i w:val="0"/>
                <w:iCs w:val="0"/>
                <w:sz w:val="24"/>
                <w:szCs w:val="24"/>
                <w:u w:val="none"/>
                <w:lang w:val="en-US" w:eastAsia="zh-CN"/>
              </w:rPr>
              <w:t>2.2空气环境质量现状评价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（1）监测点位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监测点布设情况详见下表及附图</w:t>
            </w:r>
            <w:r>
              <w:rPr>
                <w:rFonts w:hint="eastAsia" w:cs="Times New Roman"/>
                <w:i w:val="0"/>
                <w:iCs w:val="0"/>
                <w:sz w:val="24"/>
                <w:szCs w:val="24"/>
                <w:u w:val="none"/>
                <w:lang w:val="en-US" w:eastAsia="zh-CN"/>
              </w:rPr>
              <w:t>4</w:t>
            </w:r>
            <w:r>
              <w:rPr>
                <w:rFonts w:hint="eastAsia" w:ascii="Times New Roman" w:hAnsi="Times New Roman" w:eastAsia="宋体" w:cs="Times New Roman"/>
                <w:i w:val="0"/>
                <w:iCs w:val="0"/>
                <w:sz w:val="24"/>
                <w:szCs w:val="24"/>
                <w:u w:val="none"/>
                <w:lang w:val="en-US" w:eastAsia="zh-CN"/>
              </w:rPr>
              <w:t>。</w:t>
            </w:r>
          </w:p>
          <w:p>
            <w:pPr>
              <w:jc w:val="center"/>
              <w:rPr>
                <w:rFonts w:hint="eastAsia" w:ascii="Times New Roman" w:hAnsi="Times New Roman" w:eastAsia="宋体" w:cs="Times New Roman"/>
                <w:b/>
                <w:bCs/>
                <w:i w:val="0"/>
                <w:iCs w:val="0"/>
                <w:sz w:val="24"/>
                <w:szCs w:val="24"/>
                <w:u w:val="none"/>
                <w:lang w:val="en-US" w:eastAsia="zh-CN"/>
              </w:rPr>
            </w:pPr>
            <w:r>
              <w:rPr>
                <w:rFonts w:hint="eastAsia" w:ascii="Times New Roman" w:hAnsi="Times New Roman" w:eastAsia="宋体" w:cs="Times New Roman"/>
                <w:b/>
                <w:bCs/>
                <w:i w:val="0"/>
                <w:iCs w:val="0"/>
                <w:sz w:val="24"/>
                <w:szCs w:val="24"/>
                <w:u w:val="none"/>
                <w:lang w:val="en-US" w:eastAsia="zh-CN"/>
              </w:rPr>
              <w:t>表</w:t>
            </w:r>
            <w:r>
              <w:rPr>
                <w:rFonts w:hint="eastAsia" w:eastAsia="宋体" w:cs="Times New Roman"/>
                <w:b/>
                <w:bCs/>
                <w:i w:val="0"/>
                <w:iCs w:val="0"/>
                <w:sz w:val="24"/>
                <w:szCs w:val="24"/>
                <w:u w:val="none"/>
                <w:lang w:val="en-US" w:eastAsia="zh-CN"/>
              </w:rPr>
              <w:t>1</w:t>
            </w:r>
            <w:r>
              <w:rPr>
                <w:rFonts w:hint="eastAsia" w:cs="Times New Roman"/>
                <w:b/>
                <w:bCs/>
                <w:i w:val="0"/>
                <w:iCs w:val="0"/>
                <w:sz w:val="24"/>
                <w:szCs w:val="24"/>
                <w:u w:val="none"/>
                <w:lang w:val="en-US" w:eastAsia="zh-CN"/>
              </w:rPr>
              <w:t>6</w:t>
            </w:r>
            <w:r>
              <w:rPr>
                <w:rFonts w:hint="eastAsia" w:ascii="Times New Roman" w:hAnsi="Times New Roman" w:eastAsia="宋体" w:cs="Times New Roman"/>
                <w:b/>
                <w:bCs/>
                <w:i w:val="0"/>
                <w:iCs w:val="0"/>
                <w:sz w:val="24"/>
                <w:szCs w:val="24"/>
                <w:u w:val="none"/>
                <w:lang w:val="en-US" w:eastAsia="zh-CN"/>
              </w:rPr>
              <w:t xml:space="preserve"> 环境空气质量监测点布设情况表</w:t>
            </w:r>
          </w:p>
          <w:tbl>
            <w:tblPr>
              <w:tblStyle w:val="35"/>
              <w:tblW w:w="751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01"/>
              <w:gridCol w:w="36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846" w:type="dxa"/>
                  <w:vAlign w:val="center"/>
                </w:tcPr>
                <w:p>
                  <w:pPr>
                    <w:jc w:val="center"/>
                    <w:rPr>
                      <w:i w:val="0"/>
                      <w:iCs w:val="0"/>
                      <w:sz w:val="21"/>
                      <w:szCs w:val="21"/>
                      <w:u w:val="none"/>
                    </w:rPr>
                  </w:pPr>
                  <w:r>
                    <w:rPr>
                      <w:i w:val="0"/>
                      <w:iCs w:val="0"/>
                      <w:sz w:val="21"/>
                      <w:szCs w:val="21"/>
                      <w:u w:val="none"/>
                    </w:rPr>
                    <w:t>序号</w:t>
                  </w:r>
                </w:p>
              </w:tc>
              <w:tc>
                <w:tcPr>
                  <w:tcW w:w="3001" w:type="dxa"/>
                  <w:vAlign w:val="center"/>
                </w:tcPr>
                <w:p>
                  <w:pPr>
                    <w:jc w:val="center"/>
                    <w:rPr>
                      <w:i w:val="0"/>
                      <w:iCs w:val="0"/>
                      <w:sz w:val="21"/>
                      <w:szCs w:val="21"/>
                      <w:u w:val="none"/>
                    </w:rPr>
                  </w:pPr>
                  <w:r>
                    <w:rPr>
                      <w:i w:val="0"/>
                      <w:iCs w:val="0"/>
                      <w:sz w:val="21"/>
                      <w:szCs w:val="21"/>
                      <w:u w:val="none"/>
                    </w:rPr>
                    <w:t>监测点位</w:t>
                  </w:r>
                </w:p>
              </w:tc>
              <w:tc>
                <w:tcPr>
                  <w:tcW w:w="3671" w:type="dxa"/>
                  <w:vAlign w:val="center"/>
                </w:tcPr>
                <w:p>
                  <w:pPr>
                    <w:jc w:val="center"/>
                    <w:rPr>
                      <w:i w:val="0"/>
                      <w:iCs w:val="0"/>
                      <w:sz w:val="21"/>
                      <w:szCs w:val="21"/>
                      <w:u w:val="none"/>
                    </w:rPr>
                  </w:pPr>
                  <w:r>
                    <w:rPr>
                      <w:i w:val="0"/>
                      <w:iCs w:val="0"/>
                      <w:sz w:val="21"/>
                      <w:szCs w:val="21"/>
                      <w:u w:val="none"/>
                    </w:rPr>
                    <w:t>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 w:hRule="atLeast"/>
                <w:jc w:val="center"/>
              </w:trPr>
              <w:tc>
                <w:tcPr>
                  <w:tcW w:w="846" w:type="dxa"/>
                  <w:vAlign w:val="center"/>
                </w:tcPr>
                <w:p>
                  <w:pPr>
                    <w:jc w:val="center"/>
                    <w:rPr>
                      <w:i w:val="0"/>
                      <w:iCs w:val="0"/>
                      <w:sz w:val="21"/>
                      <w:szCs w:val="21"/>
                      <w:u w:val="none"/>
                    </w:rPr>
                  </w:pPr>
                  <w:r>
                    <w:rPr>
                      <w:rFonts w:hint="eastAsia"/>
                      <w:i w:val="0"/>
                      <w:iCs w:val="0"/>
                      <w:sz w:val="21"/>
                      <w:szCs w:val="21"/>
                      <w:u w:val="none"/>
                      <w:lang w:val="en-US" w:eastAsia="zh-CN"/>
                    </w:rPr>
                    <w:t>A</w:t>
                  </w:r>
                  <w:r>
                    <w:rPr>
                      <w:rFonts w:hint="eastAsia"/>
                      <w:i w:val="0"/>
                      <w:iCs w:val="0"/>
                      <w:sz w:val="21"/>
                      <w:szCs w:val="21"/>
                      <w:u w:val="none"/>
                    </w:rPr>
                    <w:t>1</w:t>
                  </w:r>
                </w:p>
              </w:tc>
              <w:tc>
                <w:tcPr>
                  <w:tcW w:w="3001" w:type="dxa"/>
                  <w:vAlign w:val="center"/>
                </w:tcPr>
                <w:p>
                  <w:pPr>
                    <w:jc w:val="center"/>
                    <w:rPr>
                      <w:rFonts w:hint="default" w:eastAsia="宋体"/>
                      <w:i w:val="0"/>
                      <w:iCs w:val="0"/>
                      <w:sz w:val="21"/>
                      <w:szCs w:val="21"/>
                      <w:u w:val="none"/>
                      <w:lang w:val="en-US" w:eastAsia="zh-CN"/>
                    </w:rPr>
                  </w:pPr>
                  <w:r>
                    <w:rPr>
                      <w:rFonts w:hint="eastAsia"/>
                      <w:i w:val="0"/>
                      <w:iCs w:val="0"/>
                      <w:sz w:val="21"/>
                      <w:szCs w:val="21"/>
                      <w:u w:val="none"/>
                      <w:lang w:val="en-US" w:eastAsia="zh-CN"/>
                    </w:rPr>
                    <w:t>六道羊岔</w:t>
                  </w:r>
                </w:p>
                <w:p>
                  <w:pPr>
                    <w:jc w:val="center"/>
                    <w:rPr>
                      <w:rFonts w:hint="eastAsia" w:eastAsia="宋体"/>
                      <w:i w:val="0"/>
                      <w:iCs w:val="0"/>
                      <w:sz w:val="21"/>
                      <w:szCs w:val="21"/>
                      <w:u w:val="none"/>
                      <w:lang w:val="en-US" w:eastAsia="zh-CN"/>
                    </w:rPr>
                  </w:pPr>
                  <w:r>
                    <w:rPr>
                      <w:i w:val="0"/>
                      <w:iCs w:val="0"/>
                      <w:sz w:val="21"/>
                      <w:szCs w:val="21"/>
                      <w:u w:val="none"/>
                    </w:rPr>
                    <w:t>项目所在地</w:t>
                  </w:r>
                  <w:r>
                    <w:rPr>
                      <w:rFonts w:hint="eastAsia"/>
                      <w:i w:val="0"/>
                      <w:iCs w:val="0"/>
                      <w:sz w:val="21"/>
                      <w:szCs w:val="21"/>
                      <w:u w:val="none"/>
                      <w:lang w:val="en-US" w:eastAsia="zh-CN"/>
                    </w:rPr>
                    <w:t>东北侧1500m处</w:t>
                  </w:r>
                </w:p>
              </w:tc>
              <w:tc>
                <w:tcPr>
                  <w:tcW w:w="3671" w:type="dxa"/>
                  <w:vAlign w:val="center"/>
                </w:tcPr>
                <w:p>
                  <w:pPr>
                    <w:jc w:val="center"/>
                    <w:rPr>
                      <w:i w:val="0"/>
                      <w:iCs w:val="0"/>
                      <w:sz w:val="21"/>
                      <w:szCs w:val="21"/>
                      <w:u w:val="none"/>
                    </w:rPr>
                  </w:pPr>
                  <w:r>
                    <w:rPr>
                      <w:i w:val="0"/>
                      <w:iCs w:val="0"/>
                      <w:sz w:val="21"/>
                      <w:szCs w:val="21"/>
                      <w:u w:val="none"/>
                    </w:rPr>
                    <w:t>了解项目所在区域</w:t>
                  </w:r>
                  <w:r>
                    <w:rPr>
                      <w:rFonts w:hint="eastAsia"/>
                      <w:i w:val="0"/>
                      <w:iCs w:val="0"/>
                      <w:sz w:val="21"/>
                      <w:szCs w:val="21"/>
                      <w:u w:val="none"/>
                      <w:lang w:val="en-US" w:eastAsia="zh-CN"/>
                    </w:rPr>
                    <w:t>下风向</w:t>
                  </w:r>
                  <w:r>
                    <w:rPr>
                      <w:i w:val="0"/>
                      <w:iCs w:val="0"/>
                      <w:sz w:val="21"/>
                      <w:szCs w:val="21"/>
                      <w:u w:val="none"/>
                    </w:rPr>
                    <w:t>环境空气质量现状</w:t>
                  </w:r>
                </w:p>
              </w:tc>
            </w:tr>
          </w:tbl>
          <w:p>
            <w:pPr>
              <w:widowControl/>
              <w:adjustRightInd w:val="0"/>
              <w:snapToGrid w:val="0"/>
              <w:ind w:firstLine="420" w:firstLineChars="200"/>
              <w:rPr>
                <w:rFonts w:hAnsi="宋体"/>
                <w:i w:val="0"/>
                <w:iCs w:val="0"/>
                <w:color w:val="000000"/>
                <w:u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（2）监测项目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aps w:val="0"/>
                <w:smallCaps w:val="0"/>
                <w:color w:val="auto"/>
                <w:sz w:val="24"/>
                <w:u w:val="none"/>
                <w:lang w:val="en-US" w:eastAsia="zh-CN"/>
              </w:rPr>
            </w:pPr>
            <w:r>
              <w:rPr>
                <w:rFonts w:hint="eastAsia" w:ascii="Times New Roman" w:hAnsi="Times New Roman" w:eastAsia="宋体" w:cs="Times New Roman"/>
                <w:i w:val="0"/>
                <w:iCs w:val="0"/>
                <w:sz w:val="24"/>
                <w:szCs w:val="24"/>
                <w:u w:val="none"/>
                <w:lang w:val="en-US" w:eastAsia="zh-CN"/>
              </w:rPr>
              <w:t>根据废气污染特征以及该区域环境空气质量状况，环境空气现状监测项目确定为：</w:t>
            </w:r>
            <w:r>
              <w:rPr>
                <w:rFonts w:hint="eastAsia" w:ascii="Times New Roman" w:hAnsi="Times New Roman" w:cs="Times New Roman"/>
                <w:i w:val="0"/>
                <w:iCs w:val="0"/>
                <w:sz w:val="24"/>
                <w:u w:val="none"/>
                <w:lang w:val="en-US" w:eastAsia="zh-CN"/>
              </w:rPr>
              <w:t>TSP、NOx</w:t>
            </w:r>
            <w:r>
              <w:rPr>
                <w:rFonts w:hint="eastAsia" w:ascii="Times New Roman" w:hAnsi="Times New Roman" w:eastAsia="宋体" w:cs="Times New Roman"/>
                <w:i w:val="0"/>
                <w:i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（3）监测单位及时间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cs="Times New Roman"/>
                <w:i w:val="0"/>
                <w:iCs w:val="0"/>
                <w:sz w:val="24"/>
                <w:u w:val="none"/>
                <w:lang w:val="en-US" w:eastAsia="zh-CN"/>
              </w:rPr>
              <w:t>由</w:t>
            </w:r>
            <w:r>
              <w:rPr>
                <w:rFonts w:hint="default" w:ascii="Times New Roman" w:hAnsi="Times New Roman" w:eastAsia="宋体" w:cs="Times New Roman"/>
                <w:b w:val="0"/>
                <w:bCs w:val="0"/>
                <w:sz w:val="24"/>
                <w:szCs w:val="24"/>
                <w:lang w:val="en-US" w:eastAsia="zh-CN"/>
              </w:rPr>
              <w:t>吉林省港湾检测有限责任</w:t>
            </w:r>
            <w:r>
              <w:rPr>
                <w:rFonts w:hint="default" w:ascii="Times New Roman" w:hAnsi="Times New Roman" w:eastAsia="宋体" w:cs="Times New Roman"/>
                <w:i w:val="0"/>
                <w:iCs w:val="0"/>
                <w:sz w:val="24"/>
                <w:szCs w:val="24"/>
                <w:u w:val="none"/>
                <w:lang w:val="en-US" w:eastAsia="zh-CN"/>
              </w:rPr>
              <w:t>公司</w:t>
            </w:r>
            <w:r>
              <w:rPr>
                <w:rFonts w:hint="eastAsia" w:ascii="Times New Roman" w:hAnsi="Times New Roman" w:eastAsia="宋体" w:cs="Times New Roman"/>
                <w:i w:val="0"/>
                <w:iCs w:val="0"/>
                <w:sz w:val="24"/>
                <w:szCs w:val="24"/>
                <w:u w:val="none"/>
                <w:lang w:val="en-US" w:eastAsia="zh-CN"/>
              </w:rPr>
              <w:t>于2023年1月16日～2023年1月18日连续监测3d。</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rFonts w:hint="eastAsia"/>
                <w:i w:val="0"/>
                <w:iCs w:val="0"/>
                <w:color w:val="000000"/>
                <w:sz w:val="24"/>
                <w:szCs w:val="24"/>
                <w:u w:val="none"/>
              </w:rPr>
              <w:t>（</w:t>
            </w:r>
            <w:r>
              <w:rPr>
                <w:rFonts w:hint="eastAsia"/>
                <w:i w:val="0"/>
                <w:iCs w:val="0"/>
                <w:color w:val="000000"/>
                <w:sz w:val="24"/>
                <w:szCs w:val="24"/>
                <w:u w:val="none"/>
                <w:lang w:val="en-US" w:eastAsia="zh-CN"/>
              </w:rPr>
              <w:t>4</w:t>
            </w:r>
            <w:r>
              <w:rPr>
                <w:rFonts w:hint="eastAsia"/>
                <w:i w:val="0"/>
                <w:iCs w:val="0"/>
                <w:color w:val="000000"/>
                <w:sz w:val="24"/>
                <w:szCs w:val="24"/>
                <w:u w:val="none"/>
              </w:rPr>
              <w:t>）评价方法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i w:val="0"/>
                <w:iCs w:val="0"/>
                <w:color w:val="000000"/>
                <w:sz w:val="24"/>
                <w:szCs w:val="24"/>
                <w:u w:val="none"/>
              </w:rPr>
              <w:t>采用占标率法，同时计算污染物日均值超标率。数学表达式如下：</w:t>
            </w:r>
          </w:p>
          <w:p>
            <w:pPr>
              <w:keepNext w:val="0"/>
              <w:keepLines w:val="0"/>
              <w:pageBreakBefore w:val="0"/>
              <w:kinsoku/>
              <w:wordWrap/>
              <w:overflowPunct/>
              <w:topLinePunct w:val="0"/>
              <w:autoSpaceDE/>
              <w:autoSpaceDN/>
              <w:bidi w:val="0"/>
              <w:adjustRightInd w:val="0"/>
              <w:snapToGrid w:val="0"/>
              <w:spacing w:line="360" w:lineRule="auto"/>
              <w:ind w:firstLine="2548" w:firstLineChars="1062"/>
              <w:textAlignment w:val="auto"/>
              <w:rPr>
                <w:i w:val="0"/>
                <w:iCs w:val="0"/>
                <w:color w:val="000000"/>
                <w:sz w:val="24"/>
                <w:szCs w:val="24"/>
                <w:u w:val="none"/>
              </w:rPr>
            </w:pPr>
            <w:r>
              <w:rPr>
                <w:i w:val="0"/>
                <w:iCs w:val="0"/>
                <w:color w:val="000000"/>
                <w:sz w:val="24"/>
                <w:szCs w:val="24"/>
                <w:u w:val="none"/>
              </w:rPr>
              <w:t>Pi=Ci/C</w:t>
            </w:r>
            <w:r>
              <w:rPr>
                <w:i w:val="0"/>
                <w:iCs w:val="0"/>
                <w:color w:val="000000"/>
                <w:sz w:val="24"/>
                <w:szCs w:val="24"/>
                <w:u w:val="none"/>
                <w:vertAlign w:val="subscript"/>
              </w:rPr>
              <w:t>0</w:t>
            </w:r>
            <w:r>
              <w:rPr>
                <w:i w:val="0"/>
                <w:iCs w:val="0"/>
                <w:color w:val="000000"/>
                <w:sz w:val="24"/>
                <w:szCs w:val="24"/>
                <w:u w:val="none"/>
              </w:rPr>
              <w:t>×100%</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i w:val="0"/>
                <w:iCs w:val="0"/>
                <w:color w:val="000000"/>
                <w:sz w:val="24"/>
                <w:szCs w:val="24"/>
                <w:u w:val="none"/>
              </w:rPr>
            </w:pPr>
            <w:r>
              <w:rPr>
                <w:i w:val="0"/>
                <w:iCs w:val="0"/>
                <w:color w:val="000000"/>
                <w:sz w:val="24"/>
                <w:szCs w:val="24"/>
                <w:u w:val="none"/>
              </w:rPr>
              <w:t>式中：Pi—第i种污染物最大质量浓度占标率；</w:t>
            </w:r>
          </w:p>
          <w:p>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i w:val="0"/>
                <w:iCs w:val="0"/>
                <w:color w:val="000000"/>
                <w:sz w:val="24"/>
                <w:szCs w:val="24"/>
                <w:u w:val="none"/>
              </w:rPr>
            </w:pPr>
            <w:r>
              <w:rPr>
                <w:i w:val="0"/>
                <w:iCs w:val="0"/>
                <w:color w:val="000000"/>
                <w:sz w:val="24"/>
                <w:szCs w:val="24"/>
                <w:u w:val="none"/>
              </w:rPr>
              <w:t>Ci—第i种污染物的最大质量浓度，mg/m</w:t>
            </w:r>
            <w:r>
              <w:rPr>
                <w:i w:val="0"/>
                <w:iCs w:val="0"/>
                <w:color w:val="000000"/>
                <w:sz w:val="24"/>
                <w:szCs w:val="24"/>
                <w:u w:val="none"/>
                <w:vertAlign w:val="superscript"/>
              </w:rPr>
              <w:t>3</w:t>
            </w:r>
            <w:r>
              <w:rPr>
                <w:i w:val="0"/>
                <w:iCs w:val="0"/>
                <w:color w:val="000000"/>
                <w:sz w:val="24"/>
                <w:szCs w:val="24"/>
                <w:u w:val="none"/>
              </w:rPr>
              <w:t>；</w:t>
            </w:r>
          </w:p>
          <w:p>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i w:val="0"/>
                <w:iCs w:val="0"/>
                <w:color w:val="000000"/>
                <w:sz w:val="24"/>
                <w:szCs w:val="24"/>
                <w:u w:val="none"/>
              </w:rPr>
            </w:pPr>
            <w:r>
              <w:rPr>
                <w:i w:val="0"/>
                <w:iCs w:val="0"/>
                <w:color w:val="000000"/>
                <w:sz w:val="24"/>
                <w:szCs w:val="24"/>
                <w:u w:val="none"/>
              </w:rPr>
              <w:t>C</w:t>
            </w:r>
            <w:r>
              <w:rPr>
                <w:i w:val="0"/>
                <w:iCs w:val="0"/>
                <w:color w:val="000000"/>
                <w:sz w:val="24"/>
                <w:szCs w:val="24"/>
                <w:u w:val="none"/>
                <w:vertAlign w:val="subscript"/>
              </w:rPr>
              <w:t>0</w:t>
            </w:r>
            <w:r>
              <w:rPr>
                <w:i w:val="0"/>
                <w:iCs w:val="0"/>
                <w:color w:val="000000"/>
                <w:sz w:val="24"/>
                <w:szCs w:val="24"/>
                <w:u w:val="none"/>
              </w:rPr>
              <w:t>—第i种污染物环境质量标准，mg/m</w:t>
            </w:r>
            <w:r>
              <w:rPr>
                <w:i w:val="0"/>
                <w:iCs w:val="0"/>
                <w:color w:val="000000"/>
                <w:sz w:val="24"/>
                <w:szCs w:val="24"/>
                <w:u w:val="none"/>
                <w:vertAlign w:val="superscript"/>
              </w:rPr>
              <w:t>3</w:t>
            </w:r>
            <w:r>
              <w:rPr>
                <w:i w:val="0"/>
                <w:iCs w:val="0"/>
                <w:color w:val="000000"/>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i w:val="0"/>
                <w:iCs w:val="0"/>
                <w:color w:val="000000"/>
                <w:sz w:val="24"/>
                <w:szCs w:val="24"/>
                <w:u w:val="none"/>
              </w:rPr>
              <w:t>占标率若</w:t>
            </w:r>
            <w:r>
              <w:rPr>
                <w:rFonts w:hint="eastAsia"/>
                <w:i w:val="0"/>
                <w:iCs w:val="0"/>
                <w:color w:val="000000"/>
                <w:sz w:val="24"/>
                <w:szCs w:val="24"/>
                <w:u w:val="none"/>
                <w:lang w:val="en-US" w:eastAsia="zh-CN"/>
              </w:rPr>
              <w:t>＞</w:t>
            </w:r>
            <w:r>
              <w:rPr>
                <w:i w:val="0"/>
                <w:iCs w:val="0"/>
                <w:color w:val="000000"/>
                <w:sz w:val="24"/>
                <w:szCs w:val="24"/>
                <w:u w:val="none"/>
              </w:rPr>
              <w:t>1，表明该项指标超过了相应的环境空气质量标准，不能满足使用功能要求，反之，则</w:t>
            </w:r>
            <w:r>
              <w:rPr>
                <w:rFonts w:hint="eastAsia"/>
                <w:i w:val="0"/>
                <w:iCs w:val="0"/>
                <w:color w:val="000000"/>
                <w:sz w:val="24"/>
                <w:szCs w:val="24"/>
                <w:u w:val="none"/>
              </w:rPr>
              <w:t>满足要求。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i w:val="0"/>
                <w:iCs w:val="0"/>
                <w:color w:val="000000"/>
                <w:sz w:val="24"/>
                <w:szCs w:val="24"/>
                <w:u w:val="none"/>
              </w:rPr>
            </w:pPr>
            <w:r>
              <w:rPr>
                <w:rFonts w:hint="eastAsia"/>
                <w:i w:val="0"/>
                <w:iCs w:val="0"/>
                <w:color w:val="000000"/>
                <w:sz w:val="24"/>
                <w:szCs w:val="24"/>
                <w:u w:val="none"/>
              </w:rPr>
              <w:t>（</w:t>
            </w:r>
            <w:r>
              <w:rPr>
                <w:rFonts w:hint="eastAsia"/>
                <w:i w:val="0"/>
                <w:iCs w:val="0"/>
                <w:color w:val="000000"/>
                <w:sz w:val="24"/>
                <w:szCs w:val="24"/>
                <w:u w:val="none"/>
                <w:lang w:val="en-US" w:eastAsia="zh-CN"/>
              </w:rPr>
              <w:t>5</w:t>
            </w:r>
            <w:r>
              <w:rPr>
                <w:rFonts w:hint="eastAsia"/>
                <w:i w:val="0"/>
                <w:iCs w:val="0"/>
                <w:color w:val="000000"/>
                <w:sz w:val="24"/>
                <w:szCs w:val="24"/>
                <w:u w:val="none"/>
              </w:rPr>
              <w:t>）评价标准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cs="宋体"/>
                <w:i w:val="0"/>
                <w:iCs w:val="0"/>
                <w:snapToGrid w:val="0"/>
                <w:color w:val="000000"/>
                <w:sz w:val="24"/>
                <w:szCs w:val="24"/>
                <w:u w:val="none"/>
              </w:rPr>
              <w:t>评</w:t>
            </w:r>
            <w:r>
              <w:rPr>
                <w:rFonts w:hint="eastAsia" w:ascii="Times New Roman" w:hAnsi="Times New Roman" w:eastAsia="宋体" w:cs="Times New Roman"/>
                <w:i w:val="0"/>
                <w:iCs w:val="0"/>
                <w:color w:val="000000"/>
                <w:sz w:val="24"/>
                <w:szCs w:val="24"/>
                <w:u w:val="none"/>
                <w:lang w:val="en-US" w:eastAsia="zh-CN"/>
              </w:rPr>
              <w:t>价标准采用《环境空气质量标准》（GB3095-2012）中的二级标准。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（6）监测结果与评价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环境空气质量现状监测与评价统计结果见下表。</w:t>
            </w:r>
          </w:p>
          <w:p>
            <w:pPr>
              <w:jc w:val="center"/>
              <w:rPr>
                <w:rFonts w:hint="eastAsia" w:ascii="Times New Roman" w:hAnsi="Times New Roman" w:eastAsia="宋体" w:cs="Times New Roman"/>
                <w:b/>
                <w:bCs/>
                <w:i w:val="0"/>
                <w:iCs w:val="0"/>
                <w:u w:val="none"/>
                <w:lang w:val="en-US" w:eastAsia="zh-CN"/>
              </w:rPr>
            </w:pPr>
            <w:r>
              <w:rPr>
                <w:rFonts w:hint="eastAsia" w:ascii="Times New Roman" w:hAnsi="Times New Roman" w:eastAsia="宋体" w:cs="Times New Roman"/>
                <w:b/>
                <w:bCs/>
                <w:i w:val="0"/>
                <w:iCs w:val="0"/>
                <w:sz w:val="24"/>
                <w:szCs w:val="24"/>
                <w:u w:val="none"/>
                <w:lang w:val="en-US" w:eastAsia="zh-CN"/>
              </w:rPr>
              <w:t>表</w:t>
            </w:r>
            <w:r>
              <w:rPr>
                <w:rFonts w:hint="eastAsia" w:eastAsia="宋体" w:cs="Times New Roman"/>
                <w:b/>
                <w:bCs/>
                <w:i w:val="0"/>
                <w:iCs w:val="0"/>
                <w:sz w:val="24"/>
                <w:szCs w:val="24"/>
                <w:u w:val="none"/>
                <w:lang w:val="en-US" w:eastAsia="zh-CN"/>
              </w:rPr>
              <w:t>1</w:t>
            </w:r>
            <w:r>
              <w:rPr>
                <w:rFonts w:hint="eastAsia" w:cs="Times New Roman"/>
                <w:b/>
                <w:bCs/>
                <w:i w:val="0"/>
                <w:iCs w:val="0"/>
                <w:sz w:val="24"/>
                <w:szCs w:val="24"/>
                <w:u w:val="none"/>
                <w:lang w:val="en-US" w:eastAsia="zh-CN"/>
              </w:rPr>
              <w:t xml:space="preserve">7 </w:t>
            </w:r>
            <w:r>
              <w:rPr>
                <w:rFonts w:hint="eastAsia" w:ascii="Times New Roman" w:hAnsi="Times New Roman" w:eastAsia="宋体" w:cs="Times New Roman"/>
                <w:b/>
                <w:bCs/>
                <w:i w:val="0"/>
                <w:iCs w:val="0"/>
                <w:sz w:val="24"/>
                <w:szCs w:val="24"/>
                <w:u w:val="none"/>
                <w:lang w:val="en-US" w:eastAsia="zh-CN"/>
              </w:rPr>
              <w:t>环境空气质量现状评价结果表</w:t>
            </w:r>
          </w:p>
          <w:tbl>
            <w:tblPr>
              <w:tblStyle w:val="35"/>
              <w:tblW w:w="797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017"/>
              <w:gridCol w:w="2788"/>
              <w:gridCol w:w="1244"/>
              <w:gridCol w:w="12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adjustRightInd w:val="0"/>
                    <w:snapToGrid w:val="0"/>
                    <w:jc w:val="center"/>
                    <w:rPr>
                      <w:color w:val="000000"/>
                      <w:szCs w:val="21"/>
                    </w:rPr>
                  </w:pPr>
                  <w:r>
                    <w:rPr>
                      <w:color w:val="000000"/>
                      <w:szCs w:val="21"/>
                    </w:rPr>
                    <w:t>测点</w:t>
                  </w:r>
                </w:p>
              </w:tc>
              <w:tc>
                <w:tcPr>
                  <w:tcW w:w="2017" w:type="dxa"/>
                  <w:vAlign w:val="center"/>
                </w:tcPr>
                <w:p>
                  <w:pPr>
                    <w:adjustRightInd w:val="0"/>
                    <w:snapToGrid w:val="0"/>
                    <w:jc w:val="center"/>
                    <w:rPr>
                      <w:szCs w:val="21"/>
                    </w:rPr>
                  </w:pPr>
                  <w:r>
                    <w:rPr>
                      <w:szCs w:val="21"/>
                    </w:rPr>
                    <w:t>采样点</w:t>
                  </w:r>
                </w:p>
              </w:tc>
              <w:tc>
                <w:tcPr>
                  <w:tcW w:w="2788" w:type="dxa"/>
                  <w:vAlign w:val="center"/>
                </w:tcPr>
                <w:p>
                  <w:pPr>
                    <w:adjustRightInd w:val="0"/>
                    <w:snapToGrid w:val="0"/>
                    <w:jc w:val="center"/>
                    <w:rPr>
                      <w:szCs w:val="21"/>
                    </w:rPr>
                  </w:pPr>
                  <w:r>
                    <w:rPr>
                      <w:szCs w:val="21"/>
                    </w:rPr>
                    <w:t>项目</w:t>
                  </w:r>
                </w:p>
              </w:tc>
              <w:tc>
                <w:tcPr>
                  <w:tcW w:w="1244" w:type="dxa"/>
                  <w:vAlign w:val="center"/>
                </w:tcPr>
                <w:p>
                  <w:pPr>
                    <w:autoSpaceDE w:val="0"/>
                    <w:autoSpaceDN w:val="0"/>
                    <w:adjustRightInd w:val="0"/>
                    <w:snapToGrid w:val="0"/>
                    <w:jc w:val="center"/>
                    <w:rPr>
                      <w:szCs w:val="21"/>
                    </w:rPr>
                  </w:pPr>
                  <w:r>
                    <w:rPr>
                      <w:szCs w:val="21"/>
                    </w:rPr>
                    <w:t>TSP</w:t>
                  </w:r>
                </w:p>
              </w:tc>
              <w:tc>
                <w:tcPr>
                  <w:tcW w:w="1246" w:type="dxa"/>
                  <w:vAlign w:val="center"/>
                </w:tcPr>
                <w:p>
                  <w:pPr>
                    <w:autoSpaceDE w:val="0"/>
                    <w:autoSpaceDN w:val="0"/>
                    <w:adjustRightInd w:val="0"/>
                    <w:snapToGrid w:val="0"/>
                    <w:jc w:val="center"/>
                    <w:rPr>
                      <w:color w:val="000000"/>
                      <w:szCs w:val="21"/>
                    </w:rPr>
                  </w:pPr>
                  <w:r>
                    <w:rPr>
                      <w:rFonts w:hint="eastAsia"/>
                      <w:color w:val="000000"/>
                      <w:szCs w:val="21"/>
                    </w:rPr>
                    <w:t>NO</w:t>
                  </w:r>
                  <w:r>
                    <w:rPr>
                      <w:rFonts w:hint="eastAsia"/>
                      <w:color w:val="000000"/>
                      <w:szCs w:val="21"/>
                      <w:vertAlign w:val="subscript"/>
                    </w:rPr>
                    <w:t>X</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6" w:type="dxa"/>
                  <w:vMerge w:val="restart"/>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A1</w:t>
                  </w:r>
                </w:p>
              </w:tc>
              <w:tc>
                <w:tcPr>
                  <w:tcW w:w="2017" w:type="dxa"/>
                  <w:vMerge w:val="restart"/>
                  <w:vAlign w:val="center"/>
                </w:tcPr>
                <w:p>
                  <w:pPr>
                    <w:jc w:val="center"/>
                    <w:rPr>
                      <w:rFonts w:hint="default" w:eastAsia="宋体"/>
                      <w:szCs w:val="21"/>
                      <w:lang w:val="en-US" w:eastAsia="zh-CN"/>
                    </w:rPr>
                  </w:pPr>
                  <w:r>
                    <w:rPr>
                      <w:rFonts w:hint="eastAsia"/>
                      <w:szCs w:val="21"/>
                      <w:lang w:val="en-US" w:eastAsia="zh-CN"/>
                    </w:rPr>
                    <w:t>六道羊岔</w:t>
                  </w:r>
                </w:p>
                <w:p>
                  <w:pPr>
                    <w:jc w:val="center"/>
                    <w:rPr>
                      <w:szCs w:val="21"/>
                    </w:rPr>
                  </w:pPr>
                  <w:r>
                    <w:rPr>
                      <w:rFonts w:hint="eastAsia"/>
                      <w:szCs w:val="21"/>
                    </w:rPr>
                    <w:t>项目东北方向1.</w:t>
                  </w:r>
                  <w:r>
                    <w:rPr>
                      <w:rFonts w:hint="eastAsia"/>
                      <w:szCs w:val="21"/>
                      <w:lang w:val="en-US" w:eastAsia="zh-CN"/>
                    </w:rPr>
                    <w:t>5</w:t>
                  </w:r>
                  <w:r>
                    <w:rPr>
                      <w:rFonts w:hint="eastAsia"/>
                      <w:szCs w:val="21"/>
                    </w:rPr>
                    <w:t>km处</w:t>
                  </w:r>
                </w:p>
              </w:tc>
              <w:tc>
                <w:tcPr>
                  <w:tcW w:w="2788" w:type="dxa"/>
                  <w:vAlign w:val="center"/>
                </w:tcPr>
                <w:p>
                  <w:pPr>
                    <w:autoSpaceDE w:val="0"/>
                    <w:autoSpaceDN w:val="0"/>
                    <w:adjustRightInd w:val="0"/>
                    <w:snapToGrid w:val="0"/>
                    <w:jc w:val="center"/>
                    <w:rPr>
                      <w:spacing w:val="6"/>
                      <w:szCs w:val="21"/>
                    </w:rPr>
                  </w:pPr>
                  <w:r>
                    <w:rPr>
                      <w:rFonts w:hint="eastAsia"/>
                      <w:szCs w:val="21"/>
                    </w:rPr>
                    <w:t>1h</w:t>
                  </w:r>
                  <w:r>
                    <w:rPr>
                      <w:szCs w:val="21"/>
                    </w:rPr>
                    <w:t>浓度最大值</w:t>
                  </w:r>
                  <w:r>
                    <w:rPr>
                      <w:szCs w:val="21"/>
                      <w:lang w:val="zh-CN"/>
                    </w:rPr>
                    <w:t>（</w:t>
                  </w:r>
                  <w:r>
                    <w:rPr>
                      <w:szCs w:val="21"/>
                    </w:rPr>
                    <w:t>mg/m</w:t>
                  </w:r>
                  <w:r>
                    <w:rPr>
                      <w:szCs w:val="21"/>
                      <w:vertAlign w:val="superscript"/>
                    </w:rPr>
                    <w:t>3</w:t>
                  </w:r>
                  <w:r>
                    <w:rPr>
                      <w:szCs w:val="21"/>
                      <w:lang w:val="zh-CN"/>
                    </w:rPr>
                    <w:t>）</w:t>
                  </w:r>
                </w:p>
              </w:tc>
              <w:tc>
                <w:tcPr>
                  <w:tcW w:w="1244" w:type="dxa"/>
                  <w:vAlign w:val="center"/>
                </w:tcPr>
                <w:p>
                  <w:pPr>
                    <w:adjustRightInd w:val="0"/>
                    <w:snapToGrid w:val="0"/>
                    <w:jc w:val="center"/>
                    <w:rPr>
                      <w:szCs w:val="21"/>
                    </w:rPr>
                  </w:pPr>
                  <w:r>
                    <w:rPr>
                      <w:rFonts w:hint="eastAsia"/>
                      <w:szCs w:val="21"/>
                    </w:rPr>
                    <w:t>—</w:t>
                  </w:r>
                </w:p>
              </w:tc>
              <w:tc>
                <w:tcPr>
                  <w:tcW w:w="1246" w:type="dxa"/>
                  <w:vAlign w:val="center"/>
                </w:tcPr>
                <w:p>
                  <w:pPr>
                    <w:adjustRightInd w:val="0"/>
                    <w:snapToGrid w:val="0"/>
                    <w:jc w:val="center"/>
                    <w:rPr>
                      <w:rFonts w:hint="default" w:eastAsia="宋体"/>
                      <w:color w:val="000000"/>
                      <w:szCs w:val="21"/>
                      <w:lang w:val="en-US" w:eastAsia="zh-CN"/>
                    </w:rPr>
                  </w:pPr>
                  <w:r>
                    <w:rPr>
                      <w:rFonts w:hint="eastAsia"/>
                      <w:color w:val="000000"/>
                      <w:szCs w:val="21"/>
                    </w:rPr>
                    <w:t>0.0</w:t>
                  </w:r>
                  <w:r>
                    <w:rPr>
                      <w:rFonts w:hint="eastAsia"/>
                      <w:color w:val="000000"/>
                      <w:szCs w:val="21"/>
                      <w:lang w:val="en-US" w:eastAsia="zh-CN"/>
                    </w:rPr>
                    <w:t>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6" w:type="dxa"/>
                  <w:vMerge w:val="continue"/>
                  <w:vAlign w:val="center"/>
                </w:tcPr>
                <w:p>
                  <w:pPr>
                    <w:adjustRightInd w:val="0"/>
                    <w:snapToGrid w:val="0"/>
                    <w:jc w:val="center"/>
                    <w:rPr>
                      <w:color w:val="000000"/>
                      <w:szCs w:val="21"/>
                    </w:rPr>
                  </w:pPr>
                </w:p>
              </w:tc>
              <w:tc>
                <w:tcPr>
                  <w:tcW w:w="2017" w:type="dxa"/>
                  <w:vMerge w:val="continue"/>
                  <w:vAlign w:val="center"/>
                </w:tcPr>
                <w:p>
                  <w:pPr>
                    <w:adjustRightInd w:val="0"/>
                    <w:snapToGrid w:val="0"/>
                    <w:jc w:val="center"/>
                    <w:rPr>
                      <w:szCs w:val="21"/>
                    </w:rPr>
                  </w:pPr>
                </w:p>
              </w:tc>
              <w:tc>
                <w:tcPr>
                  <w:tcW w:w="2788" w:type="dxa"/>
                  <w:vAlign w:val="center"/>
                </w:tcPr>
                <w:p>
                  <w:pPr>
                    <w:adjustRightInd w:val="0"/>
                    <w:snapToGrid w:val="0"/>
                    <w:jc w:val="center"/>
                    <w:rPr>
                      <w:spacing w:val="6"/>
                      <w:szCs w:val="21"/>
                    </w:rPr>
                  </w:pPr>
                  <w:r>
                    <w:rPr>
                      <w:spacing w:val="6"/>
                      <w:szCs w:val="21"/>
                    </w:rPr>
                    <w:t>占标率（%）</w:t>
                  </w:r>
                </w:p>
              </w:tc>
              <w:tc>
                <w:tcPr>
                  <w:tcW w:w="1244" w:type="dxa"/>
                  <w:vAlign w:val="center"/>
                </w:tcPr>
                <w:p>
                  <w:pPr>
                    <w:adjustRightInd w:val="0"/>
                    <w:snapToGrid w:val="0"/>
                    <w:jc w:val="center"/>
                    <w:rPr>
                      <w:szCs w:val="21"/>
                    </w:rPr>
                  </w:pPr>
                  <w:r>
                    <w:rPr>
                      <w:rFonts w:hint="eastAsia"/>
                      <w:szCs w:val="21"/>
                    </w:rPr>
                    <w:t>—</w:t>
                  </w:r>
                </w:p>
              </w:tc>
              <w:tc>
                <w:tcPr>
                  <w:tcW w:w="1246" w:type="dxa"/>
                  <w:vAlign w:val="center"/>
                </w:tcPr>
                <w:p>
                  <w:pPr>
                    <w:adjustRightInd w:val="0"/>
                    <w:snapToGrid w:val="0"/>
                    <w:jc w:val="center"/>
                    <w:rPr>
                      <w:rFonts w:hint="default" w:eastAsia="宋体"/>
                      <w:color w:val="000000"/>
                      <w:szCs w:val="21"/>
                      <w:lang w:val="en-US" w:eastAsia="zh-CN"/>
                    </w:rPr>
                  </w:pPr>
                  <w:r>
                    <w:rPr>
                      <w:rFonts w:hint="eastAsia"/>
                      <w:color w:val="000000"/>
                      <w:szCs w:val="21"/>
                    </w:rPr>
                    <w:t>1</w:t>
                  </w:r>
                  <w:r>
                    <w:rPr>
                      <w:rFonts w:hint="eastAsia"/>
                      <w:color w:val="000000"/>
                      <w:szCs w:val="21"/>
                      <w:lang w:val="en-US" w:eastAsia="zh-CN"/>
                    </w:rPr>
                    <w:t>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6" w:type="dxa"/>
                  <w:vMerge w:val="continue"/>
                  <w:vAlign w:val="center"/>
                </w:tcPr>
                <w:p>
                  <w:pPr>
                    <w:adjustRightInd w:val="0"/>
                    <w:snapToGrid w:val="0"/>
                    <w:jc w:val="center"/>
                    <w:rPr>
                      <w:color w:val="000000"/>
                      <w:szCs w:val="21"/>
                    </w:rPr>
                  </w:pPr>
                </w:p>
              </w:tc>
              <w:tc>
                <w:tcPr>
                  <w:tcW w:w="2017" w:type="dxa"/>
                  <w:vMerge w:val="continue"/>
                  <w:vAlign w:val="center"/>
                </w:tcPr>
                <w:p>
                  <w:pPr>
                    <w:adjustRightInd w:val="0"/>
                    <w:snapToGrid w:val="0"/>
                    <w:jc w:val="center"/>
                    <w:rPr>
                      <w:szCs w:val="21"/>
                    </w:rPr>
                  </w:pPr>
                </w:p>
              </w:tc>
              <w:tc>
                <w:tcPr>
                  <w:tcW w:w="2788" w:type="dxa"/>
                  <w:vAlign w:val="center"/>
                </w:tcPr>
                <w:p>
                  <w:pPr>
                    <w:autoSpaceDE w:val="0"/>
                    <w:autoSpaceDN w:val="0"/>
                    <w:adjustRightInd w:val="0"/>
                    <w:snapToGrid w:val="0"/>
                    <w:jc w:val="center"/>
                    <w:rPr>
                      <w:spacing w:val="6"/>
                      <w:szCs w:val="21"/>
                    </w:rPr>
                  </w:pPr>
                  <w:r>
                    <w:rPr>
                      <w:szCs w:val="21"/>
                    </w:rPr>
                    <w:t>日均浓度最大值</w:t>
                  </w:r>
                  <w:r>
                    <w:rPr>
                      <w:szCs w:val="21"/>
                      <w:lang w:val="zh-CN"/>
                    </w:rPr>
                    <w:t>（</w:t>
                  </w:r>
                  <w:r>
                    <w:rPr>
                      <w:szCs w:val="21"/>
                    </w:rPr>
                    <w:t>mg/m</w:t>
                  </w:r>
                  <w:r>
                    <w:rPr>
                      <w:szCs w:val="21"/>
                      <w:vertAlign w:val="superscript"/>
                    </w:rPr>
                    <w:t>3</w:t>
                  </w:r>
                  <w:r>
                    <w:rPr>
                      <w:szCs w:val="21"/>
                      <w:lang w:val="zh-CN"/>
                    </w:rPr>
                    <w:t>）</w:t>
                  </w:r>
                </w:p>
              </w:tc>
              <w:tc>
                <w:tcPr>
                  <w:tcW w:w="1244" w:type="dxa"/>
                  <w:vAlign w:val="center"/>
                </w:tcPr>
                <w:p>
                  <w:pPr>
                    <w:adjustRightInd w:val="0"/>
                    <w:snapToGrid w:val="0"/>
                    <w:jc w:val="center"/>
                    <w:rPr>
                      <w:rFonts w:hint="eastAsia" w:eastAsia="宋体"/>
                      <w:szCs w:val="21"/>
                      <w:lang w:eastAsia="zh-CN"/>
                    </w:rPr>
                  </w:pPr>
                  <w:r>
                    <w:rPr>
                      <w:rFonts w:hint="eastAsia"/>
                      <w:szCs w:val="21"/>
                    </w:rPr>
                    <w:t>0.07</w:t>
                  </w:r>
                  <w:r>
                    <w:rPr>
                      <w:rFonts w:hint="eastAsia"/>
                      <w:szCs w:val="21"/>
                      <w:lang w:val="en-US" w:eastAsia="zh-CN"/>
                    </w:rPr>
                    <w:t>6</w:t>
                  </w:r>
                </w:p>
              </w:tc>
              <w:tc>
                <w:tcPr>
                  <w:tcW w:w="1246" w:type="dxa"/>
                  <w:vAlign w:val="center"/>
                </w:tcPr>
                <w:p>
                  <w:pPr>
                    <w:adjustRightInd w:val="0"/>
                    <w:snapToGrid w:val="0"/>
                    <w:jc w:val="center"/>
                    <w:rPr>
                      <w:rFonts w:hint="default" w:eastAsia="宋体"/>
                      <w:color w:val="000000"/>
                      <w:szCs w:val="21"/>
                      <w:lang w:val="en-US" w:eastAsia="zh-CN"/>
                    </w:rPr>
                  </w:pPr>
                  <w:r>
                    <w:rPr>
                      <w:rFonts w:hint="eastAsia"/>
                      <w:color w:val="000000"/>
                      <w:szCs w:val="21"/>
                    </w:rPr>
                    <w:t>0.0</w:t>
                  </w:r>
                  <w:r>
                    <w:rPr>
                      <w:rFonts w:hint="eastAsia"/>
                      <w:color w:val="000000"/>
                      <w:szCs w:val="21"/>
                      <w:lang w:val="en-US" w:eastAsia="zh-CN"/>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6" w:type="dxa"/>
                  <w:vMerge w:val="continue"/>
                  <w:vAlign w:val="center"/>
                </w:tcPr>
                <w:p>
                  <w:pPr>
                    <w:adjustRightInd w:val="0"/>
                    <w:snapToGrid w:val="0"/>
                    <w:jc w:val="center"/>
                    <w:rPr>
                      <w:color w:val="000000"/>
                      <w:szCs w:val="21"/>
                    </w:rPr>
                  </w:pPr>
                </w:p>
              </w:tc>
              <w:tc>
                <w:tcPr>
                  <w:tcW w:w="2017" w:type="dxa"/>
                  <w:vMerge w:val="continue"/>
                  <w:vAlign w:val="center"/>
                </w:tcPr>
                <w:p>
                  <w:pPr>
                    <w:adjustRightInd w:val="0"/>
                    <w:snapToGrid w:val="0"/>
                    <w:jc w:val="center"/>
                    <w:rPr>
                      <w:szCs w:val="21"/>
                    </w:rPr>
                  </w:pPr>
                </w:p>
              </w:tc>
              <w:tc>
                <w:tcPr>
                  <w:tcW w:w="2788" w:type="dxa"/>
                  <w:vAlign w:val="center"/>
                </w:tcPr>
                <w:p>
                  <w:pPr>
                    <w:adjustRightInd w:val="0"/>
                    <w:snapToGrid w:val="0"/>
                    <w:jc w:val="center"/>
                    <w:rPr>
                      <w:spacing w:val="6"/>
                      <w:szCs w:val="21"/>
                    </w:rPr>
                  </w:pPr>
                  <w:r>
                    <w:rPr>
                      <w:spacing w:val="6"/>
                      <w:szCs w:val="21"/>
                    </w:rPr>
                    <w:t>占标率（%）</w:t>
                  </w:r>
                </w:p>
              </w:tc>
              <w:tc>
                <w:tcPr>
                  <w:tcW w:w="1244" w:type="dxa"/>
                  <w:vAlign w:val="center"/>
                </w:tcPr>
                <w:p>
                  <w:pPr>
                    <w:adjustRightInd w:val="0"/>
                    <w:snapToGrid w:val="0"/>
                    <w:jc w:val="center"/>
                    <w:rPr>
                      <w:rFonts w:hint="default" w:eastAsia="宋体"/>
                      <w:szCs w:val="21"/>
                      <w:lang w:val="en-US" w:eastAsia="zh-CN"/>
                    </w:rPr>
                  </w:pPr>
                  <w:r>
                    <w:rPr>
                      <w:rFonts w:hint="eastAsia"/>
                      <w:szCs w:val="21"/>
                    </w:rPr>
                    <w:t>2</w:t>
                  </w:r>
                  <w:r>
                    <w:rPr>
                      <w:rFonts w:hint="eastAsia"/>
                      <w:szCs w:val="21"/>
                      <w:lang w:val="en-US" w:eastAsia="zh-CN"/>
                    </w:rPr>
                    <w:t>5.3</w:t>
                  </w:r>
                </w:p>
              </w:tc>
              <w:tc>
                <w:tcPr>
                  <w:tcW w:w="1246" w:type="dxa"/>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38</w:t>
                  </w:r>
                </w:p>
              </w:tc>
            </w:tr>
          </w:tbl>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20" w:firstLineChars="200"/>
              <w:textAlignment w:val="auto"/>
              <w:rPr>
                <w:rFonts w:hint="eastAsia"/>
                <w:i/>
                <w:iCs/>
                <w:color w:val="000000"/>
                <w:u w:val="singl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由上表可知，</w:t>
            </w:r>
            <w:r>
              <w:rPr>
                <w:color w:val="000000"/>
                <w:kern w:val="0"/>
                <w:sz w:val="24"/>
                <w:lang w:bidi="ar"/>
              </w:rPr>
              <w:t>监测点位污染物最大浓度值占标率均小于100%，</w:t>
            </w:r>
            <w:r>
              <w:rPr>
                <w:rFonts w:hint="eastAsia" w:ascii="Times New Roman" w:hAnsi="Times New Roman" w:eastAsia="宋体" w:cs="Times New Roman"/>
                <w:i w:val="0"/>
                <w:iCs w:val="0"/>
                <w:color w:val="000000"/>
                <w:sz w:val="24"/>
                <w:szCs w:val="24"/>
                <w:u w:val="none"/>
                <w:lang w:val="en-US" w:eastAsia="zh-CN"/>
              </w:rPr>
              <w:t>项目所在区域环境空气中TSP</w:t>
            </w:r>
            <w:r>
              <w:rPr>
                <w:rFonts w:hint="eastAsia" w:ascii="Times New Roman" w:hAnsi="Times New Roman" w:cs="Times New Roman"/>
                <w:i w:val="0"/>
                <w:iCs w:val="0"/>
                <w:sz w:val="24"/>
                <w:u w:val="none"/>
                <w:lang w:val="en-US" w:eastAsia="zh-CN"/>
              </w:rPr>
              <w:t>、NOx</w:t>
            </w:r>
            <w:r>
              <w:rPr>
                <w:rFonts w:hint="eastAsia" w:ascii="Times New Roman" w:hAnsi="Times New Roman" w:eastAsia="宋体" w:cs="Times New Roman"/>
                <w:i w:val="0"/>
                <w:iCs w:val="0"/>
                <w:color w:val="000000"/>
                <w:sz w:val="24"/>
                <w:szCs w:val="24"/>
                <w:u w:val="none"/>
                <w:lang w:val="en-US" w:eastAsia="zh-CN"/>
              </w:rPr>
              <w:t>指标满足《环境空气质量标准》（GB3095-2012）中标准要求</w:t>
            </w:r>
            <w:r>
              <w:rPr>
                <w:rFonts w:hint="eastAsia" w:cs="Times New Roman"/>
                <w:i w:val="0"/>
                <w:iCs w:val="0"/>
                <w:color w:val="000000"/>
                <w:sz w:val="24"/>
                <w:szCs w:val="24"/>
                <w:u w:val="none"/>
                <w:lang w:val="en-US" w:eastAsia="zh-CN"/>
              </w:rPr>
              <w:t>，</w:t>
            </w:r>
            <w:r>
              <w:rPr>
                <w:rFonts w:hint="eastAsia" w:ascii="Times New Roman" w:hAnsi="Times New Roman" w:eastAsia="宋体" w:cs="Times New Roman"/>
                <w:i w:val="0"/>
                <w:iCs w:val="0"/>
                <w:color w:val="000000"/>
                <w:sz w:val="24"/>
                <w:szCs w:val="24"/>
                <w:u w:val="none"/>
                <w:lang w:val="en-US" w:eastAsia="zh-CN"/>
              </w:rPr>
              <w:t>说明该区域环境空气质量较好，具有一定的环境容量。</w:t>
            </w:r>
          </w:p>
          <w:p>
            <w:pPr>
              <w:pStyle w:val="1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2" w:firstLineChars="200"/>
              <w:textAlignment w:val="auto"/>
              <w:rPr>
                <w:rFonts w:hint="eastAsia" w:ascii="Times New Roman" w:hAnsi="Times New Roman" w:eastAsia="宋体" w:cs="Times New Roman"/>
                <w:color w:val="000000"/>
                <w:sz w:val="24"/>
                <w:szCs w:val="24"/>
                <w:shd w:val="clear"/>
                <w:lang w:val="en-US" w:eastAsia="zh-CN" w:bidi="ar-SA"/>
              </w:rPr>
            </w:pPr>
            <w:r>
              <w:rPr>
                <w:rFonts w:hint="eastAsia" w:ascii="Times New Roman" w:hAnsi="Times New Roman" w:eastAsia="宋体" w:cs="Times New Roman"/>
                <w:b/>
                <w:bCs/>
                <w:color w:val="000000"/>
                <w:sz w:val="24"/>
                <w:szCs w:val="24"/>
                <w:shd w:val="clear"/>
                <w:lang w:val="en-US" w:eastAsia="zh-CN" w:bidi="ar-SA"/>
              </w:rPr>
              <w:t>3、声环境质量现状调查与评价</w:t>
            </w:r>
          </w:p>
          <w:p>
            <w:pPr>
              <w:adjustRightInd w:val="0"/>
              <w:snapToGrid w:val="0"/>
              <w:spacing w:line="360" w:lineRule="auto"/>
              <w:ind w:firstLine="480" w:firstLineChars="200"/>
              <w:rPr>
                <w:rFonts w:hint="default" w:ascii="Times New Roman" w:hAnsi="Times New Roman" w:eastAsia="宋体" w:cs="Times New Roman"/>
                <w:i w:val="0"/>
                <w:iCs w:val="0"/>
                <w:kern w:val="2"/>
                <w:sz w:val="24"/>
                <w:szCs w:val="24"/>
                <w:u w:val="none"/>
                <w:lang w:val="en-US" w:eastAsia="zh-CN" w:bidi="ar-SA"/>
              </w:rPr>
            </w:pPr>
            <w:r>
              <w:rPr>
                <w:rFonts w:hint="eastAsia" w:cs="Times New Roman"/>
                <w:i w:val="0"/>
                <w:iCs w:val="0"/>
                <w:kern w:val="2"/>
                <w:sz w:val="24"/>
                <w:szCs w:val="24"/>
                <w:u w:val="none"/>
                <w:lang w:val="en-US" w:eastAsia="zh-CN" w:bidi="ar-SA"/>
              </w:rPr>
              <w:t>（1）监测点位</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i w:val="0"/>
                <w:iCs w:val="0"/>
                <w:kern w:val="2"/>
                <w:sz w:val="24"/>
                <w:szCs w:val="24"/>
                <w:u w:val="none"/>
                <w:lang w:val="en-US" w:eastAsia="zh-CN" w:bidi="ar-SA"/>
              </w:rPr>
              <w:t>根据</w:t>
            </w:r>
            <w:r>
              <w:rPr>
                <w:rFonts w:hint="eastAsia" w:cs="Times New Roman"/>
                <w:iCs/>
                <w:sz w:val="24"/>
                <w:szCs w:val="24"/>
                <w:lang w:val="en-US" w:eastAsia="zh-CN"/>
              </w:rPr>
              <w:t>《白山市江源区承天顺酒业有限责任公司建设6t/h生物质锅炉项目竣工环境保护验收监测报告》，</w:t>
            </w:r>
            <w:r>
              <w:rPr>
                <w:rFonts w:hint="default" w:ascii="Times New Roman" w:hAnsi="Times New Roman" w:eastAsia="宋体" w:cs="Times New Roman"/>
                <w:color w:val="auto"/>
                <w:sz w:val="24"/>
              </w:rPr>
              <w:t>在</w:t>
            </w:r>
            <w:r>
              <w:rPr>
                <w:rFonts w:hint="default" w:ascii="Times New Roman" w:hAnsi="Times New Roman" w:eastAsia="宋体" w:cs="Times New Roman"/>
                <w:color w:val="auto"/>
                <w:sz w:val="24"/>
                <w:lang w:eastAsia="zh-CN"/>
              </w:rPr>
              <w:t>厂</w:t>
            </w:r>
            <w:r>
              <w:rPr>
                <w:rFonts w:hint="default" w:ascii="Times New Roman" w:hAnsi="Times New Roman" w:eastAsia="宋体" w:cs="Times New Roman"/>
                <w:color w:val="auto"/>
                <w:sz w:val="24"/>
              </w:rPr>
              <w:t>界四周共布</w:t>
            </w:r>
            <w:r>
              <w:rPr>
                <w:rFonts w:hint="default" w:ascii="Times New Roman" w:hAnsi="Times New Roman" w:eastAsia="宋体" w:cs="Times New Roman"/>
                <w:color w:val="auto"/>
                <w:sz w:val="24"/>
                <w:szCs w:val="24"/>
              </w:rPr>
              <w:t>设4个噪</w:t>
            </w:r>
            <w:r>
              <w:rPr>
                <w:rFonts w:hint="default" w:ascii="Times New Roman" w:hAnsi="Times New Roman" w:eastAsia="宋体" w:cs="Times New Roman"/>
                <w:color w:val="auto"/>
                <w:sz w:val="24"/>
              </w:rPr>
              <w:t>声监测点</w:t>
            </w:r>
            <w:r>
              <w:rPr>
                <w:rFonts w:hint="eastAsia" w:cs="Times New Roman"/>
                <w:color w:val="auto"/>
                <w:sz w:val="24"/>
                <w:lang w:eastAsia="zh-CN"/>
              </w:rPr>
              <w:t>、</w:t>
            </w:r>
            <w:r>
              <w:rPr>
                <w:rFonts w:hint="eastAsia" w:ascii="Times New Roman" w:hAnsi="Times New Roman" w:cs="宋体"/>
                <w:bCs/>
                <w:color w:val="000000" w:themeColor="text1"/>
                <w:kern w:val="21"/>
                <w:sz w:val="24"/>
                <w14:textFill>
                  <w14:solidFill>
                    <w14:schemeClr w14:val="tx1"/>
                  </w14:solidFill>
                </w14:textFill>
              </w:rPr>
              <w:t>厂界西侧</w:t>
            </w:r>
            <w:r>
              <w:rPr>
                <w:rFonts w:hint="eastAsia" w:cs="宋体"/>
                <w:bCs/>
                <w:color w:val="000000" w:themeColor="text1"/>
                <w:kern w:val="21"/>
                <w:sz w:val="24"/>
                <w:lang w:val="en-US" w:eastAsia="zh-CN"/>
                <w14:textFill>
                  <w14:solidFill>
                    <w14:schemeClr w14:val="tx1"/>
                  </w14:solidFill>
                </w14:textFill>
              </w:rPr>
              <w:t>1</w:t>
            </w:r>
            <w:r>
              <w:rPr>
                <w:rFonts w:hint="eastAsia" w:ascii="Times New Roman" w:hAnsi="Times New Roman" w:cs="宋体"/>
                <w:bCs/>
                <w:color w:val="000000" w:themeColor="text1"/>
                <w:kern w:val="21"/>
                <w:sz w:val="24"/>
                <w14:textFill>
                  <w14:solidFill>
                    <w14:schemeClr w14:val="tx1"/>
                  </w14:solidFill>
                </w14:textFill>
              </w:rPr>
              <w:t>0m处</w:t>
            </w:r>
            <w:r>
              <w:rPr>
                <w:rFonts w:hint="eastAsia" w:ascii="Times New Roman" w:hAnsi="Times New Roman" w:cs="宋体"/>
                <w:bCs/>
                <w:color w:val="000000" w:themeColor="text1"/>
                <w:kern w:val="21"/>
                <w:sz w:val="24"/>
                <w:lang w:val="en-US" w:eastAsia="zh-CN"/>
                <w14:textFill>
                  <w14:solidFill>
                    <w14:schemeClr w14:val="tx1"/>
                  </w14:solidFill>
                </w14:textFill>
              </w:rPr>
              <w:t>的七岔村</w:t>
            </w:r>
            <w:r>
              <w:rPr>
                <w:rFonts w:hint="default" w:ascii="Times New Roman" w:hAnsi="Times New Roman" w:eastAsia="宋体" w:cs="Times New Roman"/>
                <w:color w:val="auto"/>
                <w:sz w:val="24"/>
              </w:rPr>
              <w:t>布</w:t>
            </w:r>
            <w:r>
              <w:rPr>
                <w:rFonts w:hint="default" w:ascii="Times New Roman" w:hAnsi="Times New Roman" w:eastAsia="宋体" w:cs="Times New Roman"/>
                <w:color w:val="auto"/>
                <w:sz w:val="24"/>
                <w:szCs w:val="24"/>
              </w:rPr>
              <w:t>设</w:t>
            </w:r>
            <w:r>
              <w:rPr>
                <w:rFonts w:hint="eastAsia" w:cs="Times New Roman"/>
                <w:color w:val="auto"/>
                <w:sz w:val="24"/>
                <w:szCs w:val="24"/>
                <w:lang w:val="en-US" w:eastAsia="zh-CN"/>
              </w:rPr>
              <w:t xml:space="preserve">1 </w:t>
            </w:r>
            <w:r>
              <w:rPr>
                <w:rFonts w:hint="default" w:ascii="Times New Roman" w:hAnsi="Times New Roman" w:eastAsia="宋体" w:cs="Times New Roman"/>
                <w:color w:val="auto"/>
                <w:sz w:val="24"/>
                <w:szCs w:val="24"/>
              </w:rPr>
              <w:t>个噪</w:t>
            </w:r>
            <w:r>
              <w:rPr>
                <w:rFonts w:hint="default" w:ascii="Times New Roman" w:hAnsi="Times New Roman" w:eastAsia="宋体" w:cs="Times New Roman"/>
                <w:color w:val="auto"/>
                <w:sz w:val="24"/>
              </w:rPr>
              <w:t>声监测点</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噪声监测点布设详见表</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8</w:t>
            </w:r>
            <w:r>
              <w:rPr>
                <w:rFonts w:hint="default" w:ascii="Times New Roman" w:hAnsi="Times New Roman" w:eastAsia="宋体" w:cs="Times New Roman"/>
                <w:color w:val="auto"/>
                <w:sz w:val="24"/>
              </w:rPr>
              <w:t>及附图</w:t>
            </w:r>
            <w:r>
              <w:rPr>
                <w:rFonts w:hint="eastAsia" w:cs="Times New Roman"/>
                <w:color w:val="auto"/>
                <w:sz w:val="24"/>
                <w:lang w:val="en-US" w:eastAsia="zh-CN"/>
              </w:rPr>
              <w:t>5</w:t>
            </w:r>
            <w:r>
              <w:rPr>
                <w:rFonts w:hint="default" w:ascii="Times New Roman" w:hAnsi="Times New Roman" w:eastAsia="宋体" w:cs="Times New Roman"/>
                <w:color w:val="auto"/>
                <w:sz w:val="24"/>
              </w:rPr>
              <w:t>。</w:t>
            </w:r>
          </w:p>
          <w:p>
            <w:pPr>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1</w:t>
            </w:r>
            <w:r>
              <w:rPr>
                <w:rFonts w:hint="eastAsia" w:cs="Times New Roman"/>
                <w:b/>
                <w:color w:val="auto"/>
                <w:sz w:val="24"/>
                <w:szCs w:val="24"/>
                <w:lang w:val="en-US" w:eastAsia="zh-CN"/>
              </w:rPr>
              <w:t>8</w:t>
            </w:r>
            <w:r>
              <w:rPr>
                <w:rFonts w:hint="default" w:ascii="Times New Roman" w:hAnsi="Times New Roman" w:eastAsia="宋体" w:cs="Times New Roman"/>
                <w:b/>
                <w:color w:val="auto"/>
                <w:sz w:val="24"/>
                <w:szCs w:val="24"/>
              </w:rPr>
              <w:t xml:space="preserve">  声环境现状调查情况表</w:t>
            </w:r>
          </w:p>
          <w:tbl>
            <w:tblPr>
              <w:tblStyle w:val="35"/>
              <w:tblW w:w="80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57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289" w:type="dxa"/>
                  <w:noWrap w:val="0"/>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序号</w:t>
                  </w:r>
                </w:p>
              </w:tc>
              <w:tc>
                <w:tcPr>
                  <w:tcW w:w="5731" w:type="dxa"/>
                  <w:noWrap w:val="0"/>
                  <w:vAlign w:val="center"/>
                </w:tcPr>
                <w:p>
                  <w:pPr>
                    <w:pStyle w:val="64"/>
                    <w:keepNext w:val="0"/>
                    <w:keepLines w:val="0"/>
                    <w:pageBreakBefore w:val="0"/>
                    <w:widowControl w:val="0"/>
                    <w:kinsoku/>
                    <w:wordWrap/>
                    <w:overflowPunct/>
                    <w:topLinePunct w:val="0"/>
                    <w:autoSpaceDE/>
                    <w:autoSpaceDN/>
                    <w:bidi w:val="0"/>
                    <w:adjustRightInd/>
                    <w:snapToGrid w:val="0"/>
                    <w:spacing w:before="0" w:beforeLines="0" w:line="240" w:lineRule="auto"/>
                    <w:ind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289" w:type="dxa"/>
                  <w:noWrap w:val="0"/>
                  <w:vAlign w:val="center"/>
                </w:tcPr>
                <w:p>
                  <w:pPr>
                    <w:keepNext w:val="0"/>
                    <w:keepLines w:val="0"/>
                    <w:pageBreakBefore w:val="0"/>
                    <w:widowControl w:val="0"/>
                    <w:tabs>
                      <w:tab w:val="left" w:pos="0"/>
                    </w:tabs>
                    <w:kinsoku/>
                    <w:wordWrap/>
                    <w:overflowPunct/>
                    <w:topLinePunct w:val="0"/>
                    <w:autoSpaceDE/>
                    <w:autoSpaceDN/>
                    <w:bidi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rPr>
                    <w:t>N1</w:t>
                  </w:r>
                </w:p>
              </w:tc>
              <w:tc>
                <w:tcPr>
                  <w:tcW w:w="5731"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baseline"/>
                    <w:outlineLvl w:val="9"/>
                    <w:rPr>
                      <w:rFonts w:hint="default" w:ascii="Times New Roman" w:hAnsi="Times New Roman" w:eastAsia="宋体" w:cs="Times New Roman"/>
                      <w:b w:val="0"/>
                      <w:bCs/>
                      <w:caps w:val="0"/>
                      <w:color w:val="auto"/>
                      <w:kern w:val="2"/>
                      <w:sz w:val="21"/>
                      <w:szCs w:val="22"/>
                      <w:lang w:val="en-US" w:eastAsia="zh-CN" w:bidi="ar-SA"/>
                    </w:rPr>
                  </w:pPr>
                  <w:r>
                    <w:rPr>
                      <w:rFonts w:hint="default" w:ascii="Times New Roman" w:hAnsi="Times New Roman" w:eastAsia="宋体" w:cs="Times New Roman"/>
                      <w:b w:val="0"/>
                      <w:bCs/>
                      <w:caps w:val="0"/>
                      <w:color w:val="auto"/>
                      <w:kern w:val="2"/>
                      <w:sz w:val="21"/>
                      <w:szCs w:val="22"/>
                      <w:lang w:val="en-US" w:eastAsia="zh-CN" w:bidi="ar-SA"/>
                    </w:rPr>
                    <w:t>厂界东侧1m处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289" w:type="dxa"/>
                  <w:noWrap w:val="0"/>
                  <w:vAlign w:val="center"/>
                </w:tcPr>
                <w:p>
                  <w:pPr>
                    <w:keepNext w:val="0"/>
                    <w:keepLines w:val="0"/>
                    <w:pageBreakBefore w:val="0"/>
                    <w:widowControl w:val="0"/>
                    <w:tabs>
                      <w:tab w:val="left" w:pos="0"/>
                    </w:tabs>
                    <w:kinsoku/>
                    <w:wordWrap/>
                    <w:overflowPunct/>
                    <w:topLinePunct w:val="0"/>
                    <w:autoSpaceDE/>
                    <w:autoSpaceDN/>
                    <w:bidi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N2</w:t>
                  </w:r>
                </w:p>
              </w:tc>
              <w:tc>
                <w:tcPr>
                  <w:tcW w:w="5731"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baseline"/>
                    <w:outlineLvl w:val="9"/>
                    <w:rPr>
                      <w:rFonts w:hint="default" w:ascii="Times New Roman" w:hAnsi="Times New Roman" w:eastAsia="宋体" w:cs="Times New Roman"/>
                      <w:b w:val="0"/>
                      <w:bCs/>
                      <w:caps w:val="0"/>
                      <w:color w:val="auto"/>
                      <w:kern w:val="2"/>
                      <w:sz w:val="21"/>
                      <w:szCs w:val="22"/>
                      <w:lang w:val="en-US" w:eastAsia="zh-CN" w:bidi="ar-SA"/>
                    </w:rPr>
                  </w:pPr>
                  <w:r>
                    <w:rPr>
                      <w:rFonts w:hint="default" w:ascii="Times New Roman" w:hAnsi="Times New Roman" w:eastAsia="宋体" w:cs="Times New Roman"/>
                      <w:b w:val="0"/>
                      <w:bCs/>
                      <w:caps w:val="0"/>
                      <w:color w:val="auto"/>
                      <w:kern w:val="2"/>
                      <w:sz w:val="21"/>
                      <w:szCs w:val="22"/>
                      <w:lang w:val="en-US" w:eastAsia="zh-CN" w:bidi="ar-SA"/>
                    </w:rPr>
                    <w:t>厂界南侧1m处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289" w:type="dxa"/>
                  <w:noWrap w:val="0"/>
                  <w:vAlign w:val="center"/>
                </w:tcPr>
                <w:p>
                  <w:pPr>
                    <w:keepNext w:val="0"/>
                    <w:keepLines w:val="0"/>
                    <w:pageBreakBefore w:val="0"/>
                    <w:widowControl w:val="0"/>
                    <w:tabs>
                      <w:tab w:val="left" w:pos="0"/>
                    </w:tabs>
                    <w:kinsoku/>
                    <w:wordWrap/>
                    <w:overflowPunct/>
                    <w:topLinePunct w:val="0"/>
                    <w:autoSpaceDE/>
                    <w:autoSpaceDN/>
                    <w:bidi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N3</w:t>
                  </w:r>
                </w:p>
              </w:tc>
              <w:tc>
                <w:tcPr>
                  <w:tcW w:w="5731"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baseline"/>
                    <w:outlineLvl w:val="9"/>
                    <w:rPr>
                      <w:rFonts w:hint="default" w:ascii="Times New Roman" w:hAnsi="Times New Roman" w:eastAsia="宋体" w:cs="Times New Roman"/>
                      <w:b w:val="0"/>
                      <w:bCs/>
                      <w:caps w:val="0"/>
                      <w:color w:val="auto"/>
                      <w:kern w:val="2"/>
                      <w:sz w:val="21"/>
                      <w:szCs w:val="22"/>
                      <w:lang w:val="en-US" w:eastAsia="zh-CN" w:bidi="ar-SA"/>
                    </w:rPr>
                  </w:pPr>
                  <w:r>
                    <w:rPr>
                      <w:rFonts w:hint="default" w:ascii="Times New Roman" w:hAnsi="Times New Roman" w:eastAsia="宋体" w:cs="Times New Roman"/>
                      <w:b w:val="0"/>
                      <w:bCs/>
                      <w:caps w:val="0"/>
                      <w:color w:val="auto"/>
                      <w:kern w:val="2"/>
                      <w:sz w:val="21"/>
                      <w:szCs w:val="22"/>
                      <w:lang w:val="en-US" w:eastAsia="zh-CN" w:bidi="ar-SA"/>
                    </w:rPr>
                    <w:t>厂界西侧1m处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289" w:type="dxa"/>
                  <w:noWrap w:val="0"/>
                  <w:vAlign w:val="center"/>
                </w:tcPr>
                <w:p>
                  <w:pPr>
                    <w:keepNext w:val="0"/>
                    <w:keepLines w:val="0"/>
                    <w:pageBreakBefore w:val="0"/>
                    <w:widowControl w:val="0"/>
                    <w:tabs>
                      <w:tab w:val="left" w:pos="0"/>
                    </w:tabs>
                    <w:kinsoku/>
                    <w:wordWrap/>
                    <w:overflowPunct/>
                    <w:topLinePunct w:val="0"/>
                    <w:autoSpaceDE/>
                    <w:autoSpaceDN/>
                    <w:bidi w:val="0"/>
                    <w:snapToGrid w:val="0"/>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N4</w:t>
                  </w:r>
                </w:p>
              </w:tc>
              <w:tc>
                <w:tcPr>
                  <w:tcW w:w="5731"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baseline"/>
                    <w:outlineLvl w:val="9"/>
                    <w:rPr>
                      <w:rFonts w:hint="default" w:ascii="Times New Roman" w:hAnsi="Times New Roman" w:eastAsia="宋体" w:cs="Times New Roman"/>
                      <w:b w:val="0"/>
                      <w:bCs/>
                      <w:caps w:val="0"/>
                      <w:color w:val="auto"/>
                      <w:kern w:val="2"/>
                      <w:sz w:val="21"/>
                      <w:szCs w:val="22"/>
                      <w:lang w:val="en-US" w:eastAsia="zh-CN" w:bidi="ar-SA"/>
                    </w:rPr>
                  </w:pPr>
                  <w:r>
                    <w:rPr>
                      <w:rFonts w:hint="default" w:ascii="Times New Roman" w:hAnsi="Times New Roman" w:eastAsia="宋体" w:cs="Times New Roman"/>
                      <w:b w:val="0"/>
                      <w:bCs/>
                      <w:caps w:val="0"/>
                      <w:color w:val="auto"/>
                      <w:kern w:val="2"/>
                      <w:sz w:val="21"/>
                      <w:szCs w:val="22"/>
                      <w:lang w:val="en-US" w:eastAsia="zh-CN" w:bidi="ar-SA"/>
                    </w:rPr>
                    <w:t>厂界北侧1m处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289" w:type="dxa"/>
                  <w:noWrap w:val="0"/>
                  <w:vAlign w:val="center"/>
                </w:tcPr>
                <w:p>
                  <w:pPr>
                    <w:keepNext w:val="0"/>
                    <w:keepLines w:val="0"/>
                    <w:pageBreakBefore w:val="0"/>
                    <w:widowControl w:val="0"/>
                    <w:tabs>
                      <w:tab w:val="left" w:pos="0"/>
                    </w:tabs>
                    <w:kinsoku/>
                    <w:wordWrap/>
                    <w:overflowPunct/>
                    <w:topLinePunct w:val="0"/>
                    <w:autoSpaceDE/>
                    <w:autoSpaceDN/>
                    <w:bidi w:val="0"/>
                    <w:snapToGrid w:val="0"/>
                    <w:jc w:val="center"/>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N</w:t>
                  </w:r>
                  <w:r>
                    <w:rPr>
                      <w:rFonts w:hint="eastAsia" w:cs="Times New Roman"/>
                      <w:color w:val="auto"/>
                      <w:szCs w:val="21"/>
                      <w:lang w:val="en-US" w:eastAsia="zh-CN"/>
                    </w:rPr>
                    <w:t>5</w:t>
                  </w:r>
                </w:p>
              </w:tc>
              <w:tc>
                <w:tcPr>
                  <w:tcW w:w="5731" w:type="dxa"/>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baseline"/>
                    <w:outlineLvl w:val="9"/>
                    <w:rPr>
                      <w:rFonts w:hint="default" w:ascii="Times New Roman" w:hAnsi="Times New Roman" w:eastAsia="宋体" w:cs="Times New Roman"/>
                      <w:b w:val="0"/>
                      <w:bCs/>
                      <w:caps w:val="0"/>
                      <w:color w:val="auto"/>
                      <w:kern w:val="2"/>
                      <w:sz w:val="21"/>
                      <w:szCs w:val="22"/>
                      <w:lang w:val="en-US" w:eastAsia="zh-CN" w:bidi="ar-SA"/>
                    </w:rPr>
                  </w:pPr>
                  <w:r>
                    <w:rPr>
                      <w:rFonts w:hint="default" w:ascii="Times New Roman" w:hAnsi="Times New Roman" w:eastAsia="宋体" w:cs="Times New Roman"/>
                      <w:b w:val="0"/>
                      <w:bCs/>
                      <w:caps w:val="0"/>
                      <w:color w:val="auto"/>
                      <w:kern w:val="2"/>
                      <w:sz w:val="21"/>
                      <w:szCs w:val="22"/>
                      <w:lang w:val="en-US" w:eastAsia="zh-CN" w:bidi="ar-SA"/>
                    </w:rPr>
                    <w:t>七岔村</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eastAsia="宋体" w:cs="Times New Roman"/>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（2）监测方法及仪器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根据GB3096</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2008《声环境质量标准》中的有关规定</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本次环评进行了昼间和夜间噪声监测，每次测试时间为10min，仪器采样周期为1次/秒。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（3）监测时间</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Cs/>
                <w:i w:val="0"/>
                <w:iCs w:val="0"/>
                <w:color w:val="auto"/>
                <w:sz w:val="24"/>
                <w:szCs w:val="22"/>
                <w:u w:val="none"/>
                <w:lang w:eastAsia="zh-CN"/>
              </w:rPr>
              <w:t>监测时间</w:t>
            </w:r>
            <w:r>
              <w:rPr>
                <w:rFonts w:hint="default" w:ascii="Times New Roman" w:hAnsi="Times New Roman" w:eastAsia="宋体" w:cs="Times New Roman"/>
                <w:color w:val="auto"/>
                <w:sz w:val="24"/>
                <w:lang w:eastAsia="zh-CN"/>
              </w:rPr>
              <w:t>为20</w:t>
            </w:r>
            <w:r>
              <w:rPr>
                <w:rFonts w:hint="eastAsia" w:ascii="Times New Roman" w:hAnsi="Times New Roman" w:eastAsia="宋体" w:cs="Times New Roman"/>
                <w:color w:val="auto"/>
                <w:sz w:val="24"/>
                <w:lang w:val="en-US" w:eastAsia="zh-CN"/>
              </w:rPr>
              <w:t>22</w:t>
            </w:r>
            <w:r>
              <w:rPr>
                <w:rFonts w:hint="default" w:ascii="Times New Roman" w:hAnsi="Times New Roman" w:eastAsia="宋体" w:cs="Times New Roman"/>
                <w:color w:val="auto"/>
                <w:sz w:val="24"/>
                <w:lang w:eastAsia="zh-CN"/>
              </w:rPr>
              <w:t>年</w:t>
            </w:r>
            <w:r>
              <w:rPr>
                <w:rFonts w:hint="eastAsia" w:cs="Times New Roman"/>
                <w:color w:val="auto"/>
                <w:sz w:val="24"/>
                <w:lang w:val="en-US" w:eastAsia="zh-CN"/>
              </w:rPr>
              <w:t>6</w:t>
            </w:r>
            <w:r>
              <w:rPr>
                <w:rFonts w:hint="default" w:ascii="Times New Roman" w:hAnsi="Times New Roman" w:eastAsia="宋体" w:cs="Times New Roman"/>
                <w:color w:val="auto"/>
                <w:sz w:val="24"/>
                <w:lang w:eastAsia="zh-CN"/>
              </w:rPr>
              <w:t>月</w:t>
            </w:r>
            <w:r>
              <w:rPr>
                <w:rFonts w:hint="eastAsia" w:cs="Times New Roman"/>
                <w:color w:val="auto"/>
                <w:sz w:val="24"/>
                <w:lang w:val="en-US" w:eastAsia="zh-CN"/>
              </w:rPr>
              <w:t>2-3</w:t>
            </w:r>
            <w:r>
              <w:rPr>
                <w:rFonts w:hint="default" w:ascii="Times New Roman" w:hAnsi="Times New Roman" w:eastAsia="宋体" w:cs="Times New Roman"/>
                <w:color w:val="auto"/>
                <w:sz w:val="24"/>
                <w:lang w:eastAsia="zh-CN"/>
              </w:rPr>
              <w:t>日</w:t>
            </w:r>
            <w:r>
              <w:rPr>
                <w:rFonts w:hint="default" w:ascii="Times New Roman" w:hAnsi="Times New Roman" w:eastAsia="宋体" w:cs="Times New Roman"/>
                <w:color w:val="auto"/>
                <w:sz w:val="24"/>
              </w:rPr>
              <w:t>，分昼、夜两次进行的现状实测。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eastAsia" w:cs="Times New Roman"/>
                <w:i w:val="0"/>
                <w:iCs w:val="0"/>
                <w:sz w:val="24"/>
                <w:szCs w:val="24"/>
                <w:u w:val="none"/>
                <w:lang w:val="en-US" w:eastAsia="zh-CN"/>
              </w:rPr>
              <w:t>厂区</w:t>
            </w:r>
            <w:r>
              <w:rPr>
                <w:rFonts w:hint="default" w:ascii="Times New Roman" w:hAnsi="Times New Roman" w:eastAsia="宋体" w:cs="Times New Roman"/>
                <w:i w:val="0"/>
                <w:iCs w:val="0"/>
                <w:sz w:val="24"/>
                <w:szCs w:val="24"/>
                <w:u w:val="none"/>
              </w:rPr>
              <w:t>边界执行</w:t>
            </w:r>
            <w:r>
              <w:rPr>
                <w:rFonts w:hint="default" w:ascii="Times New Roman" w:hAnsi="Times New Roman" w:eastAsia="宋体" w:cs="Times New Roman"/>
                <w:color w:val="auto"/>
                <w:sz w:val="24"/>
              </w:rPr>
              <w:t>GB3096-2008《声环境质量标准》中</w:t>
            </w:r>
            <w:r>
              <w:rPr>
                <w:rFonts w:hint="default" w:ascii="Times New Roman" w:hAnsi="Times New Roman" w:eastAsia="宋体" w:cs="Times New Roman"/>
                <w:i w:val="0"/>
                <w:iCs w:val="0"/>
                <w:sz w:val="24"/>
                <w:szCs w:val="24"/>
                <w:u w:val="none"/>
              </w:rPr>
              <w:t>1类区标准</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采用直接比较法评价声环境质量现状。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（5）监测与评价结果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监测与评价结果见表</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9</w:t>
            </w:r>
            <w:r>
              <w:rPr>
                <w:rFonts w:hint="default" w:ascii="Times New Roman" w:hAnsi="Times New Roman" w:eastAsia="宋体" w:cs="Times New Roman"/>
                <w:color w:val="auto"/>
                <w:sz w:val="24"/>
              </w:rPr>
              <w:t>。</w:t>
            </w:r>
          </w:p>
          <w:p>
            <w:pPr>
              <w:adjustRightInd w:val="0"/>
              <w:snapToGrid w:val="0"/>
              <w:ind w:left="482" w:hanging="482"/>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default" w:ascii="Times New Roman" w:hAnsi="Times New Roman" w:eastAsia="宋体" w:cs="Times New Roman"/>
                <w:b/>
                <w:color w:val="auto"/>
                <w:sz w:val="24"/>
                <w:lang w:val="en-US" w:eastAsia="zh-CN"/>
              </w:rPr>
              <w:t>1</w:t>
            </w:r>
            <w:r>
              <w:rPr>
                <w:rFonts w:hint="eastAsia" w:cs="Times New Roman"/>
                <w:b/>
                <w:color w:val="auto"/>
                <w:sz w:val="24"/>
                <w:lang w:val="en-US" w:eastAsia="zh-CN"/>
              </w:rPr>
              <w:t>9</w:t>
            </w:r>
            <w:r>
              <w:rPr>
                <w:rFonts w:hint="default" w:ascii="Times New Roman" w:hAnsi="Times New Roman" w:eastAsia="宋体" w:cs="Times New Roman"/>
                <w:b/>
                <w:color w:val="auto"/>
                <w:sz w:val="24"/>
              </w:rPr>
              <w:t xml:space="preserve">  声环境现状监测及评价结果表   </w:t>
            </w:r>
            <w:r>
              <w:rPr>
                <w:rFonts w:hint="default" w:ascii="Times New Roman" w:hAnsi="Times New Roman" w:cs="Times New Roman"/>
                <w:color w:val="auto"/>
                <w:sz w:val="21"/>
                <w:szCs w:val="21"/>
              </w:rPr>
              <w:t>单位：dB(A)</w:t>
            </w:r>
          </w:p>
          <w:tbl>
            <w:tblPr>
              <w:tblStyle w:val="36"/>
              <w:tblW w:w="76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50"/>
              <w:gridCol w:w="1279"/>
              <w:gridCol w:w="1106"/>
              <w:gridCol w:w="1132"/>
              <w:gridCol w:w="10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5"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tc>
              <w:tc>
                <w:tcPr>
                  <w:tcW w:w="2150"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w:t>
                  </w:r>
                </w:p>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点位</w:t>
                  </w:r>
                </w:p>
              </w:tc>
              <w:tc>
                <w:tcPr>
                  <w:tcW w:w="4564" w:type="dxa"/>
                  <w:gridSpan w:val="4"/>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监测与评价结果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385" w:type="dxa"/>
                  <w:gridSpan w:val="2"/>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2179" w:type="dxa"/>
                  <w:gridSpan w:val="2"/>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监测值</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监测值</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2022.6.2</w:t>
                  </w: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厂界东侧1m处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厂界南侧1m处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厂界西侧1m处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厂界北侧1m处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七岔村</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restart"/>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2022.6.3</w:t>
                  </w: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厂界东侧1m处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53</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厂界南侧1m处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厂界西侧1m处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厂界北侧1m处</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985" w:type="dxa"/>
                  <w:vMerge w:val="continue"/>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highlight w:val="yellow"/>
                      <w14:textFill>
                        <w14:solidFill>
                          <w14:schemeClr w14:val="tx1"/>
                        </w14:solidFill>
                      </w14:textFill>
                    </w:rPr>
                  </w:pPr>
                </w:p>
              </w:tc>
              <w:tc>
                <w:tcPr>
                  <w:tcW w:w="2150"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七岔村</w:t>
                  </w:r>
                </w:p>
              </w:tc>
              <w:tc>
                <w:tcPr>
                  <w:tcW w:w="1279"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1106"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132"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1047" w:type="dxa"/>
                  <w:tcBorders>
                    <w:tl2br w:val="nil"/>
                    <w:tr2bl w:val="nil"/>
                  </w:tcBorders>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bl>
          <w:p>
            <w:pPr>
              <w:adjustRightInd w:val="0"/>
              <w:snapToGrid w:val="0"/>
              <w:spacing w:line="360" w:lineRule="auto"/>
              <w:rPr>
                <w:rFonts w:hint="default" w:ascii="Times New Roman" w:hAnsi="Times New Roman" w:eastAsia="宋体" w:cs="Times New Roman"/>
                <w:i/>
                <w:color w:val="auto"/>
                <w:sz w:val="24"/>
                <w:u w:val="single"/>
              </w:rPr>
            </w:pPr>
          </w:p>
          <w:p>
            <w:pPr>
              <w:adjustRightInd w:val="0"/>
              <w:snapToGrid w:val="0"/>
              <w:spacing w:line="360" w:lineRule="auto"/>
              <w:ind w:firstLine="480" w:firstLineChars="200"/>
              <w:outlineLvl w:val="0"/>
              <w:rPr>
                <w:rFonts w:hint="default" w:ascii="Times New Roman" w:hAnsi="Times New Roman" w:cs="Times New Roman"/>
                <w:color w:val="auto"/>
                <w:sz w:val="24"/>
                <w:szCs w:val="24"/>
              </w:rPr>
            </w:pPr>
            <w:r>
              <w:rPr>
                <w:rFonts w:hint="default" w:ascii="Times New Roman" w:hAnsi="Times New Roman" w:eastAsia="宋体" w:cs="Times New Roman"/>
                <w:color w:val="auto"/>
                <w:sz w:val="24"/>
              </w:rPr>
              <w:t>由上表可知，本项目厂界</w:t>
            </w:r>
            <w:r>
              <w:rPr>
                <w:rFonts w:hint="eastAsia" w:cs="Times New Roman"/>
                <w:color w:val="auto"/>
                <w:sz w:val="24"/>
                <w:lang w:val="en-US" w:eastAsia="zh-CN"/>
              </w:rPr>
              <w:t>四周及敏感点</w:t>
            </w:r>
            <w:r>
              <w:rPr>
                <w:rFonts w:hint="default" w:ascii="Times New Roman" w:hAnsi="Times New Roman" w:eastAsia="宋体" w:cs="Times New Roman"/>
                <w:color w:val="auto"/>
                <w:sz w:val="24"/>
              </w:rPr>
              <w:t>噪声均满足GB3096-2008《声环境质量标准》中1类区标准要求，说明该区域声环境质量较好</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4、生态环境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根据《建设项目环境影响报告表编制技术指南（污染影响类）（试行）》，本项目在</w:t>
            </w:r>
            <w:r>
              <w:rPr>
                <w:rFonts w:hint="eastAsia" w:cs="Times New Roman"/>
                <w:caps w:val="0"/>
                <w:smallCaps w:val="0"/>
                <w:sz w:val="24"/>
                <w:lang w:val="en-US" w:eastAsia="zh-CN"/>
              </w:rPr>
              <w:t>厂区现有锅炉房</w:t>
            </w:r>
            <w:r>
              <w:rPr>
                <w:rFonts w:hint="default" w:ascii="Times New Roman" w:hAnsi="Times New Roman" w:eastAsia="宋体" w:cs="Times New Roman"/>
                <w:color w:val="auto"/>
                <w:sz w:val="24"/>
                <w:szCs w:val="24"/>
                <w:lang w:val="en-US" w:eastAsia="zh-CN"/>
              </w:rPr>
              <w:t>内建设，因此不进行生态现状调查。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b/>
                <w:bCs/>
                <w:kern w:val="0"/>
                <w:sz w:val="24"/>
                <w:szCs w:val="24"/>
              </w:rPr>
            </w:pPr>
            <w:r>
              <w:rPr>
                <w:rFonts w:hint="eastAsia" w:hAnsi="宋体"/>
                <w:b/>
                <w:bCs/>
                <w:kern w:val="0"/>
                <w:sz w:val="24"/>
                <w:szCs w:val="24"/>
              </w:rPr>
              <w:t>5、</w:t>
            </w:r>
            <w:r>
              <w:rPr>
                <w:rFonts w:hAnsi="宋体"/>
                <w:b/>
                <w:bCs/>
                <w:kern w:val="0"/>
                <w:sz w:val="24"/>
                <w:szCs w:val="24"/>
              </w:rPr>
              <w:t>电磁辐射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kern w:val="0"/>
                <w:sz w:val="24"/>
                <w:szCs w:val="24"/>
              </w:rPr>
            </w:pPr>
            <w:r>
              <w:rPr>
                <w:rFonts w:hAnsi="宋体"/>
                <w:kern w:val="0"/>
                <w:sz w:val="24"/>
                <w:szCs w:val="24"/>
              </w:rPr>
              <w:t>本项目无新建或改建、扩建广播电台、差转台、电视塔台、卫星地球上行站、雷达等电磁辐射类项目，故本项目无需做电磁辐射评价。</w:t>
            </w:r>
          </w:p>
          <w:p>
            <w:pPr>
              <w:pStyle w:val="1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2" w:firstLineChars="200"/>
              <w:textAlignment w:val="auto"/>
              <w:rPr>
                <w:rFonts w:hint="eastAsia" w:ascii="Times New Roman" w:hAnsi="Times New Roman" w:eastAsia="宋体" w:cs="Times New Roman"/>
                <w:color w:val="000000"/>
                <w:sz w:val="24"/>
                <w:szCs w:val="24"/>
                <w:shd w:val="clear"/>
                <w:lang w:val="en-US" w:eastAsia="zh-CN" w:bidi="ar-SA"/>
              </w:rPr>
            </w:pPr>
            <w:r>
              <w:rPr>
                <w:rFonts w:hint="eastAsia"/>
                <w:b/>
                <w:bCs/>
                <w:kern w:val="0"/>
                <w:sz w:val="24"/>
                <w:szCs w:val="24"/>
                <w:lang w:val="en-US" w:eastAsia="zh-CN"/>
              </w:rPr>
              <w:t>6</w:t>
            </w:r>
            <w:r>
              <w:rPr>
                <w:rFonts w:hAnsi="宋体"/>
                <w:b/>
                <w:bCs/>
                <w:kern w:val="0"/>
                <w:sz w:val="24"/>
                <w:szCs w:val="24"/>
              </w:rPr>
              <w:t>、地下水</w:t>
            </w:r>
            <w:r>
              <w:rPr>
                <w:rFonts w:hint="eastAsia" w:hAnsi="宋体"/>
                <w:b/>
                <w:bCs/>
                <w:kern w:val="0"/>
                <w:sz w:val="24"/>
                <w:szCs w:val="24"/>
                <w:lang w:eastAsia="zh-CN"/>
              </w:rPr>
              <w:t>、</w:t>
            </w:r>
            <w:r>
              <w:rPr>
                <w:rFonts w:hint="eastAsia" w:hAnsi="宋体"/>
                <w:b/>
                <w:bCs/>
                <w:kern w:val="0"/>
                <w:sz w:val="24"/>
                <w:szCs w:val="24"/>
                <w:lang w:val="en-US" w:eastAsia="zh-CN"/>
              </w:rPr>
              <w:t>土壤</w:t>
            </w:r>
            <w:r>
              <w:rPr>
                <w:rFonts w:hint="eastAsia" w:ascii="Times New Roman" w:hAnsi="Times New Roman" w:eastAsia="宋体" w:cs="Times New Roman"/>
                <w:b/>
                <w:bCs/>
                <w:color w:val="000000"/>
                <w:sz w:val="24"/>
                <w:szCs w:val="24"/>
                <w:shd w:val="clear"/>
                <w:lang w:val="en-US" w:eastAsia="zh-CN" w:bidi="ar-SA"/>
              </w:rPr>
              <w:t>环境质量现状调查与评价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sz w:val="24"/>
                <w:szCs w:val="24"/>
                <w:lang w:eastAsia="zh-CN"/>
              </w:rPr>
            </w:pPr>
            <w:r>
              <w:rPr>
                <w:rFonts w:hint="eastAsia"/>
                <w:sz w:val="24"/>
                <w:szCs w:val="24"/>
                <w:lang w:eastAsia="zh-CN"/>
              </w:rPr>
              <w:t>根据《建设项目环境影响报告表编制技术指南（污染影响类）（试行）》，原则上不开展土壤、地下水环境质量现状调查。建设项目存在土壤、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sz w:val="24"/>
                <w:szCs w:val="24"/>
              </w:rPr>
            </w:pPr>
            <w:r>
              <w:rPr>
                <w:rFonts w:hint="eastAsia"/>
                <w:sz w:val="24"/>
                <w:szCs w:val="24"/>
                <w:lang w:eastAsia="zh-CN"/>
              </w:rPr>
              <w:t>本项目为生物质锅炉建设项目，不涉及有毒有害物质，不产生危险废物，锅炉房地面已进行硬化处理，不涉及土壤、地下水污染途径，因此本项目不进行土壤、地下水环境质量现状评价。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800" w:type="dxa"/>
            <w:vAlign w:val="center"/>
          </w:tcPr>
          <w:p>
            <w:pPr>
              <w:adjustRightInd w:val="0"/>
              <w:snapToGrid w:val="0"/>
              <w:jc w:val="center"/>
              <w:rPr>
                <w:rFonts w:ascii="宋体" w:hAnsi="宋体" w:cs="宋体"/>
                <w:sz w:val="24"/>
                <w:szCs w:val="24"/>
              </w:rPr>
            </w:pPr>
            <w:r>
              <w:rPr>
                <w:rFonts w:hint="eastAsia" w:ascii="宋体" w:hAnsi="宋体" w:cs="宋体"/>
                <w:sz w:val="24"/>
                <w:szCs w:val="24"/>
              </w:rPr>
              <w:t>环境</w:t>
            </w:r>
          </w:p>
          <w:p>
            <w:pPr>
              <w:adjustRightInd w:val="0"/>
              <w:snapToGrid w:val="0"/>
              <w:jc w:val="center"/>
              <w:rPr>
                <w:rFonts w:ascii="宋体" w:hAnsi="宋体" w:cs="宋体"/>
                <w:sz w:val="24"/>
                <w:szCs w:val="24"/>
              </w:rPr>
            </w:pPr>
            <w:r>
              <w:rPr>
                <w:rFonts w:hint="eastAsia" w:ascii="宋体" w:hAnsi="宋体" w:cs="宋体"/>
                <w:sz w:val="24"/>
                <w:szCs w:val="24"/>
              </w:rPr>
              <w:t>保护</w:t>
            </w:r>
          </w:p>
          <w:p>
            <w:pPr>
              <w:adjustRightInd w:val="0"/>
              <w:snapToGrid w:val="0"/>
              <w:jc w:val="center"/>
              <w:rPr>
                <w:rFonts w:ascii="宋体" w:hAnsi="宋体" w:cs="宋体"/>
                <w:sz w:val="24"/>
                <w:szCs w:val="24"/>
                <w:highlight w:val="cyan"/>
              </w:rPr>
            </w:pPr>
            <w:r>
              <w:rPr>
                <w:rFonts w:hint="eastAsia" w:ascii="宋体" w:hAnsi="宋体" w:cs="宋体"/>
                <w:sz w:val="24"/>
                <w:szCs w:val="24"/>
              </w:rPr>
              <w:t>目标</w:t>
            </w:r>
          </w:p>
        </w:tc>
        <w:tc>
          <w:tcPr>
            <w:tcW w:w="8190" w:type="dxa"/>
            <w:vAlign w:val="center"/>
          </w:tcPr>
          <w:p>
            <w:pPr>
              <w:adjustRightInd w:val="0"/>
              <w:snapToGrid w:val="0"/>
              <w:spacing w:line="360" w:lineRule="auto"/>
              <w:ind w:firstLine="480" w:firstLineChars="200"/>
              <w:jc w:val="left"/>
              <w:rPr>
                <w:rFonts w:hint="eastAsia" w:hAnsi="宋体"/>
                <w:b/>
                <w:bCs/>
                <w:kern w:val="0"/>
                <w:sz w:val="24"/>
                <w:szCs w:val="24"/>
                <w:lang w:val="en-US" w:eastAsia="zh-CN"/>
              </w:rPr>
            </w:pPr>
            <w:r>
              <w:rPr>
                <w:rFonts w:hint="default" w:ascii="Times New Roman" w:hAnsi="Times New Roman" w:cs="Times New Roman" w:eastAsiaTheme="minorEastAsia"/>
                <w:i/>
                <w:iCs/>
                <w:sz w:val="24"/>
                <w:szCs w:val="24"/>
                <w:u w:val="single"/>
              </w:rPr>
              <w:t>本项目</w:t>
            </w:r>
            <w:r>
              <w:rPr>
                <w:rFonts w:hint="eastAsia" w:ascii="Times New Roman" w:hAnsi="Times New Roman" w:cs="Times New Roman"/>
                <w:i/>
                <w:iCs/>
                <w:color w:val="auto"/>
                <w:sz w:val="24"/>
                <w:szCs w:val="24"/>
                <w:u w:val="single"/>
                <w:lang w:val="en-US" w:eastAsia="zh-CN"/>
              </w:rPr>
              <w:t>锅炉房</w:t>
            </w:r>
            <w:r>
              <w:rPr>
                <w:rFonts w:hint="default" w:ascii="Times New Roman" w:hAnsi="Times New Roman" w:cs="Times New Roman"/>
                <w:i/>
                <w:iCs/>
                <w:color w:val="auto"/>
                <w:sz w:val="24"/>
                <w:szCs w:val="24"/>
                <w:u w:val="single"/>
                <w:lang w:eastAsia="zh-CN"/>
              </w:rPr>
              <w:t>东侧为粮囤</w:t>
            </w:r>
            <w:r>
              <w:rPr>
                <w:rFonts w:hint="eastAsia" w:ascii="Times New Roman" w:hAnsi="Times New Roman" w:cs="Times New Roman"/>
                <w:i/>
                <w:iCs/>
                <w:color w:val="auto"/>
                <w:sz w:val="24"/>
                <w:szCs w:val="24"/>
                <w:u w:val="single"/>
                <w:lang w:eastAsia="zh-CN"/>
              </w:rPr>
              <w:t>，</w:t>
            </w:r>
            <w:r>
              <w:rPr>
                <w:rFonts w:hint="default" w:ascii="Times New Roman" w:hAnsi="Times New Roman" w:cs="Times New Roman"/>
                <w:i/>
                <w:iCs/>
                <w:color w:val="auto"/>
                <w:sz w:val="24"/>
                <w:szCs w:val="24"/>
                <w:u w:val="single"/>
                <w:lang w:eastAsia="zh-CN"/>
              </w:rPr>
              <w:t>南侧为生产厂房</w:t>
            </w:r>
            <w:r>
              <w:rPr>
                <w:rFonts w:hint="eastAsia" w:ascii="Times New Roman" w:hAnsi="Times New Roman" w:cs="Times New Roman"/>
                <w:i/>
                <w:iCs/>
                <w:color w:val="auto"/>
                <w:sz w:val="24"/>
                <w:szCs w:val="24"/>
                <w:u w:val="single"/>
                <w:lang w:eastAsia="zh-CN"/>
              </w:rPr>
              <w:t>，</w:t>
            </w:r>
            <w:r>
              <w:rPr>
                <w:rFonts w:hint="default" w:ascii="Times New Roman" w:hAnsi="Times New Roman" w:cs="Times New Roman"/>
                <w:i/>
                <w:iCs/>
                <w:color w:val="auto"/>
                <w:sz w:val="24"/>
                <w:szCs w:val="24"/>
                <w:u w:val="single"/>
                <w:lang w:eastAsia="zh-CN"/>
              </w:rPr>
              <w:t>西侧为厂界</w:t>
            </w:r>
            <w:r>
              <w:rPr>
                <w:rFonts w:hint="eastAsia" w:ascii="Times New Roman" w:hAnsi="Times New Roman" w:cs="Times New Roman"/>
                <w:i/>
                <w:iCs/>
                <w:color w:val="auto"/>
                <w:sz w:val="24"/>
                <w:szCs w:val="24"/>
                <w:u w:val="single"/>
                <w:lang w:eastAsia="zh-CN"/>
              </w:rPr>
              <w:t>、</w:t>
            </w:r>
            <w:r>
              <w:rPr>
                <w:rFonts w:hint="default" w:ascii="Times New Roman" w:hAnsi="Times New Roman" w:cs="Times New Roman"/>
                <w:i/>
                <w:iCs/>
                <w:color w:val="auto"/>
                <w:sz w:val="24"/>
                <w:szCs w:val="24"/>
                <w:u w:val="single"/>
                <w:lang w:eastAsia="zh-CN"/>
              </w:rPr>
              <w:t>厂界外为村路，北侧为酒糟储存库，距离锅炉房最近的居民为西南侧73m处的七岔村居民。厂区东侧和北侧均为林地，南侧临路</w:t>
            </w:r>
            <w:r>
              <w:rPr>
                <w:rFonts w:hint="eastAsia" w:ascii="Times New Roman" w:hAnsi="Times New Roman" w:cs="Times New Roman"/>
                <w:i/>
                <w:iCs/>
                <w:color w:val="auto"/>
                <w:sz w:val="24"/>
                <w:szCs w:val="24"/>
                <w:u w:val="single"/>
                <w:lang w:eastAsia="zh-CN"/>
              </w:rPr>
              <w:t>、</w:t>
            </w:r>
            <w:r>
              <w:rPr>
                <w:rFonts w:hint="default" w:ascii="Times New Roman" w:hAnsi="Times New Roman" w:cs="Times New Roman"/>
                <w:i/>
                <w:iCs/>
                <w:color w:val="auto"/>
                <w:sz w:val="24"/>
                <w:szCs w:val="24"/>
                <w:u w:val="single"/>
                <w:lang w:eastAsia="zh-CN"/>
              </w:rPr>
              <w:t>道路南侧为西南岔河，西侧为七岔村居民，最近距离约为10m。</w:t>
            </w:r>
          </w:p>
          <w:p>
            <w:pPr>
              <w:adjustRightInd w:val="0"/>
              <w:snapToGrid w:val="0"/>
              <w:spacing w:line="360" w:lineRule="auto"/>
              <w:ind w:firstLine="482" w:firstLineChars="200"/>
              <w:jc w:val="left"/>
              <w:rPr>
                <w:rFonts w:hAnsi="宋体"/>
                <w:b/>
                <w:bCs/>
                <w:i w:val="0"/>
                <w:iCs w:val="0"/>
                <w:kern w:val="0"/>
                <w:sz w:val="24"/>
                <w:szCs w:val="24"/>
                <w:u w:val="none" w:color="auto"/>
              </w:rPr>
            </w:pPr>
            <w:r>
              <w:rPr>
                <w:rFonts w:hint="eastAsia" w:hAnsi="宋体"/>
                <w:b/>
                <w:bCs/>
                <w:i w:val="0"/>
                <w:iCs w:val="0"/>
                <w:kern w:val="0"/>
                <w:sz w:val="24"/>
                <w:szCs w:val="24"/>
                <w:u w:val="none" w:color="auto"/>
                <w:lang w:val="en-US" w:eastAsia="zh-CN"/>
              </w:rPr>
              <w:t>1、</w:t>
            </w:r>
            <w:r>
              <w:rPr>
                <w:rFonts w:hAnsi="宋体"/>
                <w:b/>
                <w:bCs/>
                <w:i w:val="0"/>
                <w:iCs w:val="0"/>
                <w:kern w:val="0"/>
                <w:sz w:val="24"/>
                <w:szCs w:val="24"/>
                <w:u w:val="none" w:color="auto"/>
              </w:rPr>
              <w:t>大气环境</w:t>
            </w:r>
          </w:p>
          <w:p>
            <w:pPr>
              <w:adjustRightInd w:val="0"/>
              <w:snapToGrid w:val="0"/>
              <w:spacing w:line="360" w:lineRule="auto"/>
              <w:ind w:firstLine="480" w:firstLineChars="200"/>
              <w:jc w:val="left"/>
              <w:rPr>
                <w:rFonts w:hint="eastAsia" w:hAnsi="宋体"/>
                <w:i w:val="0"/>
                <w:iCs w:val="0"/>
                <w:color w:val="auto"/>
                <w:kern w:val="0"/>
                <w:sz w:val="24"/>
                <w:szCs w:val="24"/>
                <w:u w:val="none" w:color="auto"/>
                <w:lang w:eastAsia="zh-CN"/>
              </w:rPr>
            </w:pPr>
            <w:r>
              <w:rPr>
                <w:rFonts w:hint="eastAsia" w:cs="Times New Roman"/>
                <w:i w:val="0"/>
                <w:iCs w:val="0"/>
                <w:sz w:val="24"/>
                <w:szCs w:val="24"/>
                <w:u w:val="none" w:color="auto"/>
                <w:lang w:val="en-US" w:eastAsia="zh-CN"/>
              </w:rPr>
              <w:t>厂界</w:t>
            </w:r>
            <w:r>
              <w:rPr>
                <w:rFonts w:hint="eastAsia" w:ascii="Times New Roman" w:hAnsi="Times New Roman" w:cs="Times New Roman"/>
                <w:i w:val="0"/>
                <w:iCs w:val="0"/>
                <w:sz w:val="24"/>
                <w:szCs w:val="24"/>
                <w:u w:val="none" w:color="auto"/>
                <w:lang w:val="en-US" w:eastAsia="zh-CN"/>
              </w:rPr>
              <w:t>周边500m范围内大气环境保护目标详见下表及附图</w:t>
            </w:r>
            <w:r>
              <w:rPr>
                <w:rFonts w:hint="eastAsia" w:cs="Times New Roman"/>
                <w:i w:val="0"/>
                <w:iCs w:val="0"/>
                <w:sz w:val="24"/>
                <w:szCs w:val="24"/>
                <w:u w:val="none" w:color="auto"/>
                <w:lang w:val="en-US" w:eastAsia="zh-CN"/>
              </w:rPr>
              <w:t>6</w:t>
            </w:r>
            <w:r>
              <w:rPr>
                <w:rFonts w:hint="eastAsia" w:ascii="Times New Roman" w:hAnsi="Times New Roman" w:cs="Times New Roman"/>
                <w:i w:val="0"/>
                <w:iCs w:val="0"/>
                <w:sz w:val="24"/>
                <w:szCs w:val="24"/>
                <w:u w:val="none" w:color="auto"/>
                <w:lang w:val="en-US" w:eastAsia="zh-CN"/>
              </w:rPr>
              <w:t>。</w:t>
            </w:r>
          </w:p>
          <w:p>
            <w:pPr>
              <w:pStyle w:val="102"/>
              <w:snapToGrid w:val="0"/>
              <w:spacing w:before="0" w:after="0"/>
              <w:rPr>
                <w:rFonts w:hint="default" w:ascii="Times New Roman" w:hAnsi="Times New Roman" w:cs="Times New Roman"/>
                <w:i w:val="0"/>
                <w:iCs w:val="0"/>
                <w:color w:val="auto"/>
                <w:sz w:val="24"/>
                <w:szCs w:val="24"/>
                <w:u w:val="none" w:color="auto"/>
              </w:rPr>
            </w:pPr>
            <w:r>
              <w:rPr>
                <w:rFonts w:hint="default" w:ascii="Times New Roman" w:hAnsi="Times New Roman" w:cs="Times New Roman"/>
                <w:i w:val="0"/>
                <w:iCs w:val="0"/>
                <w:color w:val="auto"/>
                <w:sz w:val="24"/>
                <w:szCs w:val="24"/>
                <w:u w:val="none" w:color="auto"/>
              </w:rPr>
              <w:t>表</w:t>
            </w:r>
            <w:r>
              <w:rPr>
                <w:rFonts w:hint="eastAsia" w:cs="Times New Roman"/>
                <w:i w:val="0"/>
                <w:iCs w:val="0"/>
                <w:color w:val="auto"/>
                <w:sz w:val="24"/>
                <w:szCs w:val="24"/>
                <w:u w:val="none" w:color="auto"/>
                <w:lang w:val="en-US" w:eastAsia="zh-CN"/>
              </w:rPr>
              <w:t>20</w:t>
            </w:r>
            <w:r>
              <w:rPr>
                <w:rFonts w:hint="default" w:ascii="Times New Roman" w:hAnsi="Times New Roman" w:cs="Times New Roman"/>
                <w:i w:val="0"/>
                <w:iCs w:val="0"/>
                <w:color w:val="auto"/>
                <w:sz w:val="24"/>
                <w:szCs w:val="24"/>
                <w:u w:val="none" w:color="auto"/>
              </w:rPr>
              <w:t xml:space="preserve">   项目周边</w:t>
            </w:r>
            <w:r>
              <w:rPr>
                <w:rFonts w:hint="eastAsia" w:cs="Times New Roman"/>
                <w:i w:val="0"/>
                <w:iCs w:val="0"/>
                <w:color w:val="auto"/>
                <w:sz w:val="24"/>
                <w:szCs w:val="24"/>
                <w:u w:val="none" w:color="auto"/>
                <w:lang w:val="en-US" w:eastAsia="zh-CN"/>
              </w:rPr>
              <w:t>环境空气</w:t>
            </w:r>
            <w:r>
              <w:rPr>
                <w:rFonts w:hint="default" w:ascii="Times New Roman" w:hAnsi="Times New Roman" w:cs="Times New Roman"/>
                <w:i w:val="0"/>
                <w:iCs w:val="0"/>
                <w:color w:val="auto"/>
                <w:sz w:val="24"/>
                <w:szCs w:val="24"/>
                <w:u w:val="none" w:color="auto"/>
              </w:rPr>
              <w:t>敏感点分布情况</w:t>
            </w:r>
          </w:p>
          <w:tbl>
            <w:tblPr>
              <w:tblStyle w:val="35"/>
              <w:tblW w:w="7862"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13"/>
              <w:gridCol w:w="1074"/>
              <w:gridCol w:w="2121"/>
              <w:gridCol w:w="900"/>
              <w:gridCol w:w="265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96" w:hRule="atLeast"/>
                <w:jc w:val="center"/>
              </w:trPr>
              <w:tc>
                <w:tcPr>
                  <w:tcW w:w="1113"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eastAsia="宋体" w:cs="Times New Roman"/>
                      <w:b w:val="0"/>
                      <w:bCs/>
                      <w:i w:val="0"/>
                      <w:iCs w:val="0"/>
                      <w:color w:val="auto"/>
                      <w:sz w:val="21"/>
                      <w:szCs w:val="21"/>
                      <w:u w:val="none" w:color="auto"/>
                      <w:lang w:eastAsia="zh-CN"/>
                    </w:rPr>
                  </w:pPr>
                  <w:r>
                    <w:rPr>
                      <w:rFonts w:hint="default" w:ascii="Times New Roman" w:hAnsi="Times New Roman" w:eastAsia="宋体" w:cs="Times New Roman"/>
                      <w:b w:val="0"/>
                      <w:bCs/>
                      <w:i w:val="0"/>
                      <w:iCs w:val="0"/>
                      <w:color w:val="auto"/>
                      <w:sz w:val="21"/>
                      <w:szCs w:val="21"/>
                      <w:u w:val="none" w:color="auto"/>
                      <w:lang w:eastAsia="zh-CN"/>
                    </w:rPr>
                    <w:t>保护</w:t>
                  </w:r>
                </w:p>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val="0"/>
                      <w:iCs w:val="0"/>
                      <w:color w:val="auto"/>
                      <w:sz w:val="21"/>
                      <w:szCs w:val="21"/>
                      <w:u w:val="none" w:color="auto"/>
                    </w:rPr>
                  </w:pPr>
                  <w:r>
                    <w:rPr>
                      <w:rFonts w:hint="default" w:ascii="Times New Roman" w:hAnsi="Times New Roman" w:eastAsia="宋体" w:cs="Times New Roman"/>
                      <w:b w:val="0"/>
                      <w:bCs/>
                      <w:i w:val="0"/>
                      <w:iCs w:val="0"/>
                      <w:color w:val="auto"/>
                      <w:sz w:val="21"/>
                      <w:szCs w:val="21"/>
                      <w:u w:val="none" w:color="auto"/>
                      <w:lang w:eastAsia="zh-CN"/>
                    </w:rPr>
                    <w:t>内容</w:t>
                  </w:r>
                </w:p>
              </w:tc>
              <w:tc>
                <w:tcPr>
                  <w:tcW w:w="107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b w:val="0"/>
                      <w:bCs/>
                      <w:i w:val="0"/>
                      <w:iCs w:val="0"/>
                      <w:color w:val="auto"/>
                      <w:sz w:val="21"/>
                      <w:szCs w:val="21"/>
                      <w:u w:val="none" w:color="auto"/>
                      <w:lang w:eastAsia="zh-CN"/>
                    </w:rPr>
                  </w:pPr>
                  <w:r>
                    <w:rPr>
                      <w:rFonts w:hint="default" w:ascii="Times New Roman" w:hAnsi="Times New Roman" w:eastAsia="宋体" w:cs="Times New Roman"/>
                      <w:b w:val="0"/>
                      <w:bCs/>
                      <w:i w:val="0"/>
                      <w:iCs w:val="0"/>
                      <w:color w:val="auto"/>
                      <w:sz w:val="21"/>
                      <w:szCs w:val="21"/>
                      <w:u w:val="none" w:color="auto"/>
                      <w:lang w:eastAsia="zh-CN"/>
                    </w:rPr>
                    <w:t>保护</w:t>
                  </w:r>
                </w:p>
                <w:p>
                  <w:pPr>
                    <w:pStyle w:val="66"/>
                    <w:keepNext w:val="0"/>
                    <w:keepLines w:val="0"/>
                    <w:pageBreakBefore w:val="0"/>
                    <w:widowControl w:val="0"/>
                    <w:kinsoku/>
                    <w:wordWrap/>
                    <w:overflowPunct/>
                    <w:topLinePunct w:val="0"/>
                    <w:bidi w:val="0"/>
                    <w:adjustRightInd/>
                    <w:snapToGrid w:val="0"/>
                    <w:ind w:left="0" w:leftChars="0" w:firstLine="0" w:firstLineChars="0"/>
                    <w:jc w:val="center"/>
                    <w:textAlignment w:val="auto"/>
                    <w:rPr>
                      <w:rFonts w:hint="default" w:ascii="Times New Roman" w:hAnsi="Times New Roman" w:eastAsia="宋体" w:cs="Times New Roman"/>
                      <w:b w:val="0"/>
                      <w:bCs/>
                      <w:i w:val="0"/>
                      <w:iCs w:val="0"/>
                      <w:color w:val="auto"/>
                      <w:sz w:val="21"/>
                      <w:szCs w:val="21"/>
                      <w:u w:val="none" w:color="auto"/>
                      <w:lang w:val="en-US" w:eastAsia="zh-CN" w:bidi="ar-SA"/>
                    </w:rPr>
                  </w:pPr>
                  <w:r>
                    <w:rPr>
                      <w:rFonts w:hint="default" w:ascii="Times New Roman" w:hAnsi="Times New Roman" w:eastAsia="宋体" w:cs="Times New Roman"/>
                      <w:b w:val="0"/>
                      <w:bCs/>
                      <w:i w:val="0"/>
                      <w:iCs w:val="0"/>
                      <w:color w:val="auto"/>
                      <w:sz w:val="21"/>
                      <w:szCs w:val="21"/>
                      <w:u w:val="none" w:color="auto"/>
                      <w:lang w:eastAsia="zh-CN"/>
                    </w:rPr>
                    <w:t>对象</w:t>
                  </w:r>
                </w:p>
              </w:tc>
              <w:tc>
                <w:tcPr>
                  <w:tcW w:w="2121"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val="0"/>
                      <w:iCs w:val="0"/>
                      <w:color w:val="auto"/>
                      <w:sz w:val="21"/>
                      <w:szCs w:val="21"/>
                      <w:u w:val="none" w:color="auto"/>
                    </w:rPr>
                  </w:pPr>
                  <w:r>
                    <w:rPr>
                      <w:rFonts w:hint="default" w:ascii="Times New Roman" w:hAnsi="Times New Roman" w:eastAsia="宋体" w:cs="Times New Roman"/>
                      <w:b w:val="0"/>
                      <w:bCs/>
                      <w:i w:val="0"/>
                      <w:iCs w:val="0"/>
                      <w:color w:val="auto"/>
                      <w:sz w:val="21"/>
                      <w:szCs w:val="21"/>
                      <w:u w:val="none" w:color="auto"/>
                      <w:lang w:eastAsia="zh-CN"/>
                    </w:rPr>
                    <w:t>相对</w:t>
                  </w:r>
                  <w:r>
                    <w:rPr>
                      <w:rFonts w:hint="eastAsia" w:ascii="Times New Roman" w:hAnsi="Times New Roman" w:cs="Times New Roman"/>
                      <w:b w:val="0"/>
                      <w:bCs/>
                      <w:i w:val="0"/>
                      <w:iCs w:val="0"/>
                      <w:color w:val="auto"/>
                      <w:sz w:val="21"/>
                      <w:szCs w:val="21"/>
                      <w:u w:val="none" w:color="auto"/>
                      <w:lang w:val="en-US" w:eastAsia="zh-CN"/>
                    </w:rPr>
                    <w:t>厂界</w:t>
                  </w:r>
                  <w:r>
                    <w:rPr>
                      <w:rFonts w:hint="default" w:ascii="Times New Roman" w:hAnsi="Times New Roman" w:eastAsia="宋体" w:cs="Times New Roman"/>
                      <w:b w:val="0"/>
                      <w:bCs/>
                      <w:i w:val="0"/>
                      <w:iCs w:val="0"/>
                      <w:color w:val="auto"/>
                      <w:sz w:val="21"/>
                      <w:szCs w:val="21"/>
                      <w:u w:val="none" w:color="auto"/>
                    </w:rPr>
                    <w:t>方位距离（m）</w:t>
                  </w:r>
                </w:p>
              </w:tc>
              <w:tc>
                <w:tcPr>
                  <w:tcW w:w="900"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val="0"/>
                      <w:iCs w:val="0"/>
                      <w:color w:val="auto"/>
                      <w:sz w:val="21"/>
                      <w:szCs w:val="21"/>
                      <w:u w:val="none" w:color="auto"/>
                    </w:rPr>
                  </w:pPr>
                  <w:r>
                    <w:rPr>
                      <w:rFonts w:hint="default" w:ascii="Times New Roman" w:hAnsi="Times New Roman" w:cs="Times New Roman"/>
                      <w:b w:val="0"/>
                      <w:bCs/>
                      <w:i w:val="0"/>
                      <w:iCs w:val="0"/>
                      <w:color w:val="auto"/>
                      <w:sz w:val="21"/>
                      <w:szCs w:val="21"/>
                      <w:u w:val="none" w:color="auto"/>
                    </w:rPr>
                    <w:t>户数</w:t>
                  </w:r>
                </w:p>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val="0"/>
                      <w:iCs w:val="0"/>
                      <w:sz w:val="21"/>
                      <w:szCs w:val="21"/>
                      <w:u w:val="none" w:color="auto"/>
                    </w:rPr>
                  </w:pPr>
                  <w:r>
                    <w:rPr>
                      <w:rFonts w:hint="default" w:ascii="Times New Roman" w:hAnsi="Times New Roman" w:cs="Times New Roman"/>
                      <w:b w:val="0"/>
                      <w:bCs/>
                      <w:i w:val="0"/>
                      <w:iCs w:val="0"/>
                      <w:color w:val="auto"/>
                      <w:sz w:val="21"/>
                      <w:szCs w:val="21"/>
                      <w:u w:val="none" w:color="auto"/>
                    </w:rPr>
                    <w:t>（户）</w:t>
                  </w:r>
                </w:p>
              </w:tc>
              <w:tc>
                <w:tcPr>
                  <w:tcW w:w="2654"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b w:val="0"/>
                      <w:bCs/>
                      <w:i w:val="0"/>
                      <w:iCs w:val="0"/>
                      <w:color w:val="auto"/>
                      <w:sz w:val="21"/>
                      <w:szCs w:val="21"/>
                      <w:u w:val="none" w:color="auto"/>
                    </w:rPr>
                  </w:pPr>
                  <w:r>
                    <w:rPr>
                      <w:rFonts w:hint="default" w:ascii="Times New Roman" w:hAnsi="Times New Roman" w:eastAsia="宋体" w:cs="Times New Roman"/>
                      <w:b w:val="0"/>
                      <w:bCs/>
                      <w:i w:val="0"/>
                      <w:iCs w:val="0"/>
                      <w:color w:val="auto"/>
                      <w:sz w:val="21"/>
                      <w:szCs w:val="21"/>
                      <w:u w:val="none" w:color="auto"/>
                      <w:lang w:eastAsia="zh-CN"/>
                    </w:rPr>
                    <w:t>环境功能区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43" w:hRule="atLeast"/>
                <w:jc w:val="center"/>
              </w:trPr>
              <w:tc>
                <w:tcPr>
                  <w:tcW w:w="1113" w:type="dxa"/>
                  <w:noWrap w:val="0"/>
                  <w:vAlign w:val="center"/>
                </w:tcPr>
                <w:p>
                  <w:pPr>
                    <w:pStyle w:val="6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olor w:val="auto"/>
                      <w:sz w:val="21"/>
                      <w:szCs w:val="21"/>
                      <w:u w:val="none" w:color="auto"/>
                      <w:lang w:eastAsia="zh-CN"/>
                    </w:rPr>
                  </w:pPr>
                  <w:r>
                    <w:rPr>
                      <w:rFonts w:hint="default" w:ascii="Times New Roman" w:hAnsi="Times New Roman" w:eastAsia="宋体" w:cs="Times New Roman"/>
                      <w:i w:val="0"/>
                      <w:iCs w:val="0"/>
                      <w:color w:val="auto"/>
                      <w:sz w:val="21"/>
                      <w:szCs w:val="21"/>
                      <w:u w:val="none" w:color="auto"/>
                      <w:lang w:eastAsia="zh-CN"/>
                    </w:rPr>
                    <w:t>七岔村</w:t>
                  </w:r>
                </w:p>
              </w:tc>
              <w:tc>
                <w:tcPr>
                  <w:tcW w:w="107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环境</w:t>
                  </w:r>
                </w:p>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eastAsia" w:ascii="Times New Roman" w:hAnsi="Times New Roman" w:eastAsia="宋体" w:cs="Times New Roman"/>
                      <w:i w:val="0"/>
                      <w:iCs w:val="0"/>
                      <w:color w:val="auto"/>
                      <w:sz w:val="21"/>
                      <w:szCs w:val="21"/>
                      <w:u w:val="none" w:color="auto"/>
                      <w:lang w:val="en-US" w:eastAsia="zh-CN" w:bidi="ar-SA"/>
                    </w:rPr>
                  </w:pPr>
                  <w:r>
                    <w:rPr>
                      <w:rFonts w:hint="default" w:ascii="Times New Roman" w:hAnsi="Times New Roman" w:cs="Times New Roman"/>
                      <w:i w:val="0"/>
                      <w:iCs w:val="0"/>
                      <w:color w:val="auto"/>
                      <w:sz w:val="21"/>
                      <w:szCs w:val="21"/>
                      <w:u w:val="none" w:color="auto"/>
                    </w:rPr>
                    <w:t>空气</w:t>
                  </w:r>
                </w:p>
              </w:tc>
              <w:tc>
                <w:tcPr>
                  <w:tcW w:w="2121" w:type="dxa"/>
                  <w:noWrap w:val="0"/>
                  <w:vAlign w:val="center"/>
                </w:tcPr>
                <w:p>
                  <w:pPr>
                    <w:pStyle w:val="6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i w:val="0"/>
                      <w:iCs w:val="0"/>
                      <w:color w:val="auto"/>
                      <w:sz w:val="21"/>
                      <w:szCs w:val="21"/>
                      <w:u w:val="none" w:color="auto"/>
                      <w:lang w:val="en-US" w:eastAsia="zh-CN"/>
                    </w:rPr>
                  </w:pPr>
                  <w:r>
                    <w:rPr>
                      <w:rFonts w:hint="eastAsia" w:ascii="Times New Roman" w:hAnsi="Times New Roman" w:cs="Times New Roman"/>
                      <w:i w:val="0"/>
                      <w:iCs w:val="0"/>
                      <w:color w:val="auto"/>
                      <w:sz w:val="21"/>
                      <w:szCs w:val="21"/>
                      <w:u w:val="none" w:color="auto"/>
                      <w:lang w:val="en-US" w:eastAsia="zh-CN"/>
                    </w:rPr>
                    <w:t>西侧10</w:t>
                  </w:r>
                </w:p>
              </w:tc>
              <w:tc>
                <w:tcPr>
                  <w:tcW w:w="900"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cs="Times New Roman"/>
                      <w:i w:val="0"/>
                      <w:iCs w:val="0"/>
                      <w:sz w:val="21"/>
                      <w:szCs w:val="21"/>
                      <w:u w:val="none" w:color="auto"/>
                      <w:lang w:val="en-US" w:eastAsia="zh-CN"/>
                    </w:rPr>
                    <w:t>70</w:t>
                  </w:r>
                </w:p>
              </w:tc>
              <w:tc>
                <w:tcPr>
                  <w:tcW w:w="2654"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firstLine="0"/>
                    <w:jc w:val="center"/>
                    <w:textAlignment w:val="auto"/>
                    <w:rPr>
                      <w:rFonts w:hint="default" w:ascii="Times New Roman" w:hAnsi="Times New Roman" w:cs="Times New Roman"/>
                      <w:i w:val="0"/>
                      <w:iCs w:val="0"/>
                      <w:color w:val="auto"/>
                      <w:sz w:val="21"/>
                      <w:szCs w:val="21"/>
                      <w:u w:val="none" w:color="auto"/>
                    </w:rPr>
                  </w:pPr>
                  <w:r>
                    <w:rPr>
                      <w:rFonts w:hint="default" w:ascii="Times New Roman" w:hAnsi="Times New Roman" w:cs="Times New Roman"/>
                      <w:i w:val="0"/>
                      <w:iCs w:val="0"/>
                      <w:color w:val="auto"/>
                      <w:sz w:val="21"/>
                      <w:szCs w:val="21"/>
                      <w:u w:val="none" w:color="auto"/>
                    </w:rPr>
                    <w:t>《环境空气质量标准》（GB3095-2012）二级标准</w:t>
                  </w:r>
                </w:p>
              </w:tc>
            </w:tr>
          </w:tbl>
          <w:p>
            <w:pPr>
              <w:adjustRightInd w:val="0"/>
              <w:snapToGrid w:val="0"/>
              <w:spacing w:line="360" w:lineRule="auto"/>
              <w:ind w:firstLine="480" w:firstLineChars="200"/>
              <w:jc w:val="left"/>
              <w:rPr>
                <w:rFonts w:hint="eastAsia" w:hAnsi="宋体"/>
                <w:i w:val="0"/>
                <w:iCs w:val="0"/>
                <w:color w:val="auto"/>
                <w:kern w:val="0"/>
                <w:sz w:val="24"/>
                <w:szCs w:val="24"/>
                <w:u w:val="none" w:color="auto"/>
                <w:lang w:eastAsia="zh-CN"/>
              </w:rPr>
            </w:pPr>
          </w:p>
          <w:p>
            <w:pPr>
              <w:adjustRightInd w:val="0"/>
              <w:snapToGrid w:val="0"/>
              <w:spacing w:line="360" w:lineRule="auto"/>
              <w:ind w:firstLine="482" w:firstLineChars="200"/>
              <w:jc w:val="left"/>
              <w:rPr>
                <w:rFonts w:hint="eastAsia" w:hAnsi="宋体"/>
                <w:b/>
                <w:bCs/>
                <w:i/>
                <w:iCs/>
                <w:color w:val="auto"/>
                <w:kern w:val="0"/>
                <w:sz w:val="24"/>
                <w:szCs w:val="24"/>
                <w:u w:val="single" w:color="auto"/>
                <w:lang w:val="en-US" w:eastAsia="zh-CN"/>
              </w:rPr>
            </w:pPr>
            <w:r>
              <w:rPr>
                <w:rFonts w:hint="eastAsia" w:hAnsi="宋体"/>
                <w:b/>
                <w:bCs/>
                <w:i/>
                <w:iCs/>
                <w:color w:val="auto"/>
                <w:kern w:val="0"/>
                <w:sz w:val="24"/>
                <w:szCs w:val="24"/>
                <w:u w:val="single" w:color="auto"/>
                <w:lang w:val="en-US" w:eastAsia="zh-CN"/>
              </w:rPr>
              <w:t>2、声环境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i/>
                <w:iCs/>
                <w:sz w:val="24"/>
                <w:szCs w:val="24"/>
                <w:u w:val="single" w:color="auto"/>
                <w:lang w:val="en-US" w:eastAsia="zh-CN"/>
              </w:rPr>
            </w:pPr>
            <w:r>
              <w:rPr>
                <w:rFonts w:hint="default" w:ascii="Times New Roman" w:hAnsi="Times New Roman" w:cs="Times New Roman"/>
                <w:i/>
                <w:iCs/>
                <w:sz w:val="24"/>
                <w:szCs w:val="24"/>
                <w:u w:val="single" w:color="auto"/>
                <w:lang w:val="en-US" w:eastAsia="zh-CN"/>
              </w:rPr>
              <w:t>厂界周边50m范围内声环境保护目标详见下表及附图</w:t>
            </w:r>
            <w:r>
              <w:rPr>
                <w:rFonts w:hint="eastAsia" w:cs="Times New Roman"/>
                <w:i/>
                <w:iCs/>
                <w:sz w:val="24"/>
                <w:szCs w:val="24"/>
                <w:u w:val="single" w:color="auto"/>
                <w:lang w:val="en-US" w:eastAsia="zh-CN"/>
              </w:rPr>
              <w:t>6</w:t>
            </w:r>
            <w:r>
              <w:rPr>
                <w:rFonts w:hint="default" w:ascii="Times New Roman" w:hAnsi="Times New Roman" w:cs="Times New Roman"/>
                <w:i/>
                <w:iCs/>
                <w:sz w:val="24"/>
                <w:szCs w:val="24"/>
                <w:u w:val="single" w:color="auto"/>
                <w:lang w:val="en-US" w:eastAsia="zh-CN"/>
              </w:rPr>
              <w:t>。</w:t>
            </w:r>
          </w:p>
          <w:p>
            <w:pPr>
              <w:pStyle w:val="102"/>
              <w:snapToGrid w:val="0"/>
              <w:spacing w:before="0" w:after="0"/>
              <w:rPr>
                <w:rFonts w:hint="default" w:ascii="Times New Roman" w:hAnsi="Times New Roman" w:cs="Times New Roman"/>
                <w:i/>
                <w:iCs/>
                <w:color w:val="auto"/>
                <w:sz w:val="24"/>
                <w:szCs w:val="24"/>
                <w:u w:val="single" w:color="auto"/>
              </w:rPr>
            </w:pPr>
            <w:r>
              <w:rPr>
                <w:rFonts w:hint="default" w:ascii="Times New Roman" w:hAnsi="Times New Roman" w:cs="Times New Roman"/>
                <w:i/>
                <w:iCs/>
                <w:color w:val="auto"/>
                <w:sz w:val="24"/>
                <w:szCs w:val="24"/>
                <w:u w:val="single" w:color="auto"/>
              </w:rPr>
              <w:t>表</w:t>
            </w:r>
            <w:r>
              <w:rPr>
                <w:rFonts w:hint="eastAsia" w:ascii="Times New Roman" w:hAnsi="Times New Roman" w:cs="Times New Roman"/>
                <w:i/>
                <w:iCs/>
                <w:color w:val="auto"/>
                <w:sz w:val="24"/>
                <w:szCs w:val="24"/>
                <w:u w:val="single" w:color="auto"/>
                <w:lang w:val="en-US" w:eastAsia="zh-CN"/>
              </w:rPr>
              <w:t>21</w:t>
            </w:r>
            <w:r>
              <w:rPr>
                <w:rFonts w:hint="default" w:ascii="Times New Roman" w:hAnsi="Times New Roman" w:cs="Times New Roman"/>
                <w:i/>
                <w:iCs/>
                <w:color w:val="auto"/>
                <w:sz w:val="24"/>
                <w:szCs w:val="24"/>
                <w:u w:val="single" w:color="auto"/>
              </w:rPr>
              <w:t xml:space="preserve">   项目周边</w:t>
            </w:r>
            <w:r>
              <w:rPr>
                <w:rFonts w:hint="default" w:ascii="Times New Roman" w:hAnsi="Times New Roman" w:cs="Times New Roman"/>
                <w:i/>
                <w:iCs/>
                <w:color w:val="auto"/>
                <w:sz w:val="24"/>
                <w:szCs w:val="24"/>
                <w:u w:val="single" w:color="auto"/>
                <w:lang w:val="en-US" w:eastAsia="zh-CN"/>
              </w:rPr>
              <w:t>声环境</w:t>
            </w:r>
            <w:r>
              <w:rPr>
                <w:rFonts w:hint="default" w:ascii="Times New Roman" w:hAnsi="Times New Roman" w:cs="Times New Roman"/>
                <w:i/>
                <w:iCs/>
                <w:color w:val="auto"/>
                <w:sz w:val="24"/>
                <w:szCs w:val="24"/>
                <w:u w:val="single" w:color="auto"/>
              </w:rPr>
              <w:t>敏感点分布情况</w:t>
            </w:r>
          </w:p>
          <w:tbl>
            <w:tblPr>
              <w:tblStyle w:val="35"/>
              <w:tblW w:w="7777"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34"/>
              <w:gridCol w:w="1204"/>
              <w:gridCol w:w="1568"/>
              <w:gridCol w:w="1146"/>
              <w:gridCol w:w="252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62" w:hRule="atLeast"/>
                <w:jc w:val="center"/>
              </w:trPr>
              <w:tc>
                <w:tcPr>
                  <w:tcW w:w="133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b w:val="0"/>
                      <w:bCs/>
                      <w:i/>
                      <w:iCs/>
                      <w:color w:val="auto"/>
                      <w:sz w:val="21"/>
                      <w:szCs w:val="21"/>
                      <w:u w:val="single" w:color="auto"/>
                      <w:lang w:eastAsia="zh-CN"/>
                    </w:rPr>
                  </w:pPr>
                  <w:r>
                    <w:rPr>
                      <w:rFonts w:hint="default" w:ascii="Times New Roman" w:hAnsi="Times New Roman" w:eastAsia="宋体" w:cs="Times New Roman"/>
                      <w:b w:val="0"/>
                      <w:bCs/>
                      <w:i/>
                      <w:iCs/>
                      <w:color w:val="auto"/>
                      <w:sz w:val="21"/>
                      <w:szCs w:val="21"/>
                      <w:u w:val="single" w:color="auto"/>
                      <w:lang w:eastAsia="zh-CN"/>
                    </w:rPr>
                    <w:t>保护</w:t>
                  </w:r>
                </w:p>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eastAsia="宋体" w:cs="Times New Roman"/>
                      <w:b w:val="0"/>
                      <w:bCs/>
                      <w:i/>
                      <w:iCs/>
                      <w:color w:val="auto"/>
                      <w:sz w:val="21"/>
                      <w:szCs w:val="21"/>
                      <w:u w:val="single" w:color="auto"/>
                      <w:lang w:eastAsia="zh-CN"/>
                    </w:rPr>
                    <w:t>内容</w:t>
                  </w:r>
                </w:p>
              </w:tc>
              <w:tc>
                <w:tcPr>
                  <w:tcW w:w="120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b w:val="0"/>
                      <w:bCs/>
                      <w:i/>
                      <w:iCs/>
                      <w:color w:val="auto"/>
                      <w:sz w:val="21"/>
                      <w:szCs w:val="21"/>
                      <w:u w:val="single" w:color="auto"/>
                      <w:lang w:eastAsia="zh-CN"/>
                    </w:rPr>
                  </w:pPr>
                  <w:r>
                    <w:rPr>
                      <w:rFonts w:hint="default" w:ascii="Times New Roman" w:hAnsi="Times New Roman" w:eastAsia="宋体" w:cs="Times New Roman"/>
                      <w:b w:val="0"/>
                      <w:bCs/>
                      <w:i/>
                      <w:iCs/>
                      <w:color w:val="auto"/>
                      <w:sz w:val="21"/>
                      <w:szCs w:val="21"/>
                      <w:u w:val="single" w:color="auto"/>
                      <w:lang w:eastAsia="zh-CN"/>
                    </w:rPr>
                    <w:t>保护</w:t>
                  </w:r>
                </w:p>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eastAsia="宋体" w:cs="Times New Roman"/>
                      <w:b w:val="0"/>
                      <w:bCs/>
                      <w:i/>
                      <w:iCs/>
                      <w:color w:val="auto"/>
                      <w:sz w:val="21"/>
                      <w:szCs w:val="21"/>
                      <w:u w:val="single" w:color="auto"/>
                      <w:lang w:eastAsia="zh-CN"/>
                    </w:rPr>
                    <w:t>对象</w:t>
                  </w:r>
                </w:p>
              </w:tc>
              <w:tc>
                <w:tcPr>
                  <w:tcW w:w="1568"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b w:val="0"/>
                      <w:bCs/>
                      <w:i/>
                      <w:iCs/>
                      <w:color w:val="auto"/>
                      <w:sz w:val="21"/>
                      <w:szCs w:val="21"/>
                      <w:u w:val="single" w:color="auto"/>
                      <w:lang w:val="en-US" w:eastAsia="zh-CN" w:bidi="ar-SA"/>
                    </w:rPr>
                  </w:pPr>
                  <w:r>
                    <w:rPr>
                      <w:rFonts w:hint="default" w:ascii="Times New Roman" w:hAnsi="Times New Roman" w:eastAsia="宋体" w:cs="Times New Roman"/>
                      <w:b w:val="0"/>
                      <w:bCs/>
                      <w:i/>
                      <w:iCs/>
                      <w:color w:val="auto"/>
                      <w:sz w:val="21"/>
                      <w:szCs w:val="21"/>
                      <w:u w:val="single" w:color="auto"/>
                      <w:lang w:eastAsia="zh-CN"/>
                    </w:rPr>
                    <w:t>相对厂区</w:t>
                  </w:r>
                  <w:r>
                    <w:rPr>
                      <w:rFonts w:hint="default" w:ascii="Times New Roman" w:hAnsi="Times New Roman" w:eastAsia="宋体" w:cs="Times New Roman"/>
                      <w:b w:val="0"/>
                      <w:bCs/>
                      <w:i/>
                      <w:iCs/>
                      <w:color w:val="auto"/>
                      <w:sz w:val="21"/>
                      <w:szCs w:val="21"/>
                      <w:u w:val="single" w:color="auto"/>
                    </w:rPr>
                    <w:t>方位距离（m）</w:t>
                  </w:r>
                </w:p>
              </w:tc>
              <w:tc>
                <w:tcPr>
                  <w:tcW w:w="1146"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rPr>
                  </w:pPr>
                  <w:r>
                    <w:rPr>
                      <w:rFonts w:hint="default" w:ascii="Times New Roman" w:hAnsi="Times New Roman" w:cs="Times New Roman"/>
                      <w:b w:val="0"/>
                      <w:bCs/>
                      <w:i/>
                      <w:iCs/>
                      <w:color w:val="auto"/>
                      <w:sz w:val="21"/>
                      <w:szCs w:val="21"/>
                      <w:u w:val="single" w:color="auto"/>
                    </w:rPr>
                    <w:t>户数</w:t>
                  </w:r>
                </w:p>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b w:val="0"/>
                      <w:bCs/>
                      <w:i/>
                      <w:iCs/>
                      <w:sz w:val="21"/>
                      <w:szCs w:val="21"/>
                      <w:u w:val="single" w:color="auto"/>
                    </w:rPr>
                  </w:pPr>
                  <w:r>
                    <w:rPr>
                      <w:rFonts w:hint="default" w:ascii="Times New Roman" w:hAnsi="Times New Roman" w:cs="Times New Roman"/>
                      <w:b w:val="0"/>
                      <w:bCs/>
                      <w:i/>
                      <w:iCs/>
                      <w:color w:val="auto"/>
                      <w:sz w:val="21"/>
                      <w:szCs w:val="21"/>
                      <w:u w:val="single" w:color="auto"/>
                    </w:rPr>
                    <w:t>（户）</w:t>
                  </w:r>
                </w:p>
              </w:tc>
              <w:tc>
                <w:tcPr>
                  <w:tcW w:w="2525"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b w:val="0"/>
                      <w:bCs/>
                      <w:i/>
                      <w:iCs/>
                      <w:color w:val="auto"/>
                      <w:sz w:val="21"/>
                      <w:szCs w:val="21"/>
                      <w:u w:val="single" w:color="auto"/>
                      <w:lang w:val="en-US"/>
                    </w:rPr>
                  </w:pPr>
                  <w:r>
                    <w:rPr>
                      <w:rFonts w:hint="default" w:ascii="Times New Roman" w:hAnsi="Times New Roman" w:eastAsia="宋体" w:cs="Times New Roman"/>
                      <w:b w:val="0"/>
                      <w:bCs/>
                      <w:i/>
                      <w:iCs/>
                      <w:color w:val="auto"/>
                      <w:sz w:val="21"/>
                      <w:szCs w:val="21"/>
                      <w:u w:val="single" w:color="auto"/>
                      <w:lang w:val="en-US" w:eastAsia="zh-CN"/>
                    </w:rPr>
                    <w:t>保护内容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6" w:hRule="atLeast"/>
                <w:jc w:val="center"/>
              </w:trPr>
              <w:tc>
                <w:tcPr>
                  <w:tcW w:w="133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i/>
                      <w:iCs/>
                      <w:color w:val="auto"/>
                      <w:sz w:val="21"/>
                      <w:szCs w:val="21"/>
                      <w:u w:val="single" w:color="auto"/>
                    </w:rPr>
                  </w:pPr>
                  <w:r>
                    <w:rPr>
                      <w:rFonts w:hint="default" w:ascii="Times New Roman" w:hAnsi="Times New Roman" w:cs="Times New Roman"/>
                      <w:i/>
                      <w:iCs/>
                      <w:color w:val="auto"/>
                      <w:sz w:val="21"/>
                      <w:szCs w:val="21"/>
                      <w:u w:val="single" w:color="auto"/>
                    </w:rPr>
                    <w:t>七岔村</w:t>
                  </w:r>
                </w:p>
              </w:tc>
              <w:tc>
                <w:tcPr>
                  <w:tcW w:w="1204"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eastAsia="宋体" w:cs="Times New Roman"/>
                      <w:i/>
                      <w:iCs/>
                      <w:color w:val="auto"/>
                      <w:sz w:val="21"/>
                      <w:szCs w:val="21"/>
                      <w:u w:val="single" w:color="auto"/>
                      <w:lang w:val="en-US" w:eastAsia="zh-CN"/>
                    </w:rPr>
                  </w:pPr>
                  <w:r>
                    <w:rPr>
                      <w:rFonts w:hint="default" w:ascii="Times New Roman" w:hAnsi="Times New Roman" w:cs="Times New Roman"/>
                      <w:i/>
                      <w:iCs/>
                      <w:color w:val="auto"/>
                      <w:sz w:val="21"/>
                      <w:szCs w:val="21"/>
                      <w:u w:val="single" w:color="auto"/>
                      <w:lang w:val="en-US" w:eastAsia="zh-CN"/>
                    </w:rPr>
                    <w:t>声</w:t>
                  </w:r>
                  <w:r>
                    <w:rPr>
                      <w:rFonts w:hint="default" w:ascii="Times New Roman" w:hAnsi="Times New Roman" w:cs="Times New Roman"/>
                      <w:i/>
                      <w:iCs/>
                      <w:color w:val="auto"/>
                      <w:sz w:val="21"/>
                      <w:szCs w:val="21"/>
                      <w:u w:val="single" w:color="auto"/>
                    </w:rPr>
                    <w:t>环境</w:t>
                  </w:r>
                </w:p>
              </w:tc>
              <w:tc>
                <w:tcPr>
                  <w:tcW w:w="1568" w:type="dxa"/>
                  <w:noWrap w:val="0"/>
                  <w:vAlign w:val="center"/>
                </w:tcPr>
                <w:p>
                  <w:pPr>
                    <w:pStyle w:val="6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color w:val="auto"/>
                      <w:sz w:val="21"/>
                      <w:szCs w:val="21"/>
                      <w:u w:val="single" w:color="auto"/>
                      <w:lang w:val="en-US" w:eastAsia="zh-CN" w:bidi="ar-SA"/>
                    </w:rPr>
                  </w:pPr>
                  <w:r>
                    <w:rPr>
                      <w:rFonts w:hint="eastAsia" w:ascii="Times New Roman" w:hAnsi="Times New Roman" w:cs="Times New Roman"/>
                      <w:i/>
                      <w:iCs/>
                      <w:color w:val="auto"/>
                      <w:sz w:val="21"/>
                      <w:szCs w:val="21"/>
                      <w:u w:val="single" w:color="auto"/>
                      <w:lang w:val="en-US" w:eastAsia="zh-CN"/>
                    </w:rPr>
                    <w:t>西侧10</w:t>
                  </w:r>
                </w:p>
              </w:tc>
              <w:tc>
                <w:tcPr>
                  <w:tcW w:w="1146" w:type="dxa"/>
                  <w:noWrap w:val="0"/>
                  <w:vAlign w:val="center"/>
                </w:tcPr>
                <w:p>
                  <w:pPr>
                    <w:pStyle w:val="66"/>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i/>
                      <w:iCs/>
                      <w:sz w:val="21"/>
                      <w:szCs w:val="21"/>
                      <w:u w:val="single" w:color="auto"/>
                      <w:lang w:val="en-US" w:eastAsia="zh-CN" w:bidi="ar-SA"/>
                    </w:rPr>
                  </w:pPr>
                  <w:r>
                    <w:rPr>
                      <w:rFonts w:hint="eastAsia" w:ascii="Times New Roman" w:hAnsi="Times New Roman" w:cs="Times New Roman"/>
                      <w:i/>
                      <w:iCs/>
                      <w:sz w:val="21"/>
                      <w:szCs w:val="21"/>
                      <w:u w:val="single" w:color="auto"/>
                      <w:lang w:val="en-US" w:eastAsia="zh-CN"/>
                    </w:rPr>
                    <w:t>5</w:t>
                  </w:r>
                </w:p>
              </w:tc>
              <w:tc>
                <w:tcPr>
                  <w:tcW w:w="2525" w:type="dxa"/>
                  <w:noWrap w:val="0"/>
                  <w:vAlign w:val="center"/>
                </w:tcPr>
                <w:p>
                  <w:pPr>
                    <w:pStyle w:val="66"/>
                    <w:keepNext w:val="0"/>
                    <w:keepLines w:val="0"/>
                    <w:pageBreakBefore w:val="0"/>
                    <w:widowControl w:val="0"/>
                    <w:kinsoku/>
                    <w:wordWrap/>
                    <w:overflowPunct/>
                    <w:topLinePunct w:val="0"/>
                    <w:bidi w:val="0"/>
                    <w:adjustRightInd/>
                    <w:snapToGrid w:val="0"/>
                    <w:ind w:left="0" w:firstLine="0"/>
                    <w:jc w:val="center"/>
                    <w:textAlignment w:val="auto"/>
                    <w:rPr>
                      <w:rFonts w:hint="default" w:ascii="Times New Roman" w:hAnsi="Times New Roman" w:cs="Times New Roman"/>
                      <w:i/>
                      <w:iCs/>
                      <w:color w:val="auto"/>
                      <w:sz w:val="21"/>
                      <w:szCs w:val="21"/>
                      <w:u w:val="single" w:color="auto"/>
                    </w:rPr>
                  </w:pPr>
                  <w:r>
                    <w:rPr>
                      <w:rFonts w:hint="default" w:ascii="Times New Roman" w:hAnsi="Times New Roman" w:cs="Times New Roman"/>
                      <w:i/>
                      <w:iCs/>
                      <w:color w:val="auto"/>
                      <w:sz w:val="21"/>
                      <w:szCs w:val="21"/>
                      <w:u w:val="single" w:color="auto"/>
                    </w:rPr>
                    <w:t>GB3096-2008《声环境质量标准》中</w:t>
                  </w:r>
                  <w:r>
                    <w:rPr>
                      <w:rFonts w:hint="eastAsia" w:ascii="Times New Roman" w:hAnsi="Times New Roman" w:cs="Times New Roman"/>
                      <w:i/>
                      <w:iCs/>
                      <w:color w:val="auto"/>
                      <w:sz w:val="21"/>
                      <w:szCs w:val="21"/>
                      <w:u w:val="single" w:color="auto"/>
                      <w:lang w:val="en-US" w:eastAsia="zh-CN"/>
                    </w:rPr>
                    <w:t>1</w:t>
                  </w:r>
                  <w:r>
                    <w:rPr>
                      <w:rFonts w:hint="eastAsia" w:ascii="Times New Roman" w:hAnsi="Times New Roman" w:cs="Times New Roman"/>
                      <w:i/>
                      <w:iCs/>
                      <w:color w:val="auto"/>
                      <w:sz w:val="21"/>
                      <w:szCs w:val="21"/>
                      <w:u w:val="single" w:color="auto"/>
                      <w:lang w:eastAsia="zh-CN"/>
                    </w:rPr>
                    <w:t>类</w:t>
                  </w:r>
                  <w:r>
                    <w:rPr>
                      <w:rFonts w:hint="default" w:ascii="Times New Roman" w:hAnsi="Times New Roman" w:cs="Times New Roman"/>
                      <w:i/>
                      <w:iCs/>
                      <w:color w:val="auto"/>
                      <w:sz w:val="21"/>
                      <w:szCs w:val="21"/>
                      <w:u w:val="single" w:color="auto"/>
                    </w:rPr>
                    <w:t>标准要求</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24"/>
                <w:lang w:val="en-US" w:eastAsia="zh-CN"/>
              </w:rPr>
            </w:pPr>
          </w:p>
          <w:p>
            <w:pPr>
              <w:numPr>
                <w:ilvl w:val="0"/>
                <w:numId w:val="2"/>
              </w:num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地表水环境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Ansi="宋体"/>
                <w:color w:val="auto"/>
                <w:kern w:val="0"/>
                <w:sz w:val="24"/>
                <w:szCs w:val="24"/>
                <w:lang w:val="en-US" w:eastAsia="zh-CN"/>
              </w:rPr>
            </w:pPr>
            <w:r>
              <w:rPr>
                <w:rFonts w:hint="default" w:ascii="Times New Roman" w:hAnsi="宋体" w:cs="Times New Roman"/>
                <w:color w:val="auto"/>
                <w:kern w:val="0"/>
                <w:sz w:val="24"/>
                <w:szCs w:val="24"/>
                <w:lang w:val="en-US" w:eastAsia="zh-CN" w:bidi="ar-SA"/>
              </w:rPr>
              <w:t>本</w:t>
            </w:r>
            <w:r>
              <w:rPr>
                <w:rFonts w:hint="default" w:hAnsi="宋体"/>
                <w:color w:val="auto"/>
                <w:kern w:val="0"/>
                <w:sz w:val="24"/>
                <w:szCs w:val="24"/>
                <w:lang w:val="en-US" w:eastAsia="zh-CN"/>
              </w:rPr>
              <w:t>项目调查范围内不涉及饮用水水源保护区、饮用水取水口，涉水的自然保护区、风景名胜区，重要湿地、重点保护与珍稀水生生物的栖息地、重要水生生物的自然产卵场及索饵场、越冬场和洄游通道，天然渔场等渔业水体，以及水产种质资源保护区等水环境保护目标。</w:t>
            </w:r>
          </w:p>
          <w:p>
            <w:p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4、地下水环境</w:t>
            </w:r>
          </w:p>
          <w:p>
            <w:pPr>
              <w:widowControl/>
              <w:spacing w:line="360" w:lineRule="auto"/>
              <w:ind w:firstLine="480" w:firstLineChars="200"/>
              <w:jc w:val="left"/>
              <w:rPr>
                <w:color w:val="auto"/>
                <w:sz w:val="24"/>
                <w:szCs w:val="24"/>
              </w:rPr>
            </w:pPr>
            <w:r>
              <w:rPr>
                <w:rFonts w:hAnsi="宋体"/>
                <w:color w:val="auto"/>
                <w:kern w:val="0"/>
                <w:sz w:val="24"/>
                <w:szCs w:val="24"/>
              </w:rPr>
              <w:t>根据《建设项目环境影响报告表编制技术指南（污染影响类）（试行）》，厂界外</w:t>
            </w:r>
            <w:r>
              <w:rPr>
                <w:color w:val="auto"/>
                <w:kern w:val="0"/>
                <w:sz w:val="24"/>
                <w:szCs w:val="24"/>
              </w:rPr>
              <w:t>500</w:t>
            </w:r>
            <w:r>
              <w:rPr>
                <w:rFonts w:hint="eastAsia" w:hAnsi="宋体"/>
                <w:color w:val="auto"/>
                <w:kern w:val="0"/>
                <w:sz w:val="24"/>
                <w:szCs w:val="24"/>
                <w:lang w:eastAsia="zh-CN"/>
              </w:rPr>
              <w:t>m</w:t>
            </w:r>
            <w:r>
              <w:rPr>
                <w:rFonts w:hAnsi="宋体"/>
                <w:color w:val="auto"/>
                <w:kern w:val="0"/>
                <w:sz w:val="24"/>
                <w:szCs w:val="24"/>
              </w:rPr>
              <w:t>范围内无地下水集中式饮用水水源和热水、矿泉水、温泉等特殊地下水资源。</w:t>
            </w:r>
          </w:p>
          <w:p>
            <w:pPr>
              <w:adjustRightInd w:val="0"/>
              <w:snapToGrid w:val="0"/>
              <w:spacing w:line="360" w:lineRule="auto"/>
              <w:ind w:firstLine="482" w:firstLineChars="200"/>
              <w:jc w:val="left"/>
              <w:rPr>
                <w:rFonts w:hint="eastAsia" w:hAnsi="宋体"/>
                <w:b/>
                <w:bCs/>
                <w:color w:val="auto"/>
                <w:kern w:val="0"/>
                <w:sz w:val="24"/>
                <w:szCs w:val="24"/>
                <w:lang w:val="en-US" w:eastAsia="zh-CN"/>
              </w:rPr>
            </w:pPr>
            <w:r>
              <w:rPr>
                <w:rFonts w:hint="eastAsia" w:hAnsi="宋体"/>
                <w:b/>
                <w:bCs/>
                <w:color w:val="auto"/>
                <w:kern w:val="0"/>
                <w:sz w:val="24"/>
                <w:szCs w:val="24"/>
                <w:lang w:val="en-US" w:eastAsia="zh-CN"/>
              </w:rPr>
              <w:t>5、生态环境</w:t>
            </w:r>
          </w:p>
          <w:p>
            <w:pPr>
              <w:adjustRightInd w:val="0"/>
              <w:snapToGrid w:val="0"/>
              <w:spacing w:line="360" w:lineRule="auto"/>
              <w:ind w:firstLine="480" w:firstLineChars="200"/>
              <w:jc w:val="left"/>
              <w:rPr>
                <w:rFonts w:ascii="宋体" w:hAnsi="宋体" w:cs="宋体"/>
                <w:sz w:val="24"/>
                <w:szCs w:val="24"/>
              </w:rPr>
            </w:pPr>
            <w:r>
              <w:rPr>
                <w:rFonts w:hint="eastAsia" w:ascii="Times New Roman" w:hAnsi="Times New Roman" w:cs="宋体"/>
                <w:bCs/>
                <w:color w:val="000000" w:themeColor="text1"/>
                <w:kern w:val="21"/>
                <w:sz w:val="24"/>
                <w14:textFill>
                  <w14:solidFill>
                    <w14:schemeClr w14:val="tx1"/>
                  </w14:solidFill>
                </w14:textFill>
              </w:rPr>
              <w:t>根据《建设项目环境影响报告表编制技术指南（污染影响类）（试行）》(环办环评[2020]33号)“产业园区外建设项目新增用地的，应明确新增用地范围内生态环境保护目标”。本项目在原有锅炉房内建设，不新增用地</w:t>
            </w:r>
            <w:r>
              <w:rPr>
                <w:rFonts w:hint="eastAsia" w:ascii="Times New Roman" w:hAnsi="Times New Roman" w:cs="Times New Roman"/>
                <w:color w:val="auto"/>
                <w:sz w:val="24"/>
                <w:szCs w:val="24"/>
                <w:lang w:val="en-US" w:eastAsia="zh-CN"/>
              </w:rPr>
              <w:t>，</w:t>
            </w:r>
            <w:r>
              <w:rPr>
                <w:rFonts w:hAnsi="宋体"/>
                <w:color w:val="auto"/>
                <w:kern w:val="0"/>
                <w:sz w:val="24"/>
                <w:szCs w:val="24"/>
              </w:rPr>
              <w:t>用地范围内</w:t>
            </w:r>
            <w:r>
              <w:rPr>
                <w:rFonts w:hint="eastAsia" w:hAnsi="宋体"/>
                <w:color w:val="auto"/>
                <w:kern w:val="0"/>
                <w:sz w:val="24"/>
                <w:szCs w:val="24"/>
                <w:lang w:val="en-US" w:eastAsia="zh-CN"/>
              </w:rPr>
              <w:t>无</w:t>
            </w:r>
            <w:r>
              <w:rPr>
                <w:rFonts w:hAnsi="宋体"/>
                <w:color w:val="auto"/>
                <w:kern w:val="0"/>
                <w:sz w:val="24"/>
                <w:szCs w:val="24"/>
              </w:rPr>
              <w:t>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00" w:type="dxa"/>
            <w:tcMar>
              <w:left w:w="28" w:type="dxa"/>
              <w:right w:w="28"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污染</w:t>
            </w:r>
          </w:p>
          <w:p>
            <w:pPr>
              <w:adjustRightInd w:val="0"/>
              <w:snapToGrid w:val="0"/>
              <w:jc w:val="center"/>
              <w:rPr>
                <w:rFonts w:ascii="宋体" w:hAnsi="宋体" w:cs="宋体"/>
                <w:sz w:val="24"/>
                <w:szCs w:val="24"/>
              </w:rPr>
            </w:pPr>
            <w:r>
              <w:rPr>
                <w:rFonts w:hint="eastAsia" w:ascii="宋体" w:hAnsi="宋体" w:cs="宋体"/>
                <w:sz w:val="24"/>
                <w:szCs w:val="24"/>
              </w:rPr>
              <w:t>物排</w:t>
            </w:r>
          </w:p>
          <w:p>
            <w:pPr>
              <w:adjustRightInd w:val="0"/>
              <w:snapToGrid w:val="0"/>
              <w:jc w:val="center"/>
              <w:rPr>
                <w:rFonts w:ascii="宋体" w:hAnsi="宋体" w:cs="宋体"/>
                <w:sz w:val="24"/>
                <w:szCs w:val="24"/>
              </w:rPr>
            </w:pPr>
            <w:r>
              <w:rPr>
                <w:rFonts w:hint="eastAsia" w:ascii="宋体" w:hAnsi="宋体" w:cs="宋体"/>
                <w:sz w:val="24"/>
                <w:szCs w:val="24"/>
              </w:rPr>
              <w:t>放控</w:t>
            </w:r>
          </w:p>
          <w:p>
            <w:pPr>
              <w:adjustRightInd w:val="0"/>
              <w:snapToGrid w:val="0"/>
              <w:jc w:val="center"/>
              <w:rPr>
                <w:rFonts w:ascii="宋体" w:hAnsi="宋体" w:cs="宋体"/>
                <w:sz w:val="24"/>
                <w:szCs w:val="24"/>
              </w:rPr>
            </w:pPr>
            <w:r>
              <w:rPr>
                <w:rFonts w:hint="eastAsia" w:ascii="宋体" w:hAnsi="宋体" w:cs="宋体"/>
                <w:sz w:val="24"/>
                <w:szCs w:val="24"/>
              </w:rPr>
              <w:t>制标</w:t>
            </w:r>
          </w:p>
          <w:p>
            <w:pPr>
              <w:adjustRightInd w:val="0"/>
              <w:snapToGrid w:val="0"/>
              <w:jc w:val="center"/>
              <w:rPr>
                <w:rFonts w:ascii="宋体" w:hAnsi="宋体" w:cs="宋体"/>
                <w:sz w:val="24"/>
                <w:szCs w:val="24"/>
              </w:rPr>
            </w:pPr>
            <w:r>
              <w:rPr>
                <w:rFonts w:hint="eastAsia" w:ascii="宋体" w:hAnsi="宋体" w:cs="宋体"/>
                <w:sz w:val="24"/>
                <w:szCs w:val="24"/>
              </w:rPr>
              <w:t>准</w:t>
            </w:r>
          </w:p>
        </w:tc>
        <w:tc>
          <w:tcPr>
            <w:tcW w:w="8190" w:type="dxa"/>
            <w:vAlign w:val="center"/>
          </w:tcPr>
          <w:p>
            <w:pPr>
              <w:adjustRightInd w:val="0"/>
              <w:snapToGrid w:val="0"/>
              <w:spacing w:line="360" w:lineRule="auto"/>
              <w:ind w:firstLine="482" w:firstLineChars="200"/>
              <w:jc w:val="left"/>
              <w:rPr>
                <w:rFonts w:hint="eastAsia" w:ascii="Times New Roman" w:hAnsi="宋体" w:eastAsia="宋体" w:cs="Times New Roman"/>
                <w:b/>
                <w:bCs/>
                <w:color w:val="auto"/>
                <w:kern w:val="0"/>
                <w:sz w:val="24"/>
                <w:szCs w:val="24"/>
                <w:lang w:val="en-US" w:eastAsia="zh-CN"/>
              </w:rPr>
            </w:pPr>
            <w:r>
              <w:rPr>
                <w:rFonts w:hint="eastAsia" w:hAnsi="宋体" w:cs="Times New Roman"/>
                <w:b/>
                <w:bCs/>
                <w:color w:val="auto"/>
                <w:kern w:val="0"/>
                <w:sz w:val="24"/>
                <w:szCs w:val="24"/>
                <w:lang w:val="en-US" w:eastAsia="zh-CN"/>
              </w:rPr>
              <w:t>1</w:t>
            </w:r>
            <w:r>
              <w:rPr>
                <w:rFonts w:hint="eastAsia" w:ascii="Times New Roman" w:hAnsi="宋体" w:eastAsia="宋体" w:cs="Times New Roman"/>
                <w:b/>
                <w:bCs/>
                <w:color w:val="auto"/>
                <w:kern w:val="0"/>
                <w:sz w:val="24"/>
                <w:szCs w:val="24"/>
                <w:lang w:val="en-US" w:eastAsia="zh-CN"/>
              </w:rPr>
              <w:t>、噪声</w:t>
            </w:r>
          </w:p>
          <w:p>
            <w:pPr>
              <w:adjustRightInd w:val="0"/>
              <w:snapToGrid w:val="0"/>
              <w:spacing w:line="360" w:lineRule="auto"/>
              <w:ind w:firstLine="480" w:firstLineChars="200"/>
              <w:rPr>
                <w:color w:val="000000"/>
                <w:sz w:val="24"/>
                <w:szCs w:val="24"/>
              </w:rPr>
            </w:pPr>
            <w:r>
              <w:rPr>
                <w:rFonts w:hint="eastAsia"/>
                <w:color w:val="000000"/>
                <w:sz w:val="24"/>
                <w:szCs w:val="24"/>
              </w:rPr>
              <w:t>本项目位于</w:t>
            </w:r>
            <w:r>
              <w:rPr>
                <w:rFonts w:hint="eastAsia"/>
                <w:color w:val="000000"/>
                <w:sz w:val="24"/>
                <w:szCs w:val="24"/>
                <w:lang w:val="en-US" w:eastAsia="zh-CN"/>
              </w:rPr>
              <w:t>农村环境</w:t>
            </w:r>
            <w:r>
              <w:rPr>
                <w:rFonts w:hint="eastAsia"/>
                <w:color w:val="000000"/>
                <w:sz w:val="24"/>
                <w:szCs w:val="24"/>
              </w:rPr>
              <w:t>，声环境现状评价采用《声环境质量标准》（GB3096-2008）中</w:t>
            </w:r>
            <w:r>
              <w:rPr>
                <w:rFonts w:hint="eastAsia"/>
                <w:color w:val="000000"/>
                <w:sz w:val="24"/>
                <w:szCs w:val="24"/>
                <w:lang w:val="en-US" w:eastAsia="zh-CN"/>
              </w:rPr>
              <w:t>1</w:t>
            </w:r>
            <w:r>
              <w:rPr>
                <w:rFonts w:hint="eastAsia"/>
                <w:color w:val="000000"/>
                <w:sz w:val="24"/>
                <w:szCs w:val="24"/>
              </w:rPr>
              <w:t>类区标准，</w:t>
            </w:r>
            <w:r>
              <w:rPr>
                <w:rFonts w:hint="eastAsia"/>
                <w:color w:val="000000"/>
                <w:sz w:val="24"/>
                <w:szCs w:val="24"/>
                <w:lang w:val="en-US" w:eastAsia="zh-CN"/>
              </w:rPr>
              <w:t>故</w:t>
            </w:r>
            <w:r>
              <w:rPr>
                <w:color w:val="000000"/>
                <w:sz w:val="24"/>
                <w:szCs w:val="24"/>
              </w:rPr>
              <w:t>厂界噪声执行《工业企业厂界环境噪声排放标准》</w:t>
            </w:r>
            <w:r>
              <w:rPr>
                <w:rFonts w:hint="eastAsia"/>
                <w:color w:val="000000"/>
                <w:sz w:val="24"/>
                <w:szCs w:val="24"/>
              </w:rPr>
              <w:t>（</w:t>
            </w:r>
            <w:r>
              <w:rPr>
                <w:color w:val="000000"/>
                <w:sz w:val="24"/>
                <w:szCs w:val="24"/>
              </w:rPr>
              <w:t>GB12348-2008</w:t>
            </w:r>
            <w:r>
              <w:rPr>
                <w:rFonts w:hint="eastAsia"/>
                <w:color w:val="000000"/>
                <w:sz w:val="24"/>
                <w:szCs w:val="24"/>
              </w:rPr>
              <w:t>）</w:t>
            </w:r>
            <w:r>
              <w:rPr>
                <w:color w:val="000000"/>
                <w:sz w:val="24"/>
                <w:szCs w:val="24"/>
              </w:rPr>
              <w:t>中</w:t>
            </w:r>
            <w:r>
              <w:rPr>
                <w:rFonts w:hint="eastAsia"/>
                <w:color w:val="000000"/>
                <w:sz w:val="24"/>
                <w:szCs w:val="24"/>
                <w:lang w:val="en-US" w:eastAsia="zh-CN"/>
              </w:rPr>
              <w:t>1</w:t>
            </w:r>
            <w:r>
              <w:rPr>
                <w:color w:val="000000"/>
                <w:sz w:val="24"/>
                <w:szCs w:val="24"/>
              </w:rPr>
              <w:t>类标准，详见表</w:t>
            </w:r>
            <w:r>
              <w:rPr>
                <w:rFonts w:hint="eastAsia"/>
                <w:color w:val="000000"/>
                <w:sz w:val="24"/>
                <w:szCs w:val="24"/>
                <w:lang w:val="en-US" w:eastAsia="zh-CN"/>
              </w:rPr>
              <w:t>22</w:t>
            </w:r>
            <w:r>
              <w:rPr>
                <w:color w:val="000000"/>
                <w:sz w:val="24"/>
                <w:szCs w:val="24"/>
              </w:rPr>
              <w:t>。</w:t>
            </w:r>
          </w:p>
          <w:p>
            <w:pPr>
              <w:adjustRightInd w:val="0"/>
              <w:snapToGrid w:val="0"/>
              <w:jc w:val="center"/>
              <w:rPr>
                <w:rFonts w:hint="eastAsia"/>
                <w:b/>
                <w:bCs/>
                <w:snapToGrid w:val="0"/>
                <w:color w:val="auto"/>
                <w:kern w:val="0"/>
                <w:sz w:val="24"/>
                <w:szCs w:val="24"/>
                <w:lang w:val="zh-CN" w:eastAsia="zh-CN"/>
              </w:rPr>
            </w:pPr>
            <w:r>
              <w:rPr>
                <w:rFonts w:hint="eastAsia"/>
                <w:b/>
                <w:bCs/>
                <w:snapToGrid w:val="0"/>
                <w:color w:val="auto"/>
                <w:kern w:val="0"/>
                <w:sz w:val="24"/>
                <w:szCs w:val="24"/>
                <w:lang w:val="zh-CN" w:eastAsia="zh-CN"/>
              </w:rPr>
              <w:t>表</w:t>
            </w:r>
            <w:r>
              <w:rPr>
                <w:rFonts w:hint="eastAsia"/>
                <w:b/>
                <w:bCs/>
                <w:snapToGrid w:val="0"/>
                <w:color w:val="auto"/>
                <w:kern w:val="0"/>
                <w:sz w:val="24"/>
                <w:szCs w:val="24"/>
                <w:lang w:val="en-US" w:eastAsia="zh-CN"/>
              </w:rPr>
              <w:t xml:space="preserve">22    </w:t>
            </w:r>
            <w:r>
              <w:rPr>
                <w:rFonts w:hint="eastAsia"/>
                <w:b/>
                <w:bCs/>
                <w:snapToGrid w:val="0"/>
                <w:color w:val="auto"/>
                <w:kern w:val="0"/>
                <w:sz w:val="24"/>
                <w:szCs w:val="24"/>
                <w:lang w:val="zh-CN" w:eastAsia="zh-CN"/>
              </w:rPr>
              <w:t>工业企业厂界环境噪声排放限值</w:t>
            </w:r>
          </w:p>
          <w:tbl>
            <w:tblPr>
              <w:tblStyle w:val="35"/>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961"/>
              <w:gridCol w:w="1650"/>
              <w:gridCol w:w="28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498" w:type="dxa"/>
                  <w:vMerge w:val="restart"/>
                  <w:tcBorders>
                    <w:tl2br w:val="nil"/>
                    <w:tr2bl w:val="nil"/>
                  </w:tcBorders>
                  <w:noWrap w:val="0"/>
                  <w:vAlign w:val="center"/>
                </w:tcPr>
                <w:p>
                  <w:pPr>
                    <w:adjustRightInd w:val="0"/>
                    <w:snapToGrid w:val="0"/>
                    <w:jc w:val="center"/>
                    <w:rPr>
                      <w:color w:val="000000"/>
                      <w:sz w:val="21"/>
                      <w:szCs w:val="21"/>
                    </w:rPr>
                  </w:pPr>
                  <w:r>
                    <w:rPr>
                      <w:color w:val="000000"/>
                      <w:sz w:val="21"/>
                      <w:szCs w:val="21"/>
                    </w:rPr>
                    <w:t>类别</w:t>
                  </w:r>
                </w:p>
              </w:tc>
              <w:tc>
                <w:tcPr>
                  <w:tcW w:w="3611" w:type="dxa"/>
                  <w:gridSpan w:val="2"/>
                  <w:tcBorders>
                    <w:tl2br w:val="nil"/>
                    <w:tr2bl w:val="nil"/>
                  </w:tcBorders>
                  <w:noWrap w:val="0"/>
                  <w:vAlign w:val="center"/>
                </w:tcPr>
                <w:p>
                  <w:pPr>
                    <w:adjustRightInd w:val="0"/>
                    <w:snapToGrid w:val="0"/>
                    <w:jc w:val="center"/>
                    <w:rPr>
                      <w:color w:val="000000"/>
                      <w:sz w:val="21"/>
                      <w:szCs w:val="21"/>
                    </w:rPr>
                  </w:pPr>
                  <w:r>
                    <w:rPr>
                      <w:color w:val="000000"/>
                      <w:sz w:val="21"/>
                      <w:szCs w:val="21"/>
                    </w:rPr>
                    <w:t>标准值dB（A）</w:t>
                  </w:r>
                </w:p>
              </w:tc>
              <w:tc>
                <w:tcPr>
                  <w:tcW w:w="2865" w:type="dxa"/>
                  <w:vMerge w:val="restart"/>
                  <w:tcBorders>
                    <w:tl2br w:val="nil"/>
                    <w:tr2bl w:val="nil"/>
                  </w:tcBorders>
                  <w:noWrap w:val="0"/>
                  <w:vAlign w:val="center"/>
                </w:tcPr>
                <w:p>
                  <w:pPr>
                    <w:adjustRightInd w:val="0"/>
                    <w:snapToGrid w:val="0"/>
                    <w:jc w:val="center"/>
                    <w:rPr>
                      <w:color w:val="000000"/>
                      <w:sz w:val="21"/>
                      <w:szCs w:val="21"/>
                    </w:rPr>
                  </w:pPr>
                  <w:r>
                    <w:rPr>
                      <w:color w:val="00000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498" w:type="dxa"/>
                  <w:vMerge w:val="continue"/>
                  <w:tcBorders>
                    <w:tl2br w:val="nil"/>
                    <w:tr2bl w:val="nil"/>
                  </w:tcBorders>
                  <w:noWrap w:val="0"/>
                  <w:vAlign w:val="center"/>
                </w:tcPr>
                <w:p>
                  <w:pPr>
                    <w:adjustRightInd w:val="0"/>
                    <w:snapToGrid w:val="0"/>
                    <w:jc w:val="center"/>
                    <w:rPr>
                      <w:color w:val="000000"/>
                      <w:sz w:val="21"/>
                      <w:szCs w:val="21"/>
                    </w:rPr>
                  </w:pPr>
                </w:p>
              </w:tc>
              <w:tc>
                <w:tcPr>
                  <w:tcW w:w="1961" w:type="dxa"/>
                  <w:tcBorders>
                    <w:tl2br w:val="nil"/>
                    <w:tr2bl w:val="nil"/>
                  </w:tcBorders>
                  <w:noWrap w:val="0"/>
                  <w:vAlign w:val="center"/>
                </w:tcPr>
                <w:p>
                  <w:pPr>
                    <w:adjustRightInd w:val="0"/>
                    <w:snapToGrid w:val="0"/>
                    <w:jc w:val="center"/>
                    <w:rPr>
                      <w:color w:val="000000"/>
                      <w:sz w:val="21"/>
                      <w:szCs w:val="21"/>
                    </w:rPr>
                  </w:pPr>
                  <w:r>
                    <w:rPr>
                      <w:color w:val="000000"/>
                      <w:sz w:val="21"/>
                      <w:szCs w:val="21"/>
                    </w:rPr>
                    <w:t>昼间</w:t>
                  </w:r>
                </w:p>
              </w:tc>
              <w:tc>
                <w:tcPr>
                  <w:tcW w:w="1650" w:type="dxa"/>
                  <w:tcBorders>
                    <w:tl2br w:val="nil"/>
                    <w:tr2bl w:val="nil"/>
                  </w:tcBorders>
                  <w:noWrap w:val="0"/>
                  <w:vAlign w:val="center"/>
                </w:tcPr>
                <w:p>
                  <w:pPr>
                    <w:adjustRightInd w:val="0"/>
                    <w:snapToGrid w:val="0"/>
                    <w:jc w:val="center"/>
                    <w:rPr>
                      <w:color w:val="000000"/>
                      <w:sz w:val="21"/>
                      <w:szCs w:val="21"/>
                    </w:rPr>
                  </w:pPr>
                  <w:r>
                    <w:rPr>
                      <w:color w:val="000000"/>
                      <w:sz w:val="21"/>
                      <w:szCs w:val="21"/>
                    </w:rPr>
                    <w:t>夜间</w:t>
                  </w:r>
                </w:p>
              </w:tc>
              <w:tc>
                <w:tcPr>
                  <w:tcW w:w="2865" w:type="dxa"/>
                  <w:vMerge w:val="continue"/>
                  <w:tcBorders>
                    <w:tl2br w:val="nil"/>
                    <w:tr2bl w:val="nil"/>
                  </w:tcBorders>
                  <w:noWrap w:val="0"/>
                  <w:vAlign w:val="center"/>
                </w:tcPr>
                <w:p>
                  <w:pPr>
                    <w:adjustRightInd w:val="0"/>
                    <w:snapToGrid w:val="0"/>
                    <w:jc w:val="center"/>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tcBorders>
                    <w:tl2br w:val="nil"/>
                    <w:tr2bl w:val="nil"/>
                  </w:tcBorders>
                  <w:noWrap w:val="0"/>
                  <w:vAlign w:val="center"/>
                </w:tcPr>
                <w:p>
                  <w:pPr>
                    <w:autoSpaceDE w:val="0"/>
                    <w:autoSpaceDN w:val="0"/>
                    <w:adjustRightInd w:val="0"/>
                    <w:jc w:val="center"/>
                    <w:rPr>
                      <w:rFonts w:ascii="Times New Roman" w:hAnsi="Times New Roman" w:eastAsia="宋体" w:cs="Times New Roman"/>
                      <w:sz w:val="21"/>
                      <w:szCs w:val="21"/>
                      <w:lang w:val="en-US" w:eastAsia="zh-CN" w:bidi="ar-SA"/>
                    </w:rPr>
                  </w:pPr>
                  <w:r>
                    <w:rPr>
                      <w:rFonts w:hint="eastAsia"/>
                      <w:sz w:val="21"/>
                      <w:szCs w:val="21"/>
                      <w:lang w:val="en-US" w:eastAsia="zh-CN"/>
                    </w:rPr>
                    <w:t>1</w:t>
                  </w:r>
                  <w:r>
                    <w:rPr>
                      <w:rFonts w:hint="eastAsia"/>
                      <w:sz w:val="21"/>
                      <w:szCs w:val="21"/>
                    </w:rPr>
                    <w:t>类</w:t>
                  </w:r>
                </w:p>
              </w:tc>
              <w:tc>
                <w:tcPr>
                  <w:tcW w:w="1961" w:type="dxa"/>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sz w:val="21"/>
                      <w:szCs w:val="21"/>
                      <w:lang w:val="en-US" w:eastAsia="zh-CN" w:bidi="ar-SA"/>
                    </w:rPr>
                  </w:pPr>
                  <w:r>
                    <w:rPr>
                      <w:rFonts w:hint="eastAsia"/>
                      <w:sz w:val="21"/>
                      <w:szCs w:val="21"/>
                      <w:lang w:val="en-US" w:eastAsia="zh-CN"/>
                    </w:rPr>
                    <w:t>55</w:t>
                  </w:r>
                </w:p>
              </w:tc>
              <w:tc>
                <w:tcPr>
                  <w:tcW w:w="1650" w:type="dxa"/>
                  <w:tcBorders>
                    <w:tl2br w:val="nil"/>
                    <w:tr2bl w:val="nil"/>
                  </w:tcBorders>
                  <w:noWrap w:val="0"/>
                  <w:vAlign w:val="center"/>
                </w:tcPr>
                <w:p>
                  <w:pPr>
                    <w:autoSpaceDE w:val="0"/>
                    <w:autoSpaceDN w:val="0"/>
                    <w:adjustRightInd w:val="0"/>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45</w:t>
                  </w:r>
                </w:p>
              </w:tc>
              <w:tc>
                <w:tcPr>
                  <w:tcW w:w="2865" w:type="dxa"/>
                  <w:tcBorders>
                    <w:tl2br w:val="nil"/>
                    <w:tr2bl w:val="nil"/>
                  </w:tcBorders>
                  <w:noWrap w:val="0"/>
                  <w:vAlign w:val="center"/>
                </w:tcPr>
                <w:p>
                  <w:pPr>
                    <w:adjustRightInd w:val="0"/>
                    <w:snapToGrid w:val="0"/>
                    <w:jc w:val="center"/>
                    <w:rPr>
                      <w:color w:val="000000"/>
                      <w:sz w:val="21"/>
                      <w:szCs w:val="21"/>
                    </w:rPr>
                  </w:pPr>
                  <w:r>
                    <w:rPr>
                      <w:color w:val="000000"/>
                      <w:sz w:val="21"/>
                      <w:szCs w:val="21"/>
                    </w:rPr>
                    <w:t>《工业企业厂界环境噪声排放标准》</w:t>
                  </w:r>
                  <w:r>
                    <w:rPr>
                      <w:rFonts w:hint="eastAsia"/>
                      <w:color w:val="000000"/>
                      <w:sz w:val="21"/>
                      <w:szCs w:val="21"/>
                    </w:rPr>
                    <w:t>（</w:t>
                  </w:r>
                  <w:r>
                    <w:rPr>
                      <w:color w:val="000000"/>
                      <w:sz w:val="21"/>
                      <w:szCs w:val="21"/>
                    </w:rPr>
                    <w:t>GB12348-2008</w:t>
                  </w:r>
                  <w:r>
                    <w:rPr>
                      <w:rFonts w:hint="eastAsia"/>
                      <w:color w:val="000000"/>
                      <w:sz w:val="21"/>
                      <w:szCs w:val="21"/>
                    </w:rPr>
                    <w:t>）</w:t>
                  </w:r>
                </w:p>
              </w:tc>
            </w:tr>
          </w:tbl>
          <w:p>
            <w:pPr>
              <w:adjustRightInd w:val="0"/>
              <w:snapToGrid w:val="0"/>
              <w:spacing w:line="360" w:lineRule="auto"/>
              <w:ind w:firstLine="480" w:firstLineChars="200"/>
              <w:rPr>
                <w:rFonts w:hint="default" w:ascii="Times New Roman" w:hAnsi="Times New Roman" w:eastAsia="宋体" w:cs="Times New Roman"/>
                <w:color w:val="000000"/>
                <w:sz w:val="24"/>
                <w:szCs w:val="24"/>
              </w:rPr>
            </w:pPr>
          </w:p>
          <w:p>
            <w:pPr>
              <w:adjustRightInd w:val="0"/>
              <w:snapToGrid w:val="0"/>
              <w:spacing w:line="360" w:lineRule="auto"/>
              <w:ind w:firstLine="480" w:firstLineChars="200"/>
              <w:rPr>
                <w:rFonts w:hint="default"/>
                <w:color w:val="000000"/>
              </w:rPr>
            </w:pPr>
            <w:r>
              <w:rPr>
                <w:rFonts w:hint="default" w:ascii="Times New Roman" w:hAnsi="Times New Roman" w:eastAsia="宋体" w:cs="Times New Roman"/>
                <w:color w:val="000000"/>
                <w:sz w:val="24"/>
                <w:szCs w:val="24"/>
              </w:rPr>
              <w:t>施工期建筑施工场界噪声执行《建筑施工场界环境噪声排放标准》</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GB12523-2011</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中的相关标准。</w:t>
            </w:r>
          </w:p>
          <w:p>
            <w:pPr>
              <w:adjustRightInd w:val="0"/>
              <w:snapToGrid w:val="0"/>
              <w:jc w:val="center"/>
              <w:rPr>
                <w:rFonts w:hint="default"/>
                <w:b w:val="0"/>
                <w:bCs w:val="0"/>
                <w:snapToGrid w:val="0"/>
                <w:color w:val="auto"/>
                <w:kern w:val="0"/>
                <w:lang w:val="zh-CN" w:eastAsia="zh-CN"/>
              </w:rPr>
            </w:pPr>
            <w:r>
              <w:rPr>
                <w:rFonts w:hint="default"/>
                <w:b/>
                <w:bCs/>
                <w:snapToGrid w:val="0"/>
                <w:color w:val="auto"/>
                <w:kern w:val="0"/>
                <w:sz w:val="24"/>
                <w:szCs w:val="24"/>
                <w:lang w:val="zh-CN" w:eastAsia="zh-CN"/>
              </w:rPr>
              <w:t>表</w:t>
            </w:r>
            <w:r>
              <w:rPr>
                <w:rFonts w:hint="eastAsia"/>
                <w:b/>
                <w:bCs/>
                <w:snapToGrid w:val="0"/>
                <w:color w:val="auto"/>
                <w:kern w:val="0"/>
                <w:sz w:val="24"/>
                <w:szCs w:val="24"/>
                <w:lang w:val="en-US" w:eastAsia="zh-CN"/>
              </w:rPr>
              <w:t>23</w:t>
            </w:r>
            <w:r>
              <w:rPr>
                <w:rFonts w:hint="default"/>
                <w:b/>
                <w:bCs/>
                <w:snapToGrid w:val="0"/>
                <w:color w:val="auto"/>
                <w:kern w:val="0"/>
                <w:sz w:val="24"/>
                <w:szCs w:val="24"/>
                <w:lang w:val="zh-CN" w:eastAsia="zh-CN"/>
              </w:rPr>
              <w:t xml:space="preserve">   </w:t>
            </w:r>
            <w:r>
              <w:rPr>
                <w:rFonts w:hint="eastAsia"/>
                <w:b/>
                <w:bCs/>
                <w:snapToGrid w:val="0"/>
                <w:color w:val="auto"/>
                <w:kern w:val="0"/>
                <w:sz w:val="24"/>
                <w:szCs w:val="24"/>
                <w:lang w:val="en-US" w:eastAsia="zh-CN"/>
              </w:rPr>
              <w:t xml:space="preserve"> </w:t>
            </w:r>
            <w:r>
              <w:rPr>
                <w:rFonts w:hint="default"/>
                <w:b/>
                <w:bCs/>
                <w:snapToGrid w:val="0"/>
                <w:color w:val="auto"/>
                <w:kern w:val="0"/>
                <w:sz w:val="24"/>
                <w:szCs w:val="24"/>
                <w:lang w:val="zh-CN" w:eastAsia="zh-CN"/>
              </w:rPr>
              <w:t>《建筑施工场界环境噪声排放标准》</w:t>
            </w:r>
            <w:r>
              <w:rPr>
                <w:rFonts w:hint="default"/>
                <w:b/>
                <w:bCs/>
                <w:snapToGrid w:val="0"/>
                <w:color w:val="auto"/>
                <w:kern w:val="0"/>
                <w:lang w:val="zh-CN" w:eastAsia="zh-CN"/>
              </w:rPr>
              <w:t xml:space="preserve">    </w:t>
            </w:r>
            <w:r>
              <w:rPr>
                <w:rFonts w:hint="default"/>
                <w:b w:val="0"/>
                <w:bCs w:val="0"/>
                <w:snapToGrid w:val="0"/>
                <w:color w:val="auto"/>
                <w:kern w:val="0"/>
                <w:lang w:val="zh-CN" w:eastAsia="zh-CN"/>
              </w:rPr>
              <w:t>单位：dB(A)</w:t>
            </w:r>
          </w:p>
          <w:tbl>
            <w:tblPr>
              <w:tblStyle w:val="35"/>
              <w:tblW w:w="79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143"/>
              <w:gridCol w:w="3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trHeight w:val="272" w:hRule="atLeast"/>
              </w:trPr>
              <w:tc>
                <w:tcPr>
                  <w:tcW w:w="4477" w:type="dxa"/>
                  <w:gridSpan w:val="2"/>
                  <w:tcBorders>
                    <w:tl2br w:val="nil"/>
                    <w:tr2bl w:val="nil"/>
                  </w:tcBorders>
                  <w:noWrap w:val="0"/>
                  <w:vAlign w:val="center"/>
                </w:tcPr>
                <w:p>
                  <w:pPr>
                    <w:adjustRightInd w:val="0"/>
                    <w:snapToGrid w:val="0"/>
                    <w:jc w:val="center"/>
                    <w:rPr>
                      <w:color w:val="000000"/>
                      <w:sz w:val="21"/>
                      <w:szCs w:val="21"/>
                    </w:rPr>
                  </w:pPr>
                  <w:r>
                    <w:rPr>
                      <w:rFonts w:hint="default" w:ascii="Times New Roman" w:hAnsi="Times New Roman" w:cs="Times New Roman"/>
                      <w:color w:val="auto"/>
                      <w:sz w:val="21"/>
                      <w:szCs w:val="21"/>
                    </w:rPr>
                    <w:t>噪声限值</w:t>
                  </w:r>
                  <w:r>
                    <w:rPr>
                      <w:color w:val="000000"/>
                      <w:sz w:val="21"/>
                      <w:szCs w:val="21"/>
                    </w:rPr>
                    <w:t>dB（A）</w:t>
                  </w:r>
                </w:p>
              </w:tc>
              <w:tc>
                <w:tcPr>
                  <w:tcW w:w="3494" w:type="dxa"/>
                  <w:tcBorders>
                    <w:tl2br w:val="nil"/>
                    <w:tr2bl w:val="nil"/>
                  </w:tcBorders>
                  <w:noWrap w:val="0"/>
                  <w:vAlign w:val="center"/>
                </w:tcPr>
                <w:p>
                  <w:pPr>
                    <w:adjustRightInd w:val="0"/>
                    <w:snapToGrid w:val="0"/>
                    <w:jc w:val="center"/>
                    <w:rPr>
                      <w:color w:val="000000"/>
                      <w:sz w:val="21"/>
                      <w:szCs w:val="21"/>
                    </w:rPr>
                  </w:pPr>
                  <w:r>
                    <w:rPr>
                      <w:color w:val="00000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cantSplit/>
                <w:trHeight w:val="272" w:hRule="atLeast"/>
              </w:trPr>
              <w:tc>
                <w:tcPr>
                  <w:tcW w:w="2334" w:type="dxa"/>
                  <w:tcBorders>
                    <w:tl2br w:val="nil"/>
                    <w:tr2bl w:val="nil"/>
                  </w:tcBorders>
                  <w:noWrap w:val="0"/>
                  <w:vAlign w:val="center"/>
                </w:tcPr>
                <w:p>
                  <w:pPr>
                    <w:adjustRightInd w:val="0"/>
                    <w:snapToGrid w:val="0"/>
                    <w:jc w:val="center"/>
                    <w:rPr>
                      <w:color w:val="000000"/>
                      <w:sz w:val="21"/>
                      <w:szCs w:val="21"/>
                    </w:rPr>
                  </w:pPr>
                  <w:r>
                    <w:rPr>
                      <w:color w:val="000000"/>
                      <w:sz w:val="21"/>
                      <w:szCs w:val="21"/>
                    </w:rPr>
                    <w:t>昼间</w:t>
                  </w:r>
                </w:p>
              </w:tc>
              <w:tc>
                <w:tcPr>
                  <w:tcW w:w="2143" w:type="dxa"/>
                  <w:tcBorders>
                    <w:tl2br w:val="nil"/>
                    <w:tr2bl w:val="nil"/>
                  </w:tcBorders>
                  <w:noWrap w:val="0"/>
                  <w:vAlign w:val="center"/>
                </w:tcPr>
                <w:p>
                  <w:pPr>
                    <w:adjustRightInd w:val="0"/>
                    <w:snapToGrid w:val="0"/>
                    <w:jc w:val="center"/>
                    <w:rPr>
                      <w:color w:val="000000"/>
                      <w:sz w:val="21"/>
                      <w:szCs w:val="21"/>
                    </w:rPr>
                  </w:pPr>
                  <w:r>
                    <w:rPr>
                      <w:color w:val="000000"/>
                      <w:sz w:val="21"/>
                      <w:szCs w:val="21"/>
                    </w:rPr>
                    <w:t>夜间</w:t>
                  </w:r>
                </w:p>
              </w:tc>
              <w:tc>
                <w:tcPr>
                  <w:tcW w:w="3494" w:type="dxa"/>
                  <w:vMerge w:val="restart"/>
                  <w:tcBorders>
                    <w:tl2br w:val="nil"/>
                    <w:tr2bl w:val="nil"/>
                  </w:tcBorders>
                  <w:noWrap w:val="0"/>
                  <w:vAlign w:val="center"/>
                </w:tcPr>
                <w:p>
                  <w:pPr>
                    <w:adjustRightInd w:val="0"/>
                    <w:snapToGrid w:val="0"/>
                    <w:jc w:val="center"/>
                    <w:rPr>
                      <w:color w:val="000000"/>
                      <w:sz w:val="21"/>
                      <w:szCs w:val="21"/>
                    </w:rPr>
                  </w:pPr>
                  <w:r>
                    <w:rPr>
                      <w:rFonts w:hint="default"/>
                      <w:color w:val="000000"/>
                      <w:sz w:val="21"/>
                      <w:szCs w:val="21"/>
                    </w:rPr>
                    <w:t>《建筑施工场界环境噪声排放标准》</w:t>
                  </w:r>
                  <w:r>
                    <w:rPr>
                      <w:rFonts w:hint="eastAsia"/>
                      <w:color w:val="000000"/>
                      <w:sz w:val="21"/>
                      <w:szCs w:val="21"/>
                      <w:lang w:eastAsia="zh-CN"/>
                    </w:rPr>
                    <w:t>（</w:t>
                  </w:r>
                  <w:r>
                    <w:rPr>
                      <w:rFonts w:hint="default"/>
                      <w:color w:val="000000"/>
                      <w:sz w:val="21"/>
                      <w:szCs w:val="21"/>
                    </w:rPr>
                    <w:t>GB12523-2011</w:t>
                  </w:r>
                  <w:r>
                    <w:rPr>
                      <w:rFonts w:hint="eastAsia"/>
                      <w:color w:val="00000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34" w:type="dxa"/>
                  <w:tcBorders>
                    <w:tl2br w:val="nil"/>
                    <w:tr2bl w:val="nil"/>
                  </w:tcBorders>
                  <w:noWrap w:val="0"/>
                  <w:vAlign w:val="center"/>
                </w:tcPr>
                <w:p>
                  <w:pPr>
                    <w:adjustRightInd w:val="0"/>
                    <w:snapToGrid w:val="0"/>
                    <w:jc w:val="center"/>
                    <w:rPr>
                      <w:rFonts w:hint="default" w:eastAsia="宋体"/>
                      <w:color w:val="000000"/>
                      <w:sz w:val="21"/>
                      <w:szCs w:val="21"/>
                      <w:lang w:val="en-US" w:eastAsia="zh-CN"/>
                    </w:rPr>
                  </w:pPr>
                  <w:r>
                    <w:rPr>
                      <w:rFonts w:hint="eastAsia"/>
                      <w:color w:val="000000"/>
                      <w:sz w:val="21"/>
                      <w:szCs w:val="21"/>
                      <w:lang w:val="en-US" w:eastAsia="zh-CN"/>
                    </w:rPr>
                    <w:t>70</w:t>
                  </w:r>
                </w:p>
              </w:tc>
              <w:tc>
                <w:tcPr>
                  <w:tcW w:w="2143" w:type="dxa"/>
                  <w:tcBorders>
                    <w:tl2br w:val="nil"/>
                    <w:tr2bl w:val="nil"/>
                  </w:tcBorders>
                  <w:noWrap w:val="0"/>
                  <w:vAlign w:val="center"/>
                </w:tcPr>
                <w:p>
                  <w:pPr>
                    <w:adjustRightInd w:val="0"/>
                    <w:snapToGrid w:val="0"/>
                    <w:jc w:val="center"/>
                    <w:rPr>
                      <w:rFonts w:hint="default" w:eastAsia="宋体"/>
                      <w:color w:val="000000"/>
                      <w:sz w:val="21"/>
                      <w:szCs w:val="21"/>
                      <w:lang w:val="en-US" w:eastAsia="zh-CN"/>
                    </w:rPr>
                  </w:pPr>
                  <w:r>
                    <w:rPr>
                      <w:rFonts w:hint="eastAsia"/>
                      <w:color w:val="000000"/>
                      <w:sz w:val="21"/>
                      <w:szCs w:val="21"/>
                      <w:lang w:val="en-US" w:eastAsia="zh-CN"/>
                    </w:rPr>
                    <w:t>55</w:t>
                  </w:r>
                </w:p>
              </w:tc>
              <w:tc>
                <w:tcPr>
                  <w:tcW w:w="3494" w:type="dxa"/>
                  <w:vMerge w:val="continue"/>
                  <w:tcBorders>
                    <w:tl2br w:val="nil"/>
                    <w:tr2bl w:val="nil"/>
                  </w:tcBorders>
                  <w:noWrap w:val="0"/>
                  <w:vAlign w:val="center"/>
                </w:tcPr>
                <w:p>
                  <w:pPr>
                    <w:adjustRightInd w:val="0"/>
                    <w:snapToGrid w:val="0"/>
                    <w:jc w:val="center"/>
                    <w:rPr>
                      <w:color w:val="000000"/>
                      <w:sz w:val="21"/>
                      <w:szCs w:val="21"/>
                    </w:rPr>
                  </w:pPr>
                </w:p>
              </w:tc>
            </w:tr>
          </w:tbl>
          <w:p>
            <w:pPr>
              <w:adjustRightInd w:val="0"/>
              <w:snapToGrid w:val="0"/>
              <w:spacing w:line="360" w:lineRule="auto"/>
              <w:ind w:firstLine="482" w:firstLineChars="200"/>
              <w:rPr>
                <w:rFonts w:hint="eastAsia" w:cs="Times New Roman"/>
                <w:b/>
                <w:bCs/>
                <w:color w:val="000000"/>
                <w:sz w:val="24"/>
                <w:szCs w:val="24"/>
                <w:lang w:val="en-US" w:eastAsia="zh-CN"/>
              </w:rPr>
            </w:pPr>
          </w:p>
          <w:p>
            <w:pPr>
              <w:adjustRightInd w:val="0"/>
              <w:snapToGrid w:val="0"/>
              <w:spacing w:line="360" w:lineRule="auto"/>
              <w:ind w:firstLine="482" w:firstLineChars="200"/>
              <w:rPr>
                <w:rFonts w:hint="default" w:ascii="Times New Roman" w:hAnsi="Times New Roman" w:eastAsia="宋体" w:cs="Times New Roman"/>
                <w:color w:val="000000"/>
                <w:sz w:val="24"/>
                <w:szCs w:val="24"/>
                <w:lang w:val="en-US" w:eastAsia="zh-CN"/>
              </w:rPr>
            </w:pPr>
            <w:r>
              <w:rPr>
                <w:rFonts w:hint="eastAsia" w:cs="Times New Roman"/>
                <w:b/>
                <w:bCs/>
                <w:color w:val="000000"/>
                <w:sz w:val="24"/>
                <w:szCs w:val="24"/>
                <w:lang w:val="en-US" w:eastAsia="zh-CN"/>
              </w:rPr>
              <w:t>2</w:t>
            </w:r>
            <w:r>
              <w:rPr>
                <w:rFonts w:hint="eastAsia" w:ascii="Times New Roman" w:hAnsi="Times New Roman" w:eastAsia="宋体" w:cs="Times New Roman"/>
                <w:b/>
                <w:bCs/>
                <w:color w:val="000000"/>
                <w:sz w:val="24"/>
                <w:szCs w:val="24"/>
                <w:lang w:val="en-US" w:eastAsia="zh-CN"/>
              </w:rPr>
              <w:t>、废</w:t>
            </w:r>
            <w:r>
              <w:rPr>
                <w:rFonts w:hint="eastAsia" w:cs="Times New Roman"/>
                <w:b/>
                <w:bCs/>
                <w:color w:val="000000"/>
                <w:sz w:val="24"/>
                <w:szCs w:val="24"/>
                <w:lang w:val="en-US" w:eastAsia="zh-CN"/>
              </w:rPr>
              <w:t>气</w:t>
            </w:r>
          </w:p>
          <w:p>
            <w:pPr>
              <w:adjustRightInd w:val="0"/>
              <w:snapToGrid w:val="0"/>
              <w:spacing w:line="360" w:lineRule="auto"/>
              <w:ind w:firstLine="480" w:firstLineChars="200"/>
              <w:rPr>
                <w:rFonts w:hint="default" w:ascii="Times New Roman" w:hAnsi="Times New Roman" w:eastAsia="宋体" w:cs="Times New Roman"/>
                <w:color w:val="000000"/>
                <w:sz w:val="24"/>
                <w:szCs w:val="24"/>
                <w:lang w:eastAsia="zh-CN"/>
              </w:rPr>
            </w:pPr>
            <w:r>
              <w:rPr>
                <w:rFonts w:hint="eastAsia" w:cs="Times New Roman"/>
                <w:iCs/>
                <w:color w:val="auto"/>
                <w:sz w:val="24"/>
                <w:szCs w:val="24"/>
                <w:lang w:val="en-US" w:eastAsia="zh-CN"/>
              </w:rPr>
              <w:t>生物质锅炉</w:t>
            </w:r>
            <w:r>
              <w:rPr>
                <w:rFonts w:hint="default" w:ascii="Times New Roman" w:hAnsi="Times New Roman" w:cs="Times New Roman"/>
                <w:iCs/>
                <w:color w:val="auto"/>
                <w:sz w:val="24"/>
                <w:lang w:eastAsia="zh-CN"/>
              </w:rPr>
              <w:t>烟气烟（粉）尘</w:t>
            </w:r>
            <w:r>
              <w:rPr>
                <w:rFonts w:hint="default" w:ascii="Times New Roman" w:hAnsi="Times New Roman" w:cs="Times New Roman"/>
                <w:iCs/>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x</w:t>
            </w:r>
            <w:r>
              <w:rPr>
                <w:rFonts w:hint="default" w:ascii="Times New Roman" w:hAnsi="Times New Roman" w:cs="Times New Roman"/>
                <w:iCs/>
                <w:color w:val="auto"/>
                <w:sz w:val="24"/>
                <w:lang w:eastAsia="zh-CN"/>
              </w:rPr>
              <w:t>排放浓度执行《锅炉大气污染物排放标准》（GB13271-2014）中的有关标准要求</w:t>
            </w:r>
            <w:r>
              <w:rPr>
                <w:rFonts w:hint="eastAsia" w:ascii="Times New Roman" w:hAnsi="Times New Roman" w:cs="Times New Roman"/>
                <w:i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eastAsia" w:cs="Times New Roman"/>
                <w:b/>
                <w:color w:val="auto"/>
                <w:sz w:val="24"/>
                <w:lang w:val="en-US" w:eastAsia="zh-CN"/>
              </w:rPr>
              <w:t>24</w:t>
            </w:r>
            <w:r>
              <w:rPr>
                <w:rFonts w:hint="default" w:ascii="Times New Roman" w:hAnsi="Times New Roman" w:cs="Times New Roman"/>
                <w:b/>
                <w:color w:val="auto"/>
                <w:sz w:val="24"/>
              </w:rPr>
              <w:t xml:space="preserve">  </w:t>
            </w:r>
            <w:r>
              <w:rPr>
                <w:rFonts w:hint="eastAsia" w:cs="Times New Roman"/>
                <w:b/>
                <w:color w:val="auto"/>
                <w:sz w:val="24"/>
                <w:lang w:val="en-US" w:eastAsia="zh-CN"/>
              </w:rPr>
              <w:t>生物质</w:t>
            </w:r>
            <w:r>
              <w:rPr>
                <w:rFonts w:hint="eastAsia" w:ascii="Times New Roman" w:hAnsi="Times New Roman" w:cs="Times New Roman"/>
                <w:b/>
                <w:color w:val="auto"/>
                <w:sz w:val="24"/>
                <w:lang w:val="en-US" w:eastAsia="zh-CN"/>
              </w:rPr>
              <w:t>锅炉大气</w:t>
            </w:r>
            <w:r>
              <w:rPr>
                <w:rFonts w:hint="default" w:ascii="Times New Roman" w:hAnsi="Times New Roman" w:cs="Times New Roman"/>
                <w:b/>
                <w:color w:val="auto"/>
                <w:sz w:val="24"/>
              </w:rPr>
              <w:t>污染物排放标准</w:t>
            </w:r>
          </w:p>
          <w:tbl>
            <w:tblPr>
              <w:tblStyle w:val="35"/>
              <w:tblW w:w="7919"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94"/>
              <w:gridCol w:w="2373"/>
              <w:gridCol w:w="1459"/>
              <w:gridCol w:w="24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4" w:hRule="atLeast"/>
                <w:jc w:val="center"/>
              </w:trPr>
              <w:tc>
                <w:tcPr>
                  <w:tcW w:w="1594"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2373"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最高允许排放浓度(mg/Nm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459"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排放高度（m）</w:t>
                  </w:r>
                </w:p>
              </w:tc>
              <w:tc>
                <w:tcPr>
                  <w:tcW w:w="2493"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cs="Times New Roman"/>
                      <w:iCs/>
                      <w:color w:val="auto"/>
                      <w:szCs w:val="21"/>
                      <w:lang w:eastAsia="zh-CN"/>
                    </w:rP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8" w:hRule="atLeast"/>
                <w:jc w:val="center"/>
              </w:trPr>
              <w:tc>
                <w:tcPr>
                  <w:tcW w:w="1594"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烟（粉）尘</w:t>
                  </w:r>
                </w:p>
              </w:tc>
              <w:tc>
                <w:tcPr>
                  <w:tcW w:w="2373"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1459"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40</w:t>
                  </w:r>
                </w:p>
              </w:tc>
              <w:tc>
                <w:tcPr>
                  <w:tcW w:w="2493"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《锅炉大气污染物排放标准》（</w:t>
                  </w:r>
                  <w:r>
                    <w:rPr>
                      <w:rFonts w:hint="default" w:ascii="Times New Roman" w:hAnsi="Times New Roman" w:eastAsia="宋体" w:cs="Times New Roman"/>
                      <w:color w:val="auto"/>
                      <w:sz w:val="21"/>
                      <w:szCs w:val="21"/>
                    </w:rPr>
                    <w:t>GB13271-2014）</w:t>
                  </w:r>
                  <w:r>
                    <w:rPr>
                      <w:rFonts w:hint="default" w:ascii="Times New Roman" w:hAnsi="Times New Roman" w:eastAsia="宋体" w:cs="Times New Roman"/>
                      <w:color w:val="auto"/>
                      <w:sz w:val="21"/>
                      <w:szCs w:val="21"/>
                      <w:lang w:eastAsia="zh-CN"/>
                    </w:rPr>
                    <w:t>新建锅炉标准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1" w:hRule="atLeast"/>
                <w:jc w:val="center"/>
              </w:trPr>
              <w:tc>
                <w:tcPr>
                  <w:tcW w:w="1594"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2373"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300</w:t>
                  </w:r>
                </w:p>
              </w:tc>
              <w:tc>
                <w:tcPr>
                  <w:tcW w:w="1459"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x</w:t>
                  </w:r>
                </w:p>
              </w:tc>
              <w:tc>
                <w:tcPr>
                  <w:tcW w:w="2373"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300</w:t>
                  </w:r>
                </w:p>
              </w:tc>
              <w:tc>
                <w:tcPr>
                  <w:tcW w:w="1459"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汞及其化合物</w:t>
                  </w:r>
                </w:p>
              </w:tc>
              <w:tc>
                <w:tcPr>
                  <w:tcW w:w="2373"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0.05</w:t>
                  </w:r>
                </w:p>
              </w:tc>
              <w:tc>
                <w:tcPr>
                  <w:tcW w:w="1459"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4" w:hRule="atLeast"/>
                <w:jc w:val="center"/>
              </w:trPr>
              <w:tc>
                <w:tcPr>
                  <w:tcW w:w="1594"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烟气黑度</w:t>
                  </w:r>
                </w:p>
              </w:tc>
              <w:tc>
                <w:tcPr>
                  <w:tcW w:w="2373" w:type="dxa"/>
                  <w:tcBorders>
                    <w:tl2br w:val="nil"/>
                    <w:tr2bl w:val="nil"/>
                  </w:tcBorders>
                  <w:noWrap w:val="0"/>
                  <w:vAlign w:val="center"/>
                </w:tcPr>
                <w:p>
                  <w:pPr>
                    <w:tabs>
                      <w:tab w:val="left" w:pos="5580"/>
                    </w:tabs>
                    <w:jc w:val="center"/>
                    <w:rPr>
                      <w:rFonts w:hint="default"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val="en-US" w:eastAsia="zh-CN"/>
                    </w:rPr>
                    <w:t>≤1</w:t>
                  </w:r>
                </w:p>
              </w:tc>
              <w:tc>
                <w:tcPr>
                  <w:tcW w:w="1459"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c>
                <w:tcPr>
                  <w:tcW w:w="2493" w:type="dxa"/>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rPr>
                  </w:pPr>
                </w:p>
              </w:tc>
            </w:tr>
          </w:tbl>
          <w:p>
            <w:pPr>
              <w:adjustRightInd w:val="0"/>
              <w:snapToGrid w:val="0"/>
              <w:spacing w:line="360" w:lineRule="auto"/>
              <w:ind w:firstLine="482"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b/>
                <w:bCs/>
                <w:color w:val="000000"/>
                <w:sz w:val="24"/>
                <w:szCs w:val="24"/>
                <w:lang w:val="en-US" w:eastAsia="zh-CN"/>
              </w:rPr>
              <w:t>3、废水</w:t>
            </w:r>
          </w:p>
          <w:p>
            <w:pPr>
              <w:adjustRightInd w:val="0"/>
              <w:snapToGrid w:val="0"/>
              <w:spacing w:line="360" w:lineRule="auto"/>
              <w:ind w:firstLine="480" w:firstLineChars="200"/>
              <w:rPr>
                <w:rFonts w:eastAsia="仿宋_GB2312"/>
                <w:sz w:val="24"/>
              </w:rPr>
            </w:pPr>
            <w:r>
              <w:rPr>
                <w:rFonts w:hint="default" w:ascii="Times New Roman" w:hAnsi="Times New Roman" w:eastAsia="宋体" w:cs="Times New Roman"/>
                <w:i w:val="0"/>
                <w:iCs/>
                <w:caps w:val="0"/>
                <w:color w:val="auto"/>
                <w:spacing w:val="0"/>
                <w:position w:val="0"/>
                <w:sz w:val="24"/>
                <w:szCs w:val="24"/>
                <w:u w:val="none" w:color="auto"/>
              </w:rPr>
              <w:t>本项目无新增废水排放。</w:t>
            </w:r>
          </w:p>
          <w:p>
            <w:pPr>
              <w:spacing w:line="360" w:lineRule="auto"/>
              <w:ind w:firstLine="482" w:firstLineChars="200"/>
              <w:rPr>
                <w:b/>
                <w:bCs/>
                <w:sz w:val="24"/>
                <w:szCs w:val="24"/>
              </w:rPr>
            </w:pPr>
            <w:r>
              <w:rPr>
                <w:rFonts w:hint="eastAsia"/>
                <w:b/>
                <w:bCs/>
                <w:sz w:val="24"/>
                <w:szCs w:val="24"/>
                <w:lang w:val="en-US" w:eastAsia="zh-CN"/>
              </w:rPr>
              <w:t>4</w:t>
            </w:r>
            <w:r>
              <w:rPr>
                <w:rFonts w:hint="eastAsia"/>
                <w:b/>
                <w:bCs/>
                <w:sz w:val="24"/>
                <w:szCs w:val="24"/>
              </w:rPr>
              <w:t>、固体废物排放标准</w:t>
            </w:r>
          </w:p>
          <w:p>
            <w:pPr>
              <w:adjustRightInd w:val="0"/>
              <w:snapToGrid w:val="0"/>
              <w:spacing w:line="360" w:lineRule="auto"/>
              <w:ind w:firstLine="480" w:firstLineChars="200"/>
              <w:rPr>
                <w:rFonts w:ascii="宋体" w:hAnsi="宋体"/>
                <w:sz w:val="24"/>
                <w:szCs w:val="24"/>
              </w:rPr>
            </w:pPr>
            <w:r>
              <w:rPr>
                <w:rFonts w:ascii="Times New Roman" w:hAnsi="Times New Roman" w:cs="Times New Roman"/>
                <w:color w:val="000000"/>
                <w:sz w:val="24"/>
                <w:highlight w:val="none"/>
              </w:rPr>
              <w:t>本项目不涉及危险废物，一般工业固体废物执行《一般工业固体废物贮存和填埋污染控制标准》（GB18599-2020）、《一般工业固体废物分类及代码》（GB/T39198-2020）中的有关规定</w:t>
            </w:r>
            <w:r>
              <w:rPr>
                <w:rFonts w:hint="eastAsia"/>
                <w:color w:val="00000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800" w:type="dxa"/>
            <w:vAlign w:val="center"/>
          </w:tcPr>
          <w:p>
            <w:pPr>
              <w:adjustRightInd w:val="0"/>
              <w:snapToGrid w:val="0"/>
              <w:jc w:val="center"/>
              <w:rPr>
                <w:rFonts w:ascii="宋体" w:hAnsi="宋体" w:cs="宋体"/>
                <w:i/>
                <w:iCs/>
                <w:sz w:val="24"/>
                <w:szCs w:val="24"/>
                <w:u w:val="single"/>
              </w:rPr>
            </w:pPr>
            <w:r>
              <w:rPr>
                <w:rFonts w:hint="eastAsia" w:ascii="宋体" w:hAnsi="宋体" w:cs="宋体"/>
                <w:i/>
                <w:iCs/>
                <w:sz w:val="24"/>
                <w:szCs w:val="24"/>
                <w:u w:val="single"/>
              </w:rPr>
              <w:t>总量</w:t>
            </w:r>
          </w:p>
          <w:p>
            <w:pPr>
              <w:adjustRightInd w:val="0"/>
              <w:snapToGrid w:val="0"/>
              <w:jc w:val="center"/>
              <w:rPr>
                <w:rFonts w:ascii="宋体" w:hAnsi="宋体" w:cs="宋体"/>
                <w:i/>
                <w:iCs/>
                <w:sz w:val="24"/>
                <w:szCs w:val="24"/>
                <w:u w:val="single"/>
              </w:rPr>
            </w:pPr>
            <w:r>
              <w:rPr>
                <w:rFonts w:hint="eastAsia" w:ascii="宋体" w:hAnsi="宋体" w:cs="宋体"/>
                <w:i/>
                <w:iCs/>
                <w:sz w:val="24"/>
                <w:szCs w:val="24"/>
                <w:u w:val="single"/>
              </w:rPr>
              <w:t>控制</w:t>
            </w:r>
          </w:p>
          <w:p>
            <w:pPr>
              <w:adjustRightInd w:val="0"/>
              <w:snapToGrid w:val="0"/>
              <w:jc w:val="center"/>
              <w:rPr>
                <w:rFonts w:ascii="宋体" w:hAnsi="宋体" w:cs="宋体"/>
                <w:i/>
                <w:iCs/>
                <w:sz w:val="24"/>
                <w:szCs w:val="24"/>
                <w:u w:val="single"/>
              </w:rPr>
            </w:pPr>
            <w:r>
              <w:rPr>
                <w:rFonts w:hint="eastAsia" w:ascii="宋体" w:hAnsi="宋体" w:cs="宋体"/>
                <w:i/>
                <w:iCs/>
                <w:sz w:val="24"/>
                <w:szCs w:val="24"/>
                <w:u w:val="single"/>
              </w:rPr>
              <w:t>指标</w:t>
            </w:r>
          </w:p>
        </w:tc>
        <w:tc>
          <w:tcPr>
            <w:tcW w:w="8190" w:type="dxa"/>
            <w:vAlign w:val="center"/>
          </w:tcPr>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r>
              <w:rPr>
                <w:rFonts w:hint="eastAsia" w:ascii="Times New Roman" w:hAnsi="Times New Roman" w:cs="宋体"/>
                <w:bCs/>
                <w:i/>
                <w:iCs/>
                <w:color w:val="000000" w:themeColor="text1"/>
                <w:kern w:val="21"/>
                <w:sz w:val="24"/>
                <w:u w:val="single"/>
                <w14:textFill>
                  <w14:solidFill>
                    <w14:schemeClr w14:val="tx1"/>
                  </w14:solidFill>
                </w14:textFill>
              </w:rPr>
              <w:t>本项目</w:t>
            </w:r>
            <w:r>
              <w:rPr>
                <w:rFonts w:hint="eastAsia" w:ascii="Times New Roman" w:hAnsi="Times New Roman" w:cs="宋体"/>
                <w:bCs/>
                <w:i/>
                <w:iCs/>
                <w:color w:val="000000" w:themeColor="text1"/>
                <w:kern w:val="21"/>
                <w:sz w:val="24"/>
                <w:u w:val="single"/>
                <w:lang w:val="en-US" w:eastAsia="zh-CN"/>
                <w14:textFill>
                  <w14:solidFill>
                    <w14:schemeClr w14:val="tx1"/>
                  </w14:solidFill>
                </w14:textFill>
              </w:rPr>
              <w:t>将燃煤锅炉改造为生物质锅炉，不仅不增加大气污染物排放量，相对于现有污染物的排放量反而减少了，</w:t>
            </w:r>
            <w:r>
              <w:rPr>
                <w:rFonts w:hint="eastAsia" w:ascii="Times New Roman" w:hAnsi="Times New Roman" w:cs="宋体"/>
                <w:bCs/>
                <w:i/>
                <w:iCs/>
                <w:color w:val="000000" w:themeColor="text1"/>
                <w:kern w:val="21"/>
                <w:sz w:val="24"/>
                <w:u w:val="single"/>
                <w14:textFill>
                  <w14:solidFill>
                    <w14:schemeClr w14:val="tx1"/>
                  </w14:solidFill>
                </w14:textFill>
              </w:rPr>
              <w:t>建成后</w:t>
            </w:r>
            <w:r>
              <w:rPr>
                <w:rFonts w:hint="eastAsia" w:ascii="Times New Roman" w:hAnsi="Times New Roman" w:cs="宋体"/>
                <w:bCs/>
                <w:i/>
                <w:iCs/>
                <w:color w:val="000000" w:themeColor="text1"/>
                <w:kern w:val="21"/>
                <w:sz w:val="24"/>
                <w:u w:val="single"/>
                <w:lang w:val="en-US" w:eastAsia="zh-CN"/>
                <w14:textFill>
                  <w14:solidFill>
                    <w14:schemeClr w14:val="tx1"/>
                  </w14:solidFill>
                </w14:textFill>
              </w:rPr>
              <w:t>锅炉烟气</w:t>
            </w:r>
            <w:r>
              <w:rPr>
                <w:rFonts w:hint="eastAsia" w:ascii="Times New Roman" w:hAnsi="Times New Roman" w:cs="宋体"/>
                <w:bCs/>
                <w:i/>
                <w:iCs/>
                <w:color w:val="000000" w:themeColor="text1"/>
                <w:kern w:val="21"/>
                <w:sz w:val="24"/>
                <w:u w:val="single"/>
                <w14:textFill>
                  <w14:solidFill>
                    <w14:schemeClr w14:val="tx1"/>
                  </w14:solidFill>
                </w14:textFill>
              </w:rPr>
              <w:t>排放总量低于现有废气总量控制指标，因此，本次不需要申请废气总量控制指标，以2020年11月9日取得的“吉林省建设项目主要污染物总量控制指标确认书的批复”中的全厂污染物总量控制指标为准。</w:t>
            </w: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cs="宋体"/>
                <w:bCs/>
                <w:i/>
                <w:iCs/>
                <w:color w:val="000000" w:themeColor="text1"/>
                <w:kern w:val="21"/>
                <w:sz w:val="24"/>
                <w:u w:val="single"/>
                <w14:textFill>
                  <w14:solidFill>
                    <w14:schemeClr w14:val="tx1"/>
                  </w14:solidFill>
                </w14:textFill>
              </w:rPr>
            </w:pPr>
          </w:p>
          <w:p>
            <w:pPr>
              <w:pStyle w:val="27"/>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imes New Roman" w:hAnsi="Times New Roman" w:cs="宋体"/>
                <w:bCs/>
                <w:i/>
                <w:iCs/>
                <w:color w:val="000000" w:themeColor="text1"/>
                <w:kern w:val="21"/>
                <w:sz w:val="24"/>
                <w:u w:val="single"/>
                <w14:textFill>
                  <w14:solidFill>
                    <w14:schemeClr w14:val="tx1"/>
                  </w14:solidFill>
                </w14:textFill>
              </w:rPr>
            </w:pPr>
          </w:p>
        </w:tc>
      </w:tr>
    </w:tbl>
    <w:p>
      <w:pPr>
        <w:pStyle w:val="2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35"/>
        <w:tblW w:w="898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5"/>
        <w:gridCol w:w="87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265" w:type="dxa"/>
            <w:tcBorders>
              <w:tl2br w:val="nil"/>
              <w:tr2bl w:val="nil"/>
            </w:tcBorders>
            <w:tcMar>
              <w:left w:w="28" w:type="dxa"/>
              <w:right w:w="28" w:type="dxa"/>
            </w:tcMar>
            <w:vAlign w:val="center"/>
          </w:tcPr>
          <w:p>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施工</w:t>
            </w:r>
          </w:p>
          <w:p>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期环</w:t>
            </w:r>
          </w:p>
          <w:p>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境保</w:t>
            </w:r>
          </w:p>
          <w:p>
            <w:pPr>
              <w:pStyle w:val="27"/>
              <w:adjustRightInd w:val="0"/>
              <w:snapToGrid w:val="0"/>
              <w:spacing w:before="0" w:beforeAutospacing="0" w:after="0" w:afterAutospacing="0"/>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护措</w:t>
            </w:r>
          </w:p>
          <w:p>
            <w:pPr>
              <w:pStyle w:val="27"/>
              <w:adjustRightInd w:val="0"/>
              <w:snapToGrid w:val="0"/>
              <w:spacing w:before="0" w:beforeAutospacing="0" w:after="0" w:afterAutospacing="0"/>
              <w:jc w:val="center"/>
              <w:rPr>
                <w:rFonts w:hint="default" w:ascii="Times New Roman" w:hAnsi="Times New Roman" w:cs="Times New Roman"/>
                <w:bCs/>
                <w:kern w:val="2"/>
                <w:sz w:val="24"/>
                <w:szCs w:val="24"/>
              </w:rPr>
            </w:pPr>
            <w:r>
              <w:rPr>
                <w:rFonts w:hint="default" w:ascii="Times New Roman" w:hAnsi="Times New Roman" w:cs="Times New Roman"/>
                <w:kern w:val="2"/>
                <w:sz w:val="24"/>
                <w:szCs w:val="24"/>
              </w:rPr>
              <w:t>施</w:t>
            </w:r>
          </w:p>
        </w:tc>
        <w:tc>
          <w:tcPr>
            <w:tcW w:w="87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sz w:val="24"/>
                <w:szCs w:val="24"/>
                <w:lang w:eastAsia="zh-CN"/>
              </w:rPr>
            </w:pPr>
            <w:r>
              <w:rPr>
                <w:rFonts w:hint="default"/>
                <w:sz w:val="24"/>
                <w:szCs w:val="24"/>
                <w:lang w:eastAsia="zh-CN"/>
              </w:rPr>
              <w:t>本项目在现有厂区锅炉房内</w:t>
            </w:r>
            <w:r>
              <w:rPr>
                <w:rFonts w:hint="eastAsia"/>
                <w:sz w:val="24"/>
                <w:szCs w:val="24"/>
                <w:lang w:val="en-US" w:eastAsia="zh-CN"/>
              </w:rPr>
              <w:t>改造生物质锅炉</w:t>
            </w:r>
            <w:r>
              <w:rPr>
                <w:rFonts w:hint="default"/>
                <w:sz w:val="24"/>
                <w:szCs w:val="24"/>
                <w:lang w:eastAsia="zh-CN"/>
              </w:rPr>
              <w:t>，不新增占地和建筑物，不涉及土石方工程，仅进行设备安装，安装过程中会产生少量的焊接烟气和安装噪声，项目在室内施工，连接工程量不大，采用环保型焊机，因此经自然扩散后对环境空气影响较小；选用低噪声施工设备，淘汰高噪声设备和落后工艺，同时通过建筑物隔声后，对周围声环境影响较小。本项目不进行设备拆除工程，固废物仅为锅炉安装过程产生的废管材等固废物，产生量为0.05t，外卖废品收购部门，不会产生二次污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58" w:hRule="atLeast"/>
          <w:jc w:val="center"/>
        </w:trPr>
        <w:tc>
          <w:tcPr>
            <w:tcW w:w="265" w:type="dxa"/>
            <w:tcBorders>
              <w:tl2br w:val="nil"/>
              <w:tr2bl w:val="nil"/>
            </w:tcBorders>
            <w:tcMar>
              <w:left w:w="28" w:type="dxa"/>
              <w:right w:w="28" w:type="dxa"/>
            </w:tcMar>
            <w:vAlign w:val="center"/>
          </w:tcPr>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运营</w:t>
            </w: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期环</w:t>
            </w: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境影</w:t>
            </w: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响和</w:t>
            </w: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保护</w:t>
            </w:r>
          </w:p>
          <w:p>
            <w:pPr>
              <w:adjustRightInd w:val="0"/>
              <w:snapToGrid w:val="0"/>
              <w:jc w:val="center"/>
              <w:rPr>
                <w:rFonts w:hint="default" w:ascii="Times New Roman" w:hAnsi="Times New Roman" w:cs="Times New Roman"/>
                <w:bCs/>
                <w:sz w:val="24"/>
                <w:szCs w:val="24"/>
              </w:rPr>
            </w:pPr>
            <w:r>
              <w:rPr>
                <w:rFonts w:hint="default" w:ascii="Times New Roman" w:hAnsi="Times New Roman" w:cs="Times New Roman"/>
                <w:bCs/>
                <w:sz w:val="24"/>
                <w:szCs w:val="24"/>
              </w:rPr>
              <w:t>措施</w:t>
            </w:r>
          </w:p>
        </w:tc>
        <w:tc>
          <w:tcPr>
            <w:tcW w:w="8716" w:type="dxa"/>
            <w:tcBorders>
              <w:tl2br w:val="nil"/>
              <w:tr2bl w:val="nil"/>
            </w:tcBorders>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《建设项目环境影响评价技术导则-总纲》（HJ2.1-2016）中规定“污染源源强核算方法由污染源源强核算技术指南具体规定”，本项目相关源强核算优先参考源强核算技术指南和排污许可证申请与核发技术规范。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i w:val="0"/>
                <w:iCs w:val="0"/>
                <w:sz w:val="24"/>
                <w:szCs w:val="24"/>
                <w:u w:val="none" w:color="auto"/>
              </w:rPr>
            </w:pPr>
            <w:r>
              <w:rPr>
                <w:rFonts w:hint="default" w:ascii="Times New Roman" w:hAnsi="Times New Roman" w:eastAsia="宋体" w:cs="Times New Roman"/>
                <w:b/>
                <w:bCs/>
                <w:i w:val="0"/>
                <w:iCs w:val="0"/>
                <w:sz w:val="24"/>
                <w:szCs w:val="24"/>
                <w:u w:val="none" w:color="auto"/>
              </w:rPr>
              <w:t>1、废气</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default" w:ascii="Times New Roman" w:hAnsi="Times New Roman" w:eastAsia="宋体" w:cs="Times New Roman"/>
                <w:bCs/>
                <w:i w:val="0"/>
                <w:iCs w:val="0"/>
                <w:color w:val="auto"/>
                <w:kern w:val="2"/>
                <w:sz w:val="24"/>
                <w:szCs w:val="24"/>
                <w:u w:val="none" w:color="auto"/>
                <w:lang w:val="en-US" w:eastAsia="zh-CN" w:bidi="ar-SA"/>
              </w:rPr>
            </w:pPr>
            <w:r>
              <w:rPr>
                <w:rFonts w:hint="default" w:ascii="Times New Roman" w:hAnsi="Times New Roman" w:eastAsia="宋体" w:cs="Times New Roman"/>
                <w:bCs/>
                <w:i w:val="0"/>
                <w:iCs w:val="0"/>
                <w:color w:val="auto"/>
                <w:kern w:val="2"/>
                <w:sz w:val="24"/>
                <w:szCs w:val="24"/>
                <w:u w:val="none" w:color="auto"/>
                <w:lang w:val="en-US" w:eastAsia="zh-CN" w:bidi="ar-SA"/>
              </w:rPr>
              <w:t>（1）源强核算</w:t>
            </w:r>
          </w:p>
          <w:p>
            <w:pPr>
              <w:keepNext w:val="0"/>
              <w:keepLines w:val="0"/>
              <w:pageBreakBefore w:val="0"/>
              <w:widowControl w:val="0"/>
              <w:kinsoku/>
              <w:wordWrap/>
              <w:overflowPunct/>
              <w:topLinePunct w:val="0"/>
              <w:autoSpaceDE/>
              <w:autoSpaceDN/>
              <w:bidi w:val="0"/>
              <w:adjustRightInd/>
              <w:snapToGrid w:val="0"/>
              <w:spacing w:line="360" w:lineRule="auto"/>
              <w:ind w:firstLine="465"/>
              <w:jc w:val="left"/>
              <w:textAlignment w:val="auto"/>
              <w:rPr>
                <w:rFonts w:ascii="Times New Roman" w:hAnsi="Times New Roman" w:eastAsia="宋体" w:cs="Times New Roman"/>
                <w:sz w:val="24"/>
              </w:rPr>
            </w:pPr>
            <w:r>
              <w:rPr>
                <w:rFonts w:hint="eastAsia" w:ascii="Times New Roman" w:hAnsi="Times New Roman" w:eastAsia="宋体" w:cs="Times New Roman"/>
                <w:sz w:val="24"/>
                <w:lang w:val="en-US" w:eastAsia="zh-CN"/>
              </w:rPr>
              <w:t>本项目</w:t>
            </w:r>
            <w:r>
              <w:rPr>
                <w:rFonts w:hint="default" w:ascii="Times New Roman" w:hAnsi="Times New Roman" w:cs="Times New Roman"/>
                <w:b w:val="0"/>
                <w:bCs w:val="0"/>
                <w:i w:val="0"/>
                <w:iCs w:val="0"/>
                <w:color w:val="auto"/>
                <w:sz w:val="24"/>
                <w:szCs w:val="24"/>
                <w:u w:val="none"/>
              </w:rPr>
              <w:t>燃料为生</w:t>
            </w:r>
            <w:r>
              <w:rPr>
                <w:rFonts w:hint="default" w:ascii="Times New Roman" w:hAnsi="Times New Roman" w:eastAsia="宋体" w:cs="Times New Roman"/>
                <w:b w:val="0"/>
                <w:bCs w:val="0"/>
                <w:i w:val="0"/>
                <w:iCs w:val="0"/>
                <w:color w:val="auto"/>
                <w:sz w:val="24"/>
                <w:szCs w:val="24"/>
                <w:u w:val="none"/>
              </w:rPr>
              <w:t>物质颗粒</w:t>
            </w:r>
            <w:r>
              <w:rPr>
                <w:rFonts w:hint="eastAsia" w:ascii="Times New Roman" w:hAnsi="Times New Roman" w:eastAsia="宋体" w:cs="Times New Roman"/>
                <w:b w:val="0"/>
                <w:bCs w:val="0"/>
                <w:i w:val="0"/>
                <w:iCs w:val="0"/>
                <w:color w:val="auto"/>
                <w:sz w:val="24"/>
                <w:szCs w:val="24"/>
                <w:u w:val="none"/>
                <w:lang w:eastAsia="zh-CN"/>
              </w:rPr>
              <w:t>，</w:t>
            </w:r>
            <w:r>
              <w:rPr>
                <w:rFonts w:hint="eastAsia" w:ascii="Times New Roman" w:hAnsi="Times New Roman" w:eastAsia="宋体" w:cs="Times New Roman"/>
                <w:b w:val="0"/>
                <w:bCs w:val="0"/>
                <w:i w:val="0"/>
                <w:iCs w:val="0"/>
                <w:color w:val="auto"/>
                <w:sz w:val="24"/>
                <w:szCs w:val="24"/>
                <w:u w:val="none"/>
              </w:rPr>
              <w:t>年需要生物质量为</w:t>
            </w:r>
            <w:r>
              <w:rPr>
                <w:rFonts w:hint="eastAsia" w:ascii="Times New Roman" w:hAnsi="Times New Roman" w:eastAsia="宋体" w:cs="Times New Roman"/>
                <w:b w:val="0"/>
                <w:bCs w:val="0"/>
                <w:i w:val="0"/>
                <w:iCs w:val="0"/>
                <w:color w:val="auto"/>
                <w:sz w:val="24"/>
                <w:szCs w:val="24"/>
                <w:u w:val="none"/>
                <w:lang w:val="en-US" w:eastAsia="zh-CN"/>
              </w:rPr>
              <w:t>1440</w:t>
            </w:r>
            <w:r>
              <w:rPr>
                <w:rFonts w:hint="eastAsia" w:ascii="Times New Roman" w:hAnsi="Times New Roman" w:eastAsia="宋体" w:cs="Times New Roman"/>
                <w:b w:val="0"/>
                <w:bCs w:val="0"/>
                <w:i w:val="0"/>
                <w:iCs w:val="0"/>
                <w:color w:val="auto"/>
                <w:sz w:val="24"/>
                <w:szCs w:val="24"/>
                <w:u w:val="none"/>
              </w:rPr>
              <w:t>t/a</w:t>
            </w:r>
            <w:r>
              <w:rPr>
                <w:rFonts w:hint="eastAsia" w:ascii="Times New Roman" w:hAnsi="Times New Roman" w:eastAsia="宋体" w:cs="Times New Roman"/>
                <w:sz w:val="24"/>
                <w:lang w:val="en-US" w:eastAsia="zh-CN"/>
              </w:rPr>
              <w:t>，污染物产排量参照《污染源源强核算技术指南 锅炉》（HJ991-2018）中5.4产污系数法、</w:t>
            </w:r>
            <w:r>
              <w:rPr>
                <w:rFonts w:hint="eastAsia" w:cs="Times New Roman"/>
                <w:sz w:val="24"/>
                <w:lang w:val="en-US" w:eastAsia="zh-CN"/>
              </w:rPr>
              <w:t>物料衡算法、</w:t>
            </w:r>
            <w:r>
              <w:rPr>
                <w:rFonts w:hint="eastAsia" w:ascii="Times New Roman" w:hAnsi="Times New Roman" w:eastAsia="宋体" w:cs="Times New Roman"/>
                <w:sz w:val="24"/>
                <w:lang w:val="en-US" w:eastAsia="zh-CN"/>
              </w:rPr>
              <w:t>《第二次全国污染源普查工业污染源产排污系数手册》和《排污许可证申请与核发技术规范 锅炉》（HJ953-2018）对燃烧器烟气产排污系数进行核算。</w:t>
            </w:r>
          </w:p>
          <w:p>
            <w:pPr>
              <w:pStyle w:val="40"/>
              <w:keepNext w:val="0"/>
              <w:keepLines w:val="0"/>
              <w:pageBreakBefore w:val="0"/>
              <w:widowControl w:val="0"/>
              <w:kinsoku/>
              <w:wordWrap/>
              <w:overflowPunct/>
              <w:topLinePunct w:val="0"/>
              <w:bidi w:val="0"/>
              <w:snapToGrid w:val="0"/>
              <w:spacing w:line="360" w:lineRule="auto"/>
              <w:ind w:firstLine="480" w:firstLineChars="2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本项目生物质燃料收到基低位发热量</w:t>
            </w:r>
            <w:r>
              <w:rPr>
                <w:rFonts w:ascii="Times New Roman" w:hAnsi="Times New Roman" w:cs="Times New Roman"/>
                <w:color w:val="000000"/>
                <w:sz w:val="24"/>
                <w:szCs w:val="24"/>
                <w:highlight w:val="none"/>
                <w:lang w:bidi="ar"/>
              </w:rPr>
              <w:t>Q</w:t>
            </w:r>
            <w:r>
              <w:rPr>
                <w:rFonts w:ascii="Times New Roman" w:hAnsi="Times New Roman" w:cs="Times New Roman"/>
                <w:color w:val="000000"/>
                <w:sz w:val="24"/>
                <w:szCs w:val="24"/>
                <w:highlight w:val="none"/>
                <w:vertAlign w:val="subscript"/>
                <w:lang w:bidi="ar"/>
              </w:rPr>
              <w:t>net，ar</w:t>
            </w:r>
            <w:r>
              <w:rPr>
                <w:rFonts w:ascii="Times New Roman" w:hAnsi="Times New Roman" w:cs="Times New Roman"/>
                <w:color w:val="000000"/>
                <w:sz w:val="24"/>
                <w:szCs w:val="24"/>
                <w:highlight w:val="none"/>
              </w:rPr>
              <w:t>为171</w:t>
            </w:r>
            <w:r>
              <w:rPr>
                <w:rFonts w:hint="eastAsia" w:ascii="Times New Roman" w:hAnsi="Times New Roman" w:cs="Times New Roman"/>
                <w:color w:val="000000"/>
                <w:sz w:val="24"/>
                <w:szCs w:val="24"/>
                <w:highlight w:val="none"/>
              </w:rPr>
              <w:t>0</w:t>
            </w:r>
            <w:r>
              <w:rPr>
                <w:rFonts w:ascii="Times New Roman" w:hAnsi="Times New Roman" w:cs="Times New Roman"/>
                <w:color w:val="000000"/>
                <w:sz w:val="24"/>
                <w:szCs w:val="24"/>
                <w:highlight w:val="none"/>
              </w:rPr>
              <w:t>0kJ/kg，干燥无灰基挥发分</w:t>
            </w:r>
            <w:r>
              <w:rPr>
                <w:rFonts w:ascii="Times New Roman" w:hAnsi="Times New Roman" w:cs="Times New Roman"/>
                <w:color w:val="000000"/>
                <w:sz w:val="24"/>
                <w:szCs w:val="24"/>
                <w:highlight w:val="none"/>
                <w:lang w:bidi="ar"/>
              </w:rPr>
              <w:t>V</w:t>
            </w:r>
            <w:r>
              <w:rPr>
                <w:rFonts w:ascii="Times New Roman" w:hAnsi="Times New Roman" w:cs="Times New Roman"/>
                <w:color w:val="000000"/>
                <w:sz w:val="24"/>
                <w:szCs w:val="24"/>
                <w:highlight w:val="none"/>
                <w:vertAlign w:val="subscript"/>
                <w:lang w:bidi="ar"/>
              </w:rPr>
              <w:t>daf</w:t>
            </w:r>
            <w:r>
              <w:rPr>
                <w:rFonts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rPr>
              <w:t>84.91</w:t>
            </w:r>
            <w:r>
              <w:rPr>
                <w:rFonts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rPr>
              <w:t>具体计算公式如下：</w:t>
            </w:r>
          </w:p>
          <w:p>
            <w:pPr>
              <w:pStyle w:val="40"/>
              <w:snapToGrid w:val="0"/>
              <w:spacing w:line="360" w:lineRule="auto"/>
              <w:jc w:val="center"/>
              <w:rPr>
                <w:rFonts w:ascii="Times New Roman" w:hAnsi="Times New Roman" w:cs="Times New Roman"/>
                <w:b/>
                <w:color w:val="000000"/>
                <w:sz w:val="24"/>
                <w:szCs w:val="24"/>
                <w:highlight w:val="none"/>
              </w:rPr>
            </w:pPr>
            <w:r>
              <w:rPr>
                <w:rFonts w:ascii="Times New Roman" w:hAnsi="Times New Roman" w:cs="Times New Roman"/>
                <w:color w:val="000000"/>
                <w:szCs w:val="21"/>
                <w:highlight w:val="none"/>
              </w:rPr>
              <w:t>V</w:t>
            </w:r>
            <w:r>
              <w:rPr>
                <w:rFonts w:ascii="Times New Roman" w:hAnsi="Times New Roman" w:cs="Times New Roman"/>
                <w:color w:val="000000"/>
                <w:szCs w:val="21"/>
                <w:highlight w:val="none"/>
                <w:vertAlign w:val="subscript"/>
              </w:rPr>
              <w:t>daf</w:t>
            </w:r>
            <w:r>
              <w:rPr>
                <w:rFonts w:ascii="Times New Roman" w:hAnsi="Times New Roman" w:cs="Times New Roman"/>
                <w:color w:val="000000"/>
                <w:szCs w:val="21"/>
                <w:highlight w:val="none"/>
              </w:rPr>
              <w:t>≥15%</w:t>
            </w:r>
            <w:r>
              <w:rPr>
                <w:rFonts w:hint="eastAsia" w:ascii="Times New Roman" w:hAnsi="Times New Roman" w:cs="Times New Roman"/>
                <w:color w:val="000000"/>
                <w:szCs w:val="21"/>
                <w:highlight w:val="none"/>
              </w:rPr>
              <w:t>：</w:t>
            </w:r>
            <w:r>
              <w:rPr>
                <w:rFonts w:ascii="Times New Roman" w:hAnsi="Times New Roman" w:cs="Times New Roman"/>
                <w:color w:val="000000"/>
                <w:position w:val="-24"/>
                <w:sz w:val="24"/>
                <w:highlight w:val="none"/>
                <w:lang w:bidi="ar"/>
              </w:rPr>
              <w:object>
                <v:shape id="_x0000_i1025" o:spt="75" type="#_x0000_t75" style="height:31pt;width:123.85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pPr>
              <w:pStyle w:val="40"/>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烟气量核算公式为：</w:t>
            </w:r>
          </w:p>
          <w:p>
            <w:pPr>
              <w:pStyle w:val="40"/>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ascii="Times New Roman" w:hAnsi="Times New Roman" w:cs="Times New Roman"/>
                <w:color w:val="000000"/>
                <w:position w:val="-56"/>
                <w:sz w:val="24"/>
                <w:highlight w:val="none"/>
                <w:lang w:bidi="ar"/>
              </w:rPr>
            </w:pPr>
            <w:r>
              <w:rPr>
                <w:rFonts w:ascii="Times New Roman" w:hAnsi="Times New Roman" w:cs="Times New Roman"/>
                <w:color w:val="000000"/>
                <w:position w:val="-24"/>
                <w:sz w:val="24"/>
                <w:highlight w:val="none"/>
                <w:lang w:bidi="ar"/>
              </w:rPr>
              <w:object>
                <v:shape id="_x0000_i1026" o:spt="75" type="#_x0000_t75" style="height:31pt;width:209.8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color w:val="000000"/>
                <w:sz w:val="24"/>
                <w:szCs w:val="24"/>
                <w:highlight w:val="none"/>
                <w:lang w:bidi="ar"/>
              </w:rPr>
            </w:pPr>
            <w:r>
              <w:rPr>
                <w:rFonts w:ascii="Times New Roman" w:hAnsi="Times New Roman" w:cs="Times New Roman"/>
                <w:color w:val="000000"/>
                <w:sz w:val="24"/>
                <w:szCs w:val="24"/>
                <w:highlight w:val="none"/>
                <w:lang w:bidi="ar"/>
              </w:rPr>
              <w:t>式中：V</w:t>
            </w:r>
            <w:r>
              <w:rPr>
                <w:rFonts w:ascii="Times New Roman" w:hAnsi="Times New Roman" w:cs="Times New Roman"/>
                <w:color w:val="000000"/>
                <w:sz w:val="24"/>
                <w:szCs w:val="24"/>
                <w:highlight w:val="none"/>
                <w:vertAlign w:val="subscript"/>
                <w:lang w:bidi="ar"/>
              </w:rPr>
              <w:t>daf</w:t>
            </w:r>
            <w:r>
              <w:rPr>
                <w:rFonts w:ascii="Times New Roman" w:hAnsi="Times New Roman" w:cs="Times New Roman"/>
                <w:color w:val="000000"/>
                <w:sz w:val="24"/>
                <w:szCs w:val="24"/>
                <w:highlight w:val="none"/>
                <w:lang w:bidi="ar"/>
              </w:rPr>
              <w:t>——干燥无灰基挥发分的质量分数，%；</w:t>
            </w:r>
          </w:p>
          <w:p>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color w:val="000000"/>
                <w:sz w:val="24"/>
                <w:szCs w:val="24"/>
                <w:highlight w:val="none"/>
                <w:lang w:bidi="ar"/>
              </w:rPr>
            </w:pPr>
            <w:r>
              <w:rPr>
                <w:rFonts w:ascii="Times New Roman" w:hAnsi="Times New Roman" w:cs="Times New Roman"/>
                <w:color w:val="000000"/>
                <w:sz w:val="24"/>
                <w:szCs w:val="24"/>
                <w:highlight w:val="none"/>
                <w:lang w:bidi="ar"/>
              </w:rPr>
              <w:t>V</w:t>
            </w:r>
            <w:r>
              <w:rPr>
                <w:rFonts w:ascii="Times New Roman" w:hAnsi="Times New Roman" w:cs="Times New Roman"/>
                <w:color w:val="000000"/>
                <w:sz w:val="24"/>
                <w:szCs w:val="24"/>
                <w:highlight w:val="none"/>
                <w:vertAlign w:val="subscript"/>
                <w:lang w:bidi="ar"/>
              </w:rPr>
              <w:t>0</w:t>
            </w:r>
            <w:r>
              <w:rPr>
                <w:rFonts w:ascii="Times New Roman" w:hAnsi="Times New Roman" w:cs="Times New Roman"/>
                <w:color w:val="000000"/>
                <w:sz w:val="24"/>
                <w:szCs w:val="24"/>
                <w:highlight w:val="none"/>
                <w:lang w:bidi="ar"/>
              </w:rPr>
              <w:t>——理论空气量，m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/kg或m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w:t>
            </w:r>
          </w:p>
          <w:p>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color w:val="000000"/>
                <w:sz w:val="24"/>
                <w:szCs w:val="24"/>
                <w:highlight w:val="none"/>
                <w:lang w:bidi="ar"/>
              </w:rPr>
            </w:pPr>
            <w:r>
              <w:rPr>
                <w:rFonts w:ascii="Times New Roman" w:hAnsi="Times New Roman" w:cs="Times New Roman"/>
                <w:color w:val="000000"/>
                <w:sz w:val="24"/>
                <w:szCs w:val="24"/>
                <w:highlight w:val="none"/>
                <w:lang w:bidi="ar"/>
              </w:rPr>
              <w:t>Q</w:t>
            </w:r>
            <w:r>
              <w:rPr>
                <w:rFonts w:ascii="Times New Roman" w:hAnsi="Times New Roman" w:cs="Times New Roman"/>
                <w:color w:val="000000"/>
                <w:sz w:val="24"/>
                <w:szCs w:val="24"/>
                <w:highlight w:val="none"/>
                <w:vertAlign w:val="subscript"/>
                <w:lang w:bidi="ar"/>
              </w:rPr>
              <w:t>net，ar</w:t>
            </w:r>
            <w:r>
              <w:rPr>
                <w:rFonts w:ascii="Times New Roman" w:hAnsi="Times New Roman" w:cs="Times New Roman"/>
                <w:color w:val="000000"/>
                <w:sz w:val="24"/>
                <w:szCs w:val="24"/>
                <w:highlight w:val="none"/>
                <w:lang w:bidi="ar"/>
              </w:rPr>
              <w:t>——收到基低位发热量，KJ/Kg或kJ/m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w:t>
            </w:r>
          </w:p>
          <w:p>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lang w:bidi="ar"/>
              </w:rPr>
              <w:t>V</w:t>
            </w:r>
            <w:r>
              <w:rPr>
                <w:rFonts w:ascii="Times New Roman" w:hAnsi="Times New Roman" w:cs="Times New Roman"/>
                <w:color w:val="000000"/>
                <w:sz w:val="24"/>
                <w:szCs w:val="24"/>
                <w:highlight w:val="none"/>
                <w:vertAlign w:val="subscript"/>
                <w:lang w:bidi="ar"/>
              </w:rPr>
              <w:t>s</w:t>
            </w:r>
            <w:r>
              <w:rPr>
                <w:rFonts w:ascii="Times New Roman" w:hAnsi="Times New Roman" w:cs="Times New Roman"/>
                <w:color w:val="000000"/>
                <w:sz w:val="24"/>
                <w:szCs w:val="24"/>
                <w:highlight w:val="none"/>
                <w:lang w:bidi="ar"/>
              </w:rPr>
              <w:t>——湿烟气排放量，m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/kg或m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w:t>
            </w:r>
          </w:p>
          <w:p>
            <w:pPr>
              <w:keepNext w:val="0"/>
              <w:keepLines w:val="0"/>
              <w:pageBreakBefore w:val="0"/>
              <w:widowControl w:val="0"/>
              <w:kinsoku/>
              <w:wordWrap/>
              <w:overflowPunct/>
              <w:topLinePunct w:val="0"/>
              <w:bidi w:val="0"/>
              <w:adjustRightInd w:val="0"/>
              <w:snapToGrid w:val="0"/>
              <w:spacing w:line="360" w:lineRule="auto"/>
              <w:ind w:left="0" w:leftChars="0" w:firstLine="1200" w:firstLineChars="500"/>
              <w:textAlignment w:val="auto"/>
              <w:rPr>
                <w:rFonts w:ascii="Times New Roman" w:hAnsi="Times New Roman" w:cs="Times New Roman"/>
                <w:color w:val="000000"/>
                <w:sz w:val="24"/>
                <w:highlight w:val="none"/>
              </w:rPr>
            </w:pPr>
            <w:r>
              <w:rPr>
                <w:rFonts w:ascii="Times New Roman" w:hAnsi="Times New Roman" w:cs="Times New Roman"/>
                <w:color w:val="000000"/>
                <w:sz w:val="24"/>
                <w:highlight w:val="none"/>
              </w:rPr>
              <w:t>α</w:t>
            </w:r>
            <w:r>
              <w:rPr>
                <w:rFonts w:ascii="Times New Roman" w:hAnsi="Times New Roman" w:cs="Times New Roman"/>
                <w:color w:val="000000"/>
                <w:sz w:val="24"/>
                <w:szCs w:val="24"/>
                <w:highlight w:val="none"/>
                <w:lang w:bidi="ar"/>
              </w:rPr>
              <w:t>——过量空气系数</w:t>
            </w:r>
            <w:r>
              <w:rPr>
                <w:rFonts w:ascii="Times New Roman" w:hAnsi="Times New Roman" w:cs="Times New Roman"/>
                <w:color w:val="000000"/>
                <w:sz w:val="24"/>
                <w:highlight w:val="none"/>
              </w:rPr>
              <w:t>。</w:t>
            </w:r>
          </w:p>
          <w:p>
            <w:pPr>
              <w:pStyle w:val="18"/>
              <w:keepNext w:val="0"/>
              <w:keepLines w:val="0"/>
              <w:pageBreakBefore w:val="0"/>
              <w:widowControl w:val="0"/>
              <w:kinsoku/>
              <w:wordWrap/>
              <w:overflowPunct/>
              <w:topLinePunct w:val="0"/>
              <w:bidi w:val="0"/>
              <w:adjustRightInd w:val="0"/>
              <w:snapToGrid w:val="0"/>
              <w:spacing w:after="0" w:line="360" w:lineRule="auto"/>
              <w:ind w:left="0" w:leftChars="0" w:firstLine="480"/>
              <w:textAlignment w:val="auto"/>
              <w:rPr>
                <w:rFonts w:ascii="Times New Roman" w:hAnsi="Times New Roman" w:eastAsia="宋体" w:cs="Times New Roman"/>
                <w:b w:val="0"/>
                <w:bCs w:val="0"/>
                <w:color w:val="000000"/>
                <w:sz w:val="24"/>
                <w:szCs w:val="24"/>
                <w:highlight w:val="none"/>
              </w:rPr>
            </w:pPr>
            <w:r>
              <w:rPr>
                <w:rFonts w:ascii="Times New Roman" w:hAnsi="Times New Roman" w:eastAsia="宋体" w:cs="Times New Roman"/>
                <w:b w:val="0"/>
                <w:bCs w:val="0"/>
                <w:color w:val="000000"/>
                <w:sz w:val="24"/>
                <w:szCs w:val="24"/>
                <w:highlight w:val="none"/>
              </w:rPr>
              <w:t>经核算，基准烟气量为8.5</w:t>
            </w:r>
            <w:r>
              <w:rPr>
                <w:rFonts w:hint="eastAsia" w:ascii="Times New Roman" w:hAnsi="Times New Roman" w:eastAsia="宋体" w:cs="Times New Roman"/>
                <w:b w:val="0"/>
                <w:bCs w:val="0"/>
                <w:color w:val="000000"/>
                <w:sz w:val="24"/>
                <w:szCs w:val="24"/>
                <w:highlight w:val="none"/>
              </w:rPr>
              <w:t>0</w:t>
            </w:r>
            <w:r>
              <w:rPr>
                <w:rFonts w:ascii="Times New Roman" w:hAnsi="Times New Roman" w:eastAsia="宋体" w:cs="Times New Roman"/>
                <w:b w:val="0"/>
                <w:bCs w:val="0"/>
                <w:color w:val="000000"/>
                <w:sz w:val="24"/>
                <w:szCs w:val="24"/>
                <w:highlight w:val="none"/>
                <w:lang w:bidi="ar"/>
              </w:rPr>
              <w:t>m</w:t>
            </w:r>
            <w:r>
              <w:rPr>
                <w:rFonts w:ascii="Times New Roman" w:hAnsi="Times New Roman" w:eastAsia="宋体" w:cs="Times New Roman"/>
                <w:b w:val="0"/>
                <w:bCs w:val="0"/>
                <w:color w:val="000000"/>
                <w:sz w:val="24"/>
                <w:szCs w:val="24"/>
                <w:highlight w:val="none"/>
                <w:vertAlign w:val="superscript"/>
                <w:lang w:bidi="ar"/>
              </w:rPr>
              <w:t>3</w:t>
            </w:r>
            <w:r>
              <w:rPr>
                <w:rFonts w:ascii="Times New Roman" w:hAnsi="Times New Roman" w:eastAsia="宋体" w:cs="Times New Roman"/>
                <w:b w:val="0"/>
                <w:bCs w:val="0"/>
                <w:color w:val="000000"/>
                <w:sz w:val="24"/>
                <w:szCs w:val="24"/>
                <w:highlight w:val="none"/>
                <w:lang w:bidi="ar"/>
              </w:rPr>
              <w:t>/kg，本项目生物质用量为</w:t>
            </w:r>
            <w:r>
              <w:rPr>
                <w:rFonts w:hint="eastAsia" w:ascii="Times New Roman" w:hAnsi="Times New Roman" w:eastAsia="宋体" w:cs="Times New Roman"/>
                <w:b w:val="0"/>
                <w:bCs w:val="0"/>
                <w:color w:val="000000"/>
                <w:sz w:val="24"/>
                <w:szCs w:val="24"/>
                <w:highlight w:val="none"/>
              </w:rPr>
              <w:t>1</w:t>
            </w:r>
            <w:r>
              <w:rPr>
                <w:rFonts w:hint="eastAsia" w:eastAsia="宋体" w:cs="Times New Roman"/>
                <w:b w:val="0"/>
                <w:bCs w:val="0"/>
                <w:color w:val="000000"/>
                <w:sz w:val="24"/>
                <w:szCs w:val="24"/>
                <w:highlight w:val="none"/>
                <w:lang w:val="en-US" w:eastAsia="zh-CN"/>
              </w:rPr>
              <w:t>44</w:t>
            </w:r>
            <w:r>
              <w:rPr>
                <w:rFonts w:hint="eastAsia" w:ascii="Times New Roman" w:hAnsi="Times New Roman" w:eastAsia="宋体" w:cs="Times New Roman"/>
                <w:b w:val="0"/>
                <w:bCs w:val="0"/>
                <w:color w:val="000000"/>
                <w:sz w:val="24"/>
                <w:szCs w:val="24"/>
                <w:highlight w:val="none"/>
              </w:rPr>
              <w:t>0</w:t>
            </w:r>
            <w:r>
              <w:rPr>
                <w:rFonts w:ascii="Times New Roman" w:hAnsi="Times New Roman" w:eastAsia="宋体" w:cs="Times New Roman"/>
                <w:b w:val="0"/>
                <w:bCs w:val="0"/>
                <w:color w:val="000000"/>
                <w:sz w:val="24"/>
                <w:szCs w:val="24"/>
                <w:highlight w:val="none"/>
                <w:lang w:bidi="ar"/>
              </w:rPr>
              <w:t>t/a，故本项目烟气量为</w:t>
            </w:r>
            <w:r>
              <w:rPr>
                <w:rFonts w:hint="eastAsia" w:ascii="Times New Roman" w:hAnsi="Times New Roman" w:eastAsia="宋体" w:cs="Times New Roman"/>
                <w:b w:val="0"/>
                <w:bCs w:val="0"/>
                <w:color w:val="000000"/>
                <w:sz w:val="24"/>
                <w:szCs w:val="24"/>
                <w:highlight w:val="none"/>
              </w:rPr>
              <w:t>1.2</w:t>
            </w:r>
            <w:r>
              <w:rPr>
                <w:rFonts w:hint="eastAsia" w:eastAsia="宋体" w:cs="Times New Roman"/>
                <w:b w:val="0"/>
                <w:bCs w:val="0"/>
                <w:color w:val="000000"/>
                <w:sz w:val="24"/>
                <w:szCs w:val="24"/>
                <w:highlight w:val="none"/>
                <w:lang w:val="en-US" w:eastAsia="zh-CN"/>
              </w:rPr>
              <w:t>24</w:t>
            </w:r>
            <w:r>
              <w:rPr>
                <w:rFonts w:ascii="Times New Roman" w:hAnsi="Times New Roman" w:eastAsia="宋体" w:cs="Times New Roman"/>
                <w:b w:val="0"/>
                <w:bCs w:val="0"/>
                <w:color w:val="000000"/>
                <w:sz w:val="24"/>
                <w:szCs w:val="24"/>
                <w:highlight w:val="none"/>
              </w:rPr>
              <w:t>×10</w:t>
            </w:r>
            <w:r>
              <w:rPr>
                <w:rFonts w:ascii="Times New Roman" w:hAnsi="Times New Roman" w:eastAsia="宋体" w:cs="Times New Roman"/>
                <w:b w:val="0"/>
                <w:bCs w:val="0"/>
                <w:color w:val="000000"/>
                <w:sz w:val="24"/>
                <w:szCs w:val="24"/>
                <w:highlight w:val="none"/>
                <w:vertAlign w:val="superscript"/>
              </w:rPr>
              <w:t>7</w:t>
            </w:r>
            <w:r>
              <w:rPr>
                <w:rFonts w:ascii="Times New Roman" w:hAnsi="Times New Roman" w:eastAsia="宋体" w:cs="Times New Roman"/>
                <w:b w:val="0"/>
                <w:bCs w:val="0"/>
                <w:color w:val="000000"/>
                <w:sz w:val="24"/>
                <w:szCs w:val="24"/>
                <w:highlight w:val="none"/>
                <w:lang w:bidi="ar"/>
              </w:rPr>
              <w:t>m</w:t>
            </w:r>
            <w:r>
              <w:rPr>
                <w:rFonts w:ascii="Times New Roman" w:hAnsi="Times New Roman" w:eastAsia="宋体" w:cs="Times New Roman"/>
                <w:b w:val="0"/>
                <w:bCs w:val="0"/>
                <w:color w:val="000000"/>
                <w:sz w:val="24"/>
                <w:szCs w:val="24"/>
                <w:highlight w:val="none"/>
                <w:vertAlign w:val="superscript"/>
                <w:lang w:bidi="ar"/>
              </w:rPr>
              <w:t>3</w:t>
            </w:r>
            <w:r>
              <w:rPr>
                <w:rFonts w:ascii="Times New Roman" w:hAnsi="Times New Roman" w:eastAsia="宋体" w:cs="Times New Roman"/>
                <w:b w:val="0"/>
                <w:bCs w:val="0"/>
                <w:color w:val="000000"/>
                <w:sz w:val="24"/>
                <w:szCs w:val="24"/>
                <w:highlight w:val="none"/>
                <w:lang w:bidi="ar"/>
              </w:rPr>
              <w:t>/a。</w:t>
            </w:r>
          </w:p>
          <w:p>
            <w:pPr>
              <w:pStyle w:val="40"/>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②颗粒物源强核算</w:t>
            </w:r>
          </w:p>
          <w:p>
            <w:pPr>
              <w:adjustRightInd w:val="0"/>
              <w:snapToGrid w:val="0"/>
              <w:spacing w:line="360" w:lineRule="auto"/>
              <w:ind w:firstLine="480" w:firstLineChars="200"/>
              <w:rPr>
                <w:rFonts w:ascii="Times New Roman" w:hAnsi="Times New Roman" w:cs="Times New Roman"/>
                <w:color w:val="000000"/>
                <w:sz w:val="24"/>
                <w:highlight w:val="none"/>
              </w:rPr>
            </w:pPr>
            <w:r>
              <w:rPr>
                <w:rFonts w:ascii="Times New Roman" w:hAnsi="Times New Roman" w:cs="Times New Roman"/>
                <w:color w:val="000000"/>
                <w:sz w:val="24"/>
                <w:highlight w:val="none"/>
                <w:lang w:bidi="ar"/>
              </w:rPr>
              <w:t>根据《污染源源强核算技术指南 锅炉》（HJ991-2018），燃生物质锅炉颗粒物排放量计算公式如下：</w:t>
            </w:r>
          </w:p>
          <w:p>
            <w:pPr>
              <w:adjustRightInd w:val="0"/>
              <w:snapToGrid w:val="0"/>
              <w:spacing w:line="360" w:lineRule="auto"/>
              <w:ind w:firstLine="480" w:firstLineChars="200"/>
              <w:jc w:val="center"/>
              <w:rPr>
                <w:rFonts w:ascii="Times New Roman" w:hAnsi="Times New Roman" w:cs="Times New Roman"/>
                <w:color w:val="000000"/>
                <w:sz w:val="24"/>
                <w:highlight w:val="none"/>
              </w:rPr>
            </w:pPr>
            <w:r>
              <w:rPr>
                <w:rFonts w:ascii="Times New Roman" w:hAnsi="Times New Roman" w:cs="Times New Roman"/>
                <w:color w:val="000000"/>
                <w:position w:val="-56"/>
                <w:sz w:val="24"/>
                <w:highlight w:val="none"/>
                <w:lang w:bidi="ar"/>
              </w:rPr>
              <w:object>
                <v:shape id="_x0000_i1027" o:spt="75" type="#_x0000_t75" style="height:62pt;width:146.75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lang w:bidi="ar"/>
              </w:rPr>
              <w:t>式中：E</w:t>
            </w:r>
            <w:r>
              <w:rPr>
                <w:rFonts w:ascii="Times New Roman" w:hAnsi="Times New Roman" w:cs="Times New Roman"/>
                <w:color w:val="000000"/>
                <w:sz w:val="24"/>
                <w:szCs w:val="24"/>
                <w:highlight w:val="none"/>
                <w:vertAlign w:val="subscript"/>
                <w:lang w:bidi="ar"/>
              </w:rPr>
              <w:t>A</w:t>
            </w:r>
            <w:r>
              <w:rPr>
                <w:rFonts w:ascii="Times New Roman" w:hAnsi="Times New Roman" w:cs="Times New Roman"/>
                <w:color w:val="000000"/>
                <w:sz w:val="24"/>
                <w:szCs w:val="24"/>
                <w:highlight w:val="none"/>
                <w:lang w:bidi="ar"/>
              </w:rPr>
              <w:t>——核算时段内颗粒物排放量，t；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lang w:bidi="ar"/>
              </w:rPr>
              <w:t xml:space="preserve">      R——核算时段内燃料耗量，t或万m</w:t>
            </w:r>
            <w:r>
              <w:rPr>
                <w:rFonts w:ascii="Times New Roman" w:hAnsi="Times New Roman" w:cs="Times New Roman"/>
                <w:color w:val="000000"/>
                <w:sz w:val="24"/>
                <w:szCs w:val="24"/>
                <w:highlight w:val="none"/>
                <w:vertAlign w:val="superscript"/>
                <w:lang w:bidi="ar"/>
              </w:rPr>
              <w:t>3</w:t>
            </w:r>
            <w:r>
              <w:rPr>
                <w:rFonts w:ascii="Times New Roman" w:hAnsi="Times New Roman" w:cs="Times New Roman"/>
                <w:color w:val="000000"/>
                <w:sz w:val="24"/>
                <w:szCs w:val="24"/>
                <w:highlight w:val="none"/>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sz w:val="24"/>
                <w:szCs w:val="24"/>
                <w:highlight w:val="none"/>
                <w:lang w:eastAsia="zh-CN" w:bidi="ar"/>
              </w:rPr>
            </w:pPr>
            <w:r>
              <w:rPr>
                <w:rFonts w:ascii="Times New Roman" w:hAnsi="Times New Roman" w:cs="Times New Roman"/>
                <w:color w:val="000000"/>
                <w:sz w:val="24"/>
                <w:szCs w:val="24"/>
                <w:highlight w:val="none"/>
                <w:lang w:bidi="ar"/>
              </w:rPr>
              <w:t xml:space="preserve">      A</w:t>
            </w:r>
            <w:r>
              <w:rPr>
                <w:rFonts w:ascii="Times New Roman" w:hAnsi="Times New Roman" w:cs="Times New Roman"/>
                <w:color w:val="000000"/>
                <w:sz w:val="24"/>
                <w:szCs w:val="24"/>
                <w:highlight w:val="none"/>
                <w:vertAlign w:val="subscript"/>
                <w:lang w:bidi="ar"/>
              </w:rPr>
              <w:t>ar</w:t>
            </w:r>
            <w:r>
              <w:rPr>
                <w:rFonts w:ascii="Times New Roman" w:hAnsi="Times New Roman" w:cs="Times New Roman"/>
                <w:color w:val="000000"/>
                <w:sz w:val="24"/>
                <w:szCs w:val="24"/>
                <w:highlight w:val="none"/>
                <w:lang w:bidi="ar"/>
              </w:rPr>
              <w:t>——收到基灰分的质量分数，%</w:t>
            </w:r>
            <w:r>
              <w:rPr>
                <w:rFonts w:hint="eastAsia" w:cs="Times New Roman"/>
                <w:color w:val="00000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imes New Roman" w:hAnsi="Times New Roman" w:eastAsia="宋体" w:cs="Times New Roman"/>
                <w:color w:val="000000"/>
                <w:sz w:val="24"/>
                <w:szCs w:val="24"/>
                <w:highlight w:val="none"/>
                <w:lang w:eastAsia="zh-CN" w:bidi="ar"/>
              </w:rPr>
            </w:pPr>
            <w:r>
              <w:rPr>
                <w:rFonts w:ascii="Times New Roman" w:hAnsi="Times New Roman" w:cs="Times New Roman"/>
                <w:color w:val="000000"/>
                <w:sz w:val="24"/>
                <w:szCs w:val="24"/>
                <w:highlight w:val="none"/>
                <w:lang w:bidi="ar"/>
              </w:rPr>
              <w:t xml:space="preserve">  d</w:t>
            </w:r>
            <w:r>
              <w:rPr>
                <w:rFonts w:ascii="Times New Roman" w:hAnsi="Times New Roman" w:cs="Times New Roman"/>
                <w:color w:val="000000"/>
                <w:sz w:val="24"/>
                <w:szCs w:val="24"/>
                <w:highlight w:val="none"/>
                <w:vertAlign w:val="subscript"/>
                <w:lang w:bidi="ar"/>
              </w:rPr>
              <w:t>fh</w:t>
            </w:r>
            <w:r>
              <w:rPr>
                <w:rFonts w:ascii="Times New Roman" w:hAnsi="Times New Roman" w:cs="Times New Roman"/>
                <w:color w:val="000000"/>
                <w:sz w:val="24"/>
                <w:szCs w:val="24"/>
                <w:highlight w:val="none"/>
                <w:lang w:bidi="ar"/>
              </w:rPr>
              <w:t>——锅炉烟气带出的</w:t>
            </w:r>
            <w:r>
              <w:rPr>
                <w:rFonts w:hint="eastAsia" w:ascii="Times New Roman" w:hAnsi="Times New Roman" w:cs="Times New Roman"/>
                <w:color w:val="000000"/>
                <w:sz w:val="24"/>
                <w:szCs w:val="24"/>
                <w:highlight w:val="none"/>
                <w:lang w:bidi="ar"/>
              </w:rPr>
              <w:t>飞灰份额</w:t>
            </w:r>
            <w:r>
              <w:rPr>
                <w:rFonts w:ascii="Times New Roman" w:hAnsi="Times New Roman" w:cs="Times New Roman"/>
                <w:color w:val="000000"/>
                <w:sz w:val="24"/>
                <w:szCs w:val="24"/>
                <w:highlight w:val="none"/>
                <w:lang w:bidi="ar"/>
              </w:rPr>
              <w:t>，%</w:t>
            </w:r>
            <w:r>
              <w:rPr>
                <w:rFonts w:hint="eastAsia" w:cs="Times New Roman"/>
                <w:color w:val="00000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color w:val="000000"/>
                <w:sz w:val="24"/>
                <w:szCs w:val="24"/>
                <w:highlight w:val="none"/>
                <w:lang w:bidi="ar"/>
              </w:rPr>
            </w:pPr>
            <w:r>
              <w:rPr>
                <w:rFonts w:ascii="Times New Roman" w:hAnsi="Times New Roman" w:cs="Times New Roman"/>
                <w:color w:val="000000"/>
                <w:sz w:val="24"/>
                <w:szCs w:val="24"/>
                <w:highlight w:val="none"/>
                <w:lang w:bidi="ar"/>
              </w:rPr>
              <w:object>
                <v:shape id="_x0000_i1028" o:spt="75" type="#_x0000_t75" style="height:17.85pt;width:12.85pt;" o:ole="t" filled="f" o:preferrelative="t" stroked="f" coordsize="21600,21600">
                  <v:path/>
                  <v:fill on="f" alignshape="1" focussize="0,0"/>
                  <v:stroke on="f"/>
                  <v:imagedata r:id="rId16" o:title=""/>
                  <o:lock v:ext="edit" aspectratio="t"/>
                  <w10:wrap type="none"/>
                  <w10:anchorlock/>
                </v:shape>
                <o:OLEObject Type="Embed" ProgID="Equation.3" ShapeID="_x0000_i1028" DrawAspect="Content" ObjectID="_1468075728" r:id="rId15">
                  <o:LockedField>false</o:LockedField>
                </o:OLEObject>
              </w:object>
            </w:r>
            <w:r>
              <w:rPr>
                <w:rFonts w:ascii="Times New Roman" w:hAnsi="Times New Roman" w:cs="Times New Roman"/>
                <w:color w:val="000000"/>
                <w:sz w:val="24"/>
                <w:szCs w:val="24"/>
                <w:highlight w:val="none"/>
                <w:lang w:bidi="ar"/>
              </w:rPr>
              <w:t>—综合除尘效率，%；</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color w:val="000000"/>
                <w:sz w:val="24"/>
                <w:highlight w:val="none"/>
              </w:rPr>
            </w:pPr>
            <w:r>
              <w:rPr>
                <w:rFonts w:ascii="Times New Roman" w:hAnsi="Times New Roman" w:cs="Times New Roman"/>
                <w:color w:val="000000"/>
                <w:position w:val="-10"/>
                <w:sz w:val="24"/>
                <w:highlight w:val="none"/>
              </w:rPr>
              <w:object>
                <v:shape id="_x0000_i1029" o:spt="75" type="#_x0000_t75" style="height:17.85pt;width:16.85pt;" o:ole="t" filled="f" o:preferrelative="t" stroked="f" coordsize="21600,21600">
                  <v:path/>
                  <v:fill on="f" alignshape="1" focussize="0,0"/>
                  <v:stroke on="f"/>
                  <v:imagedata r:id="rId18"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cs="Times New Roman"/>
                <w:color w:val="000000"/>
                <w:sz w:val="24"/>
                <w:highlight w:val="none"/>
              </w:rPr>
              <w:t>—飞灰中的可燃物含量，%。</w:t>
            </w:r>
          </w:p>
          <w:p>
            <w:pPr>
              <w:adjustRightInd w:val="0"/>
              <w:snapToGrid w:val="0"/>
              <w:spacing w:line="360" w:lineRule="auto"/>
              <w:ind w:firstLine="482"/>
              <w:rPr>
                <w:rFonts w:ascii="Times New Roman" w:hAnsi="Times New Roman" w:cs="Times New Roman"/>
                <w:color w:val="000000"/>
                <w:sz w:val="24"/>
                <w:highlight w:val="none"/>
              </w:rPr>
            </w:pPr>
            <w:r>
              <w:rPr>
                <w:rFonts w:hint="eastAsia" w:ascii="Times New Roman" w:hAnsi="Times New Roman" w:cs="Times New Roman"/>
                <w:color w:val="000000"/>
                <w:sz w:val="24"/>
                <w:highlight w:val="none"/>
              </w:rPr>
              <w:t>项目锅炉年消耗生物质燃料R总量为</w:t>
            </w:r>
            <w:r>
              <w:rPr>
                <w:rFonts w:hint="eastAsia" w:cs="Times New Roman"/>
                <w:color w:val="000000"/>
                <w:sz w:val="24"/>
                <w:highlight w:val="none"/>
                <w:lang w:val="en-US" w:eastAsia="zh-CN"/>
              </w:rPr>
              <w:t>144</w:t>
            </w:r>
            <w:r>
              <w:rPr>
                <w:rFonts w:hint="eastAsia" w:ascii="Times New Roman" w:hAnsi="Times New Roman" w:cs="Times New Roman"/>
                <w:color w:val="000000"/>
                <w:sz w:val="24"/>
                <w:highlight w:val="none"/>
              </w:rPr>
              <w:t>0t；根据成型生物质成分分析数据，Aar取</w:t>
            </w:r>
            <w:r>
              <w:rPr>
                <w:rFonts w:hint="eastAsia" w:cs="Times New Roman"/>
                <w:color w:val="000000"/>
                <w:sz w:val="24"/>
                <w:highlight w:val="none"/>
                <w:lang w:val="en-US" w:eastAsia="zh-CN"/>
              </w:rPr>
              <w:t>0.55</w:t>
            </w:r>
            <w:r>
              <w:rPr>
                <w:rFonts w:hint="eastAsia" w:ascii="Times New Roman" w:hAnsi="Times New Roman" w:cs="Times New Roman"/>
                <w:color w:val="000000"/>
                <w:sz w:val="24"/>
                <w:highlight w:val="none"/>
              </w:rPr>
              <w:t>%</w:t>
            </w:r>
            <w:r>
              <w:rPr>
                <w:rFonts w:hint="eastAsia" w:cs="Times New Roman"/>
                <w:color w:val="000000"/>
                <w:sz w:val="24"/>
                <w:highlight w:val="none"/>
                <w:lang w:eastAsia="zh-CN"/>
              </w:rPr>
              <w:t>；</w:t>
            </w:r>
            <w:r>
              <w:rPr>
                <w:rFonts w:hint="eastAsia" w:ascii="Times New Roman" w:hAnsi="Times New Roman" w:cs="Times New Roman"/>
                <w:color w:val="000000"/>
                <w:sz w:val="24"/>
                <w:highlight w:val="none"/>
              </w:rPr>
              <w:t>根据《污染源源强核算技术指南锅炉》（HJ991-2018）附录B，表B.2，项目生物质锅炉dfh取40%</w:t>
            </w:r>
            <w:r>
              <w:rPr>
                <w:rFonts w:hint="eastAsia" w:cs="Times New Roman"/>
                <w:color w:val="000000"/>
                <w:sz w:val="24"/>
                <w:highlight w:val="none"/>
                <w:lang w:eastAsia="zh-CN"/>
              </w:rPr>
              <w:t>；</w:t>
            </w:r>
            <w:r>
              <w:rPr>
                <w:rFonts w:hint="eastAsia" w:ascii="Times New Roman" w:hAnsi="Times New Roman" w:cs="Times New Roman"/>
                <w:color w:val="000000"/>
                <w:sz w:val="24"/>
                <w:highlight w:val="none"/>
              </w:rPr>
              <w:t>锅炉烟气经布袋除尘器处理后达标排放，则ηc取99%</w:t>
            </w:r>
            <w:r>
              <w:rPr>
                <w:rFonts w:hint="eastAsia" w:cs="Times New Roman"/>
                <w:color w:val="000000"/>
                <w:sz w:val="24"/>
                <w:highlight w:val="none"/>
                <w:lang w:eastAsia="zh-CN"/>
              </w:rPr>
              <w:t>；</w:t>
            </w:r>
            <w:r>
              <w:rPr>
                <w:rFonts w:hint="eastAsia" w:ascii="Times New Roman" w:hAnsi="Times New Roman" w:cs="Times New Roman"/>
                <w:color w:val="000000"/>
                <w:sz w:val="24"/>
                <w:highlight w:val="none"/>
              </w:rPr>
              <w:t>飞灰中的可燃物含量Cfh本项目取10%。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ascii="Times New Roman" w:hAnsi="Times New Roman" w:cs="Times New Roman"/>
                <w:i/>
                <w:iCs/>
                <w:color w:val="000000"/>
                <w:sz w:val="24"/>
                <w:highlight w:val="none"/>
                <w:u w:val="single"/>
              </w:rPr>
            </w:pPr>
            <w:r>
              <w:rPr>
                <w:rFonts w:ascii="Times New Roman" w:hAnsi="Times New Roman" w:cs="Times New Roman"/>
                <w:i/>
                <w:iCs/>
                <w:color w:val="000000"/>
                <w:sz w:val="24"/>
                <w:highlight w:val="none"/>
                <w:u w:val="single"/>
              </w:rPr>
              <w:t>③ SO</w:t>
            </w:r>
            <w:r>
              <w:rPr>
                <w:rFonts w:ascii="Times New Roman" w:hAnsi="Times New Roman" w:cs="Times New Roman"/>
                <w:i/>
                <w:iCs/>
                <w:color w:val="000000"/>
                <w:sz w:val="24"/>
                <w:highlight w:val="none"/>
                <w:u w:val="single"/>
                <w:vertAlign w:val="subscript"/>
              </w:rPr>
              <w:t>2</w:t>
            </w:r>
            <w:r>
              <w:rPr>
                <w:rFonts w:ascii="Times New Roman" w:hAnsi="Times New Roman" w:cs="Times New Roman"/>
                <w:i/>
                <w:iCs/>
                <w:color w:val="000000"/>
                <w:sz w:val="24"/>
                <w:highlight w:val="none"/>
                <w:u w:val="single"/>
              </w:rPr>
              <w:t>源强核算</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rPr>
                <w:rFonts w:ascii="Times New Roman" w:hAnsi="Times New Roman" w:eastAsia="宋体" w:cs="Times New Roman"/>
                <w:i/>
                <w:iCs/>
                <w:color w:val="000000"/>
                <w:kern w:val="0"/>
                <w:sz w:val="24"/>
                <w:szCs w:val="21"/>
                <w:highlight w:val="none"/>
                <w:u w:val="single"/>
                <w:lang w:val="en-US" w:eastAsia="zh-CN" w:bidi="ar-SA"/>
              </w:rPr>
            </w:pPr>
            <w:r>
              <w:rPr>
                <w:rFonts w:hint="eastAsia" w:ascii="Times New Roman" w:hAnsi="Times New Roman" w:eastAsia="宋体" w:cs="Times New Roman"/>
                <w:i/>
                <w:iCs/>
                <w:color w:val="000000"/>
                <w:kern w:val="0"/>
                <w:sz w:val="24"/>
                <w:szCs w:val="21"/>
                <w:highlight w:val="none"/>
                <w:u w:val="single"/>
                <w:lang w:val="en-US" w:eastAsia="zh-CN" w:bidi="ar-SA"/>
              </w:rPr>
              <w:t>根据《污染源源强核算技术指南 锅炉》（HJ991-2018），燃生物质锅炉</w:t>
            </w:r>
            <w:r>
              <w:rPr>
                <w:rFonts w:ascii="Times New Roman" w:hAnsi="Times New Roman" w:cs="Times New Roman"/>
                <w:i/>
                <w:iCs/>
                <w:color w:val="000000"/>
                <w:sz w:val="24"/>
                <w:highlight w:val="none"/>
                <w:u w:val="single"/>
              </w:rPr>
              <w:t>SO</w:t>
            </w:r>
            <w:r>
              <w:rPr>
                <w:rFonts w:ascii="Times New Roman" w:hAnsi="Times New Roman" w:cs="Times New Roman"/>
                <w:i/>
                <w:iCs/>
                <w:color w:val="000000"/>
                <w:sz w:val="24"/>
                <w:highlight w:val="none"/>
                <w:u w:val="single"/>
                <w:vertAlign w:val="subscript"/>
              </w:rPr>
              <w:t>2</w:t>
            </w:r>
            <w:r>
              <w:rPr>
                <w:rFonts w:hint="eastAsia" w:ascii="Times New Roman" w:hAnsi="Times New Roman" w:eastAsia="宋体" w:cs="Times New Roman"/>
                <w:i/>
                <w:iCs/>
                <w:color w:val="000000"/>
                <w:kern w:val="0"/>
                <w:sz w:val="24"/>
                <w:szCs w:val="21"/>
                <w:highlight w:val="none"/>
                <w:u w:val="single"/>
                <w:lang w:val="en-US" w:eastAsia="zh-CN" w:bidi="ar-SA"/>
              </w:rPr>
              <w:t>排放量</w:t>
            </w:r>
            <w:r>
              <w:rPr>
                <w:rFonts w:hint="eastAsia" w:cs="Times New Roman"/>
                <w:i/>
                <w:iCs/>
                <w:color w:val="000000"/>
                <w:kern w:val="0"/>
                <w:sz w:val="24"/>
                <w:szCs w:val="21"/>
                <w:highlight w:val="none"/>
                <w:u w:val="single"/>
                <w:lang w:val="en-US" w:eastAsia="zh-CN" w:bidi="ar-SA"/>
              </w:rPr>
              <w:t>物料衡算法</w:t>
            </w:r>
            <w:r>
              <w:rPr>
                <w:rFonts w:hint="eastAsia" w:ascii="Times New Roman" w:hAnsi="Times New Roman" w:eastAsia="宋体" w:cs="Times New Roman"/>
                <w:i/>
                <w:iCs/>
                <w:color w:val="000000"/>
                <w:kern w:val="0"/>
                <w:sz w:val="24"/>
                <w:szCs w:val="21"/>
                <w:highlight w:val="none"/>
                <w:u w:val="single"/>
                <w:lang w:val="en-US" w:eastAsia="zh-CN" w:bidi="ar-SA"/>
              </w:rPr>
              <w:t>计算公式如下：</w:t>
            </w:r>
          </w:p>
          <w:p>
            <w:pPr>
              <w:adjustRightInd w:val="0"/>
              <w:snapToGrid w:val="0"/>
              <w:spacing w:line="360" w:lineRule="auto"/>
              <w:jc w:val="center"/>
              <w:rPr>
                <w:rFonts w:ascii="Times New Roman" w:hAnsi="Times New Roman" w:cs="Times New Roman"/>
                <w:i/>
                <w:iCs/>
                <w:color w:val="000000"/>
                <w:sz w:val="24"/>
                <w:highlight w:val="none"/>
                <w:u w:val="single"/>
              </w:rPr>
            </w:pPr>
            <w:r>
              <w:rPr>
                <w:rFonts w:ascii="Times New Roman" w:hAnsi="Times New Roman" w:cs="Times New Roman"/>
                <w:i/>
                <w:iCs/>
                <w:color w:val="000000"/>
                <w:position w:val="-28"/>
                <w:sz w:val="24"/>
                <w:highlight w:val="none"/>
                <w:u w:val="single"/>
              </w:rPr>
              <w:object>
                <v:shape id="_x0000_i1030" o:spt="75" type="#_x0000_t75" style="height:34pt;width:204.9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p>
          <w:p>
            <w:pPr>
              <w:adjustRightInd w:val="0"/>
              <w:snapToGrid w:val="0"/>
              <w:spacing w:line="360" w:lineRule="auto"/>
              <w:ind w:firstLine="482"/>
              <w:rPr>
                <w:rFonts w:ascii="Times New Roman" w:hAnsi="Times New Roman" w:cs="Times New Roman"/>
                <w:i/>
                <w:iCs/>
                <w:color w:val="000000"/>
                <w:sz w:val="24"/>
                <w:highlight w:val="none"/>
                <w:u w:val="single"/>
              </w:rPr>
            </w:pPr>
            <w:r>
              <w:rPr>
                <w:rFonts w:ascii="Times New Roman" w:hAnsi="Times New Roman" w:cs="Times New Roman"/>
                <w:i/>
                <w:iCs/>
                <w:color w:val="000000"/>
                <w:sz w:val="24"/>
                <w:highlight w:val="none"/>
                <w:u w:val="single"/>
              </w:rPr>
              <w:t>式中：</w:t>
            </w:r>
            <w:r>
              <w:rPr>
                <w:rFonts w:ascii="Times New Roman" w:hAnsi="Times New Roman" w:cs="Times New Roman"/>
                <w:i/>
                <w:iCs/>
                <w:color w:val="000000"/>
                <w:position w:val="-10"/>
                <w:sz w:val="24"/>
                <w:highlight w:val="none"/>
                <w:u w:val="single"/>
              </w:rPr>
              <w:drawing>
                <wp:inline distT="0" distB="0" distL="114300" distR="114300">
                  <wp:extent cx="288925" cy="226695"/>
                  <wp:effectExtent l="0" t="0" r="15875" b="127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21"/>
                          <a:stretch>
                            <a:fillRect/>
                          </a:stretch>
                        </pic:blipFill>
                        <pic:spPr>
                          <a:xfrm>
                            <a:off x="0" y="0"/>
                            <a:ext cx="288925" cy="226695"/>
                          </a:xfrm>
                          <a:prstGeom prst="rect">
                            <a:avLst/>
                          </a:prstGeom>
                          <a:noFill/>
                          <a:ln>
                            <a:noFill/>
                          </a:ln>
                        </pic:spPr>
                      </pic:pic>
                    </a:graphicData>
                  </a:graphic>
                </wp:inline>
              </w:drawing>
            </w:r>
            <w:r>
              <w:rPr>
                <w:rFonts w:ascii="Times New Roman" w:hAnsi="Times New Roman" w:cs="Times New Roman"/>
                <w:i/>
                <w:iCs/>
                <w:color w:val="000000"/>
                <w:sz w:val="24"/>
                <w:highlight w:val="none"/>
                <w:u w:val="single"/>
              </w:rPr>
              <w:t>—核算时段内二氧化硫排放量，t；</w:t>
            </w:r>
          </w:p>
          <w:p>
            <w:pPr>
              <w:adjustRightInd w:val="0"/>
              <w:snapToGrid w:val="0"/>
              <w:spacing w:line="360" w:lineRule="auto"/>
              <w:ind w:firstLine="1200" w:firstLineChars="500"/>
              <w:rPr>
                <w:rFonts w:ascii="Times New Roman" w:hAnsi="Times New Roman" w:cs="Times New Roman"/>
                <w:i/>
                <w:iCs/>
                <w:color w:val="000000"/>
                <w:sz w:val="24"/>
                <w:highlight w:val="none"/>
                <w:u w:val="single"/>
              </w:rPr>
            </w:pPr>
            <w:r>
              <w:rPr>
                <w:rFonts w:ascii="Times New Roman" w:hAnsi="Times New Roman" w:cs="Times New Roman"/>
                <w:i/>
                <w:iCs/>
                <w:color w:val="000000"/>
                <w:position w:val="-4"/>
                <w:sz w:val="24"/>
                <w:highlight w:val="none"/>
                <w:u w:val="single"/>
              </w:rPr>
              <w:object>
                <v:shape id="_x0000_i1031" o:spt="75" type="#_x0000_t75" style="height:12.9pt;width:11.9pt;" o:ole="t" filled="f" o:preferrelative="t" stroked="f" coordsize="21600,21600">
                  <v:path/>
                  <v:fill on="f" alignshape="1" focussize="0,0"/>
                  <v:stroke on="f"/>
                  <v:imagedata r:id="rId23" o:title=""/>
                  <o:lock v:ext="edit" aspectratio="t"/>
                  <w10:wrap type="none"/>
                  <w10:anchorlock/>
                </v:shape>
                <o:OLEObject Type="Embed" ProgID="Equation.3" ShapeID="_x0000_i1031" DrawAspect="Content" ObjectID="_1468075731" r:id="rId22">
                  <o:LockedField>false</o:LockedField>
                </o:OLEObject>
              </w:object>
            </w:r>
            <w:r>
              <w:rPr>
                <w:rFonts w:ascii="Times New Roman" w:hAnsi="Times New Roman" w:cs="Times New Roman"/>
                <w:i/>
                <w:iCs/>
                <w:color w:val="000000"/>
                <w:sz w:val="24"/>
                <w:highlight w:val="none"/>
                <w:u w:val="single"/>
              </w:rPr>
              <w:t>—核算时段内锅炉燃料消耗量，t；</w:t>
            </w:r>
          </w:p>
          <w:p>
            <w:pPr>
              <w:adjustRightInd w:val="0"/>
              <w:snapToGrid w:val="0"/>
              <w:spacing w:line="360" w:lineRule="auto"/>
              <w:ind w:firstLine="1200" w:firstLineChars="500"/>
              <w:rPr>
                <w:rFonts w:ascii="Times New Roman" w:hAnsi="Times New Roman" w:cs="Times New Roman"/>
                <w:i/>
                <w:iCs/>
                <w:color w:val="000000"/>
                <w:sz w:val="24"/>
                <w:highlight w:val="none"/>
                <w:u w:val="single"/>
              </w:rPr>
            </w:pPr>
            <w:r>
              <w:rPr>
                <w:rFonts w:ascii="Times New Roman" w:hAnsi="Times New Roman" w:cs="Times New Roman"/>
                <w:i/>
                <w:iCs/>
                <w:color w:val="000000"/>
                <w:position w:val="-12"/>
                <w:sz w:val="24"/>
                <w:highlight w:val="none"/>
                <w:u w:val="single"/>
              </w:rPr>
              <w:object>
                <v:shape id="_x0000_i1032" o:spt="75" type="#_x0000_t75" style="height:18pt;width:16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ascii="Times New Roman" w:hAnsi="Times New Roman" w:cs="Times New Roman"/>
                <w:i/>
                <w:iCs/>
                <w:color w:val="000000"/>
                <w:sz w:val="24"/>
                <w:highlight w:val="none"/>
                <w:u w:val="single"/>
              </w:rPr>
              <w:t>—收到基硫的质量分数，%；</w:t>
            </w:r>
          </w:p>
          <w:p>
            <w:pPr>
              <w:adjustRightInd w:val="0"/>
              <w:snapToGrid w:val="0"/>
              <w:spacing w:line="360" w:lineRule="auto"/>
              <w:ind w:firstLine="1200" w:firstLineChars="500"/>
              <w:rPr>
                <w:rFonts w:ascii="Times New Roman" w:hAnsi="Times New Roman" w:cs="Times New Roman"/>
                <w:i/>
                <w:iCs/>
                <w:color w:val="000000"/>
                <w:sz w:val="24"/>
                <w:highlight w:val="none"/>
                <w:u w:val="single"/>
              </w:rPr>
            </w:pPr>
            <w:r>
              <w:rPr>
                <w:rFonts w:ascii="Times New Roman" w:hAnsi="Times New Roman" w:cs="Times New Roman"/>
                <w:i/>
                <w:iCs/>
                <w:color w:val="000000"/>
                <w:position w:val="-10"/>
                <w:sz w:val="24"/>
                <w:highlight w:val="none"/>
                <w:u w:val="single"/>
              </w:rPr>
              <w:drawing>
                <wp:inline distT="0" distB="0" distL="114300" distR="114300">
                  <wp:extent cx="163195" cy="226695"/>
                  <wp:effectExtent l="0" t="0" r="8255" b="127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26"/>
                          <a:stretch>
                            <a:fillRect/>
                          </a:stretch>
                        </pic:blipFill>
                        <pic:spPr>
                          <a:xfrm>
                            <a:off x="0" y="0"/>
                            <a:ext cx="163195" cy="226695"/>
                          </a:xfrm>
                          <a:prstGeom prst="rect">
                            <a:avLst/>
                          </a:prstGeom>
                          <a:noFill/>
                          <a:ln>
                            <a:noFill/>
                          </a:ln>
                        </pic:spPr>
                      </pic:pic>
                    </a:graphicData>
                  </a:graphic>
                </wp:inline>
              </w:drawing>
            </w:r>
            <w:r>
              <w:rPr>
                <w:rFonts w:ascii="Times New Roman" w:hAnsi="Times New Roman" w:cs="Times New Roman"/>
                <w:i/>
                <w:iCs/>
                <w:color w:val="000000"/>
                <w:sz w:val="24"/>
                <w:highlight w:val="none"/>
                <w:u w:val="single"/>
              </w:rPr>
              <w:t>—脱硫效率，%；</w:t>
            </w:r>
          </w:p>
          <w:p>
            <w:pPr>
              <w:adjustRightInd w:val="0"/>
              <w:snapToGrid w:val="0"/>
              <w:spacing w:line="360" w:lineRule="auto"/>
              <w:ind w:firstLine="1200" w:firstLineChars="500"/>
              <w:rPr>
                <w:rFonts w:ascii="Times New Roman" w:hAnsi="Times New Roman" w:cs="Times New Roman"/>
                <w:i/>
                <w:iCs/>
                <w:color w:val="000000"/>
                <w:sz w:val="24"/>
                <w:highlight w:val="none"/>
                <w:u w:val="single"/>
              </w:rPr>
            </w:pPr>
            <w:r>
              <w:rPr>
                <w:rFonts w:ascii="Times New Roman" w:hAnsi="Times New Roman" w:cs="Times New Roman"/>
                <w:i/>
                <w:iCs/>
                <w:color w:val="000000"/>
                <w:position w:val="-4"/>
                <w:sz w:val="24"/>
                <w:highlight w:val="none"/>
                <w:u w:val="single"/>
              </w:rPr>
              <w:object>
                <v:shape id="_x0000_i1033" o:spt="75" type="#_x0000_t75" style="height:12.9pt;width:11.9pt;" o:ole="t" filled="f" o:preferrelative="t" stroked="f" coordsize="21600,21600">
                  <v:path/>
                  <v:fill on="f" alignshape="1" focussize="0,0"/>
                  <v:stroke on="f"/>
                  <v:imagedata r:id="rId28" o:title=""/>
                  <o:lock v:ext="edit" aspectratio="t"/>
                  <w10:wrap type="none"/>
                  <w10:anchorlock/>
                </v:shape>
                <o:OLEObject Type="Embed" ProgID="Equation.3" ShapeID="_x0000_i1033" DrawAspect="Content" ObjectID="_1468075733" r:id="rId27">
                  <o:LockedField>false</o:LockedField>
                </o:OLEObject>
              </w:object>
            </w:r>
            <w:r>
              <w:rPr>
                <w:rFonts w:ascii="Times New Roman" w:hAnsi="Times New Roman" w:cs="Times New Roman"/>
                <w:i/>
                <w:iCs/>
                <w:color w:val="000000"/>
                <w:sz w:val="24"/>
                <w:highlight w:val="none"/>
                <w:u w:val="single"/>
              </w:rPr>
              <w:t>—燃料中硫燃烧后氧化成二氧化硫的份额，无量纲；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iCs/>
                <w:color w:val="000000"/>
                <w:sz w:val="24"/>
                <w:highlight w:val="none"/>
                <w:u w:val="single"/>
              </w:rPr>
            </w:pPr>
            <w:r>
              <w:rPr>
                <w:rFonts w:ascii="Times New Roman" w:hAnsi="Times New Roman" w:cs="Times New Roman"/>
                <w:i/>
                <w:iCs/>
                <w:color w:val="000000"/>
                <w:sz w:val="24"/>
                <w:highlight w:val="none"/>
                <w:u w:val="single"/>
                <w:lang w:bidi="ar"/>
              </w:rPr>
              <w:t xml:space="preserve">      q</w:t>
            </w:r>
            <w:r>
              <w:rPr>
                <w:rFonts w:ascii="Times New Roman" w:hAnsi="Times New Roman" w:cs="Times New Roman"/>
                <w:i/>
                <w:iCs/>
                <w:color w:val="000000"/>
                <w:sz w:val="24"/>
                <w:highlight w:val="none"/>
                <w:u w:val="single"/>
                <w:vertAlign w:val="subscript"/>
                <w:lang w:bidi="ar"/>
              </w:rPr>
              <w:t>4</w:t>
            </w:r>
            <w:r>
              <w:rPr>
                <w:rFonts w:ascii="Times New Roman" w:hAnsi="Times New Roman" w:cs="Times New Roman"/>
                <w:i/>
                <w:iCs/>
                <w:color w:val="000000"/>
                <w:sz w:val="24"/>
                <w:highlight w:val="none"/>
                <w:u w:val="single"/>
              </w:rPr>
              <w:t>—</w:t>
            </w:r>
            <w:r>
              <w:rPr>
                <w:rFonts w:ascii="Times New Roman" w:hAnsi="Times New Roman" w:cs="Times New Roman"/>
                <w:i/>
                <w:iCs/>
                <w:color w:val="000000"/>
                <w:sz w:val="24"/>
                <w:highlight w:val="none"/>
                <w:u w:val="single"/>
                <w:lang w:bidi="ar"/>
              </w:rPr>
              <w:t>锅炉机械不完全燃烧热损失，%。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i/>
                <w:iCs/>
                <w:color w:val="000000"/>
                <w:sz w:val="24"/>
                <w:highlight w:val="none"/>
                <w:u w:val="single"/>
              </w:rPr>
            </w:pPr>
            <w:r>
              <w:rPr>
                <w:rFonts w:hint="eastAsia" w:ascii="Times New Roman" w:hAnsi="Times New Roman" w:cs="Times New Roman"/>
                <w:i/>
                <w:iCs/>
                <w:color w:val="000000"/>
                <w:sz w:val="24"/>
                <w:highlight w:val="none"/>
                <w:u w:val="single"/>
              </w:rPr>
              <w:t>项目锅炉年消耗生物质燃料R为</w:t>
            </w:r>
            <w:r>
              <w:rPr>
                <w:rFonts w:hint="eastAsia" w:cs="Times New Roman"/>
                <w:i/>
                <w:iCs/>
                <w:color w:val="000000"/>
                <w:sz w:val="24"/>
                <w:highlight w:val="none"/>
                <w:u w:val="single"/>
                <w:lang w:val="en-US" w:eastAsia="zh-CN"/>
              </w:rPr>
              <w:t>1440</w:t>
            </w:r>
            <w:r>
              <w:rPr>
                <w:rFonts w:hint="eastAsia" w:ascii="Times New Roman" w:hAnsi="Times New Roman" w:cs="Times New Roman"/>
                <w:i/>
                <w:iCs/>
                <w:color w:val="000000"/>
                <w:sz w:val="24"/>
                <w:highlight w:val="none"/>
                <w:u w:val="single"/>
              </w:rPr>
              <w:t>t。收到基硫的质量分数为0.0</w:t>
            </w:r>
            <w:r>
              <w:rPr>
                <w:rFonts w:hint="eastAsia" w:cs="Times New Roman"/>
                <w:i/>
                <w:iCs/>
                <w:color w:val="000000"/>
                <w:sz w:val="24"/>
                <w:highlight w:val="none"/>
                <w:u w:val="single"/>
                <w:lang w:val="en-US" w:eastAsia="zh-CN"/>
              </w:rPr>
              <w:t>1</w:t>
            </w:r>
            <w:r>
              <w:rPr>
                <w:rFonts w:hint="eastAsia" w:ascii="Times New Roman" w:hAnsi="Times New Roman" w:cs="Times New Roman"/>
                <w:i/>
                <w:iCs/>
                <w:color w:val="000000"/>
                <w:sz w:val="24"/>
                <w:highlight w:val="none"/>
                <w:u w:val="single"/>
              </w:rPr>
              <w:t>%</w:t>
            </w:r>
            <w:r>
              <w:rPr>
                <w:rFonts w:hint="eastAsia" w:cs="Times New Roman"/>
                <w:i/>
                <w:iCs/>
                <w:color w:val="000000"/>
                <w:sz w:val="24"/>
                <w:highlight w:val="none"/>
                <w:u w:val="single"/>
                <w:lang w:eastAsia="zh-CN"/>
              </w:rPr>
              <w:t>；</w:t>
            </w:r>
            <w:r>
              <w:rPr>
                <w:rFonts w:hint="eastAsia" w:ascii="Times New Roman" w:hAnsi="Times New Roman" w:cs="Times New Roman"/>
                <w:i/>
                <w:iCs/>
                <w:color w:val="000000"/>
                <w:sz w:val="24"/>
                <w:highlight w:val="none"/>
                <w:u w:val="single"/>
              </w:rPr>
              <w:t>ηS为</w:t>
            </w:r>
            <w:r>
              <w:rPr>
                <w:rFonts w:hint="eastAsia" w:cs="Times New Roman"/>
                <w:i/>
                <w:iCs/>
                <w:color w:val="000000"/>
                <w:sz w:val="24"/>
                <w:highlight w:val="none"/>
                <w:u w:val="single"/>
                <w:lang w:val="en-US" w:eastAsia="zh-CN"/>
              </w:rPr>
              <w:t>85</w:t>
            </w:r>
            <w:r>
              <w:rPr>
                <w:rFonts w:hint="eastAsia" w:ascii="Times New Roman" w:hAnsi="Times New Roman" w:cs="Times New Roman"/>
                <w:i/>
                <w:iCs/>
                <w:color w:val="000000"/>
                <w:sz w:val="24"/>
                <w:highlight w:val="none"/>
                <w:u w:val="single"/>
              </w:rPr>
              <w:t>%</w:t>
            </w:r>
            <w:r>
              <w:rPr>
                <w:rFonts w:hint="eastAsia" w:cs="Times New Roman"/>
                <w:i/>
                <w:iCs/>
                <w:color w:val="000000"/>
                <w:sz w:val="24"/>
                <w:highlight w:val="none"/>
                <w:u w:val="single"/>
                <w:lang w:eastAsia="zh-CN"/>
              </w:rPr>
              <w:t>；</w:t>
            </w:r>
            <w:r>
              <w:rPr>
                <w:rFonts w:hint="eastAsia" w:ascii="Times New Roman" w:hAnsi="Times New Roman" w:cs="Times New Roman"/>
                <w:i/>
                <w:iCs/>
                <w:color w:val="000000"/>
                <w:sz w:val="24"/>
                <w:highlight w:val="none"/>
                <w:u w:val="single"/>
              </w:rPr>
              <w:t>根据《污染源源强核算技术指南锅炉》（HJ991-2018）附录B，B.1，生物质锅炉q4取值为10</w:t>
            </w:r>
            <w:r>
              <w:rPr>
                <w:rFonts w:hint="eastAsia" w:cs="Times New Roman"/>
                <w:i/>
                <w:iCs/>
                <w:color w:val="000000"/>
                <w:sz w:val="24"/>
                <w:highlight w:val="none"/>
                <w:u w:val="single"/>
                <w:lang w:eastAsia="zh-CN"/>
              </w:rPr>
              <w:t>；</w:t>
            </w:r>
            <w:r>
              <w:rPr>
                <w:rFonts w:hint="eastAsia" w:ascii="Times New Roman" w:hAnsi="Times New Roman" w:cs="Times New Roman"/>
                <w:i/>
                <w:iCs/>
                <w:color w:val="000000"/>
                <w:sz w:val="24"/>
                <w:highlight w:val="none"/>
                <w:u w:val="single"/>
              </w:rPr>
              <w:t>根据《污染源源强核算技术指南锅炉》（HJ991-2018）附录B，B.3，生物质锅炉K取值为0.5。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sz w:val="24"/>
                <w:highlight w:val="none"/>
              </w:rPr>
            </w:pPr>
            <w:r>
              <w:rPr>
                <w:rFonts w:ascii="Times New Roman" w:hAnsi="Times New Roman" w:cs="Times New Roman"/>
                <w:color w:val="000000"/>
                <w:sz w:val="24"/>
                <w:highlight w:val="none"/>
              </w:rPr>
              <w:t>④</w:t>
            </w:r>
            <w:r>
              <w:rPr>
                <w:rFonts w:ascii="Times New Roman" w:hAnsi="Times New Roman" w:cs="Times New Roman"/>
                <w:color w:val="000000"/>
                <w:highlight w:val="none"/>
              </w:rPr>
              <w:t xml:space="preserve"> </w:t>
            </w:r>
            <w:r>
              <w:rPr>
                <w:rFonts w:ascii="Times New Roman" w:hAnsi="Times New Roman" w:cs="Times New Roman"/>
                <w:color w:val="000000"/>
                <w:sz w:val="24"/>
                <w:highlight w:val="none"/>
              </w:rPr>
              <w:t>NO</w:t>
            </w:r>
            <w:r>
              <w:rPr>
                <w:rFonts w:ascii="Times New Roman" w:hAnsi="Times New Roman" w:cs="Times New Roman"/>
                <w:color w:val="000000"/>
                <w:sz w:val="24"/>
                <w:highlight w:val="none"/>
                <w:vertAlign w:val="subscript"/>
              </w:rPr>
              <w:t>x</w:t>
            </w:r>
            <w:r>
              <w:rPr>
                <w:rFonts w:ascii="Times New Roman" w:hAnsi="Times New Roman" w:cs="Times New Roman"/>
                <w:color w:val="000000"/>
                <w:sz w:val="24"/>
                <w:highlight w:val="none"/>
              </w:rPr>
              <w:t>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color w:val="000000"/>
                <w:sz w:val="24"/>
                <w:highlight w:val="none"/>
              </w:rPr>
            </w:pPr>
            <w:r>
              <w:rPr>
                <w:rFonts w:ascii="Times New Roman" w:hAnsi="Times New Roman" w:cs="Times New Roman"/>
                <w:color w:val="000000"/>
                <w:sz w:val="24"/>
                <w:highlight w:val="none"/>
                <w:lang w:bidi="ar"/>
              </w:rPr>
              <w:t>根据《污染源源强核算技术指南 锅炉》（HJ991-2018），燃生物质锅炉氮氧化物排放量参照式（5）计算，</w:t>
            </w:r>
            <w:r>
              <w:rPr>
                <w:rFonts w:ascii="Times New Roman" w:hAnsi="Times New Roman" w:cs="Times New Roman"/>
                <w:color w:val="000000"/>
                <w:sz w:val="24"/>
                <w:szCs w:val="24"/>
                <w:highlight w:val="none"/>
              </w:rPr>
              <w:t>锅炉炉膛出口氮氧化物质量浓度</w:t>
            </w:r>
            <w:r>
              <w:rPr>
                <w:rFonts w:ascii="Times New Roman" w:hAnsi="Times New Roman" w:cs="Times New Roman"/>
                <w:color w:val="000000"/>
                <w:sz w:val="24"/>
                <w:highlight w:val="none"/>
                <w:lang w:bidi="ar"/>
              </w:rPr>
              <w:t>采用锅炉生产商提供的氮氧化物控制保证浓度值或类比同类锅炉氮氧化物浓度值，按下式计算：</w:t>
            </w:r>
          </w:p>
          <w:p>
            <w:pPr>
              <w:adjustRightInd w:val="0"/>
              <w:snapToGrid w:val="0"/>
              <w:spacing w:line="360" w:lineRule="auto"/>
              <w:jc w:val="center"/>
              <w:rPr>
                <w:rFonts w:ascii="Times New Roman" w:hAnsi="Times New Roman" w:cs="Times New Roman"/>
                <w:color w:val="000000"/>
                <w:position w:val="-30"/>
                <w:sz w:val="24"/>
                <w:highlight w:val="none"/>
              </w:rPr>
            </w:pPr>
            <w:r>
              <w:rPr>
                <w:rFonts w:ascii="Times New Roman" w:hAnsi="Times New Roman" w:cs="Times New Roman"/>
                <w:color w:val="000000"/>
                <w:position w:val="-30"/>
                <w:sz w:val="24"/>
                <w:highlight w:val="none"/>
                <w:lang w:bidi="ar"/>
              </w:rPr>
              <w:object>
                <v:shape id="_x0000_i1034" o:spt="75" type="#_x0000_t75" style="height:36pt;width:182.25pt;" o:ole="t" filled="f" o:preferrelative="t" stroked="f" coordsize="21600,21600">
                  <v:path/>
                  <v:fill on="f" focussize="0,0"/>
                  <v:stroke on="f"/>
                  <v:imagedata r:id="rId30" o:title=""/>
                  <o:lock v:ext="edit" aspectratio="t"/>
                  <w10:wrap type="none"/>
                  <w10:anchorlock/>
                </v:shape>
                <o:OLEObject Type="Embed" ProgID="Equation.3" ShapeID="_x0000_i1034" DrawAspect="Content" ObjectID="_1468075734" r:id="rId2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position w:val="-30"/>
                <w:sz w:val="24"/>
                <w:highlight w:val="none"/>
              </w:rPr>
            </w:pPr>
            <w:r>
              <w:rPr>
                <w:rFonts w:ascii="Times New Roman" w:hAnsi="Times New Roman" w:cs="Times New Roman"/>
                <w:color w:val="000000"/>
                <w:position w:val="-30"/>
                <w:sz w:val="24"/>
                <w:highlight w:val="none"/>
              </w:rPr>
              <w:t>式中：</w:t>
            </w:r>
            <w:r>
              <w:rPr>
                <w:rFonts w:ascii="Times New Roman" w:hAnsi="Times New Roman" w:cs="Times New Roman"/>
                <w:color w:val="000000"/>
                <w:position w:val="-30"/>
                <w:sz w:val="24"/>
                <w:highlight w:val="none"/>
              </w:rPr>
              <w:object>
                <v:shape id="_x0000_i1035" o:spt="75" type="#_x0000_t75" style="height:18pt;width:21.75pt;" o:ole="t" filled="f" o:preferrelative="t" stroked="f" coordsize="21600,21600">
                  <v:path/>
                  <v:fill on="f" focussize="0,0"/>
                  <v:stroke on="f"/>
                  <v:imagedata r:id="rId32" o:title=""/>
                  <o:lock v:ext="edit" aspectratio="t"/>
                  <w10:wrap type="none"/>
                  <w10:anchorlock/>
                </v:shape>
                <o:OLEObject Type="Embed" ProgID="Equation.3" ShapeID="_x0000_i1035" DrawAspect="Content" ObjectID="_1468075735" r:id="rId31">
                  <o:LockedField>false</o:LockedField>
                </o:OLEObject>
              </w:object>
            </w:r>
            <w:r>
              <w:rPr>
                <w:rFonts w:ascii="Times New Roman" w:hAnsi="Times New Roman" w:cs="Times New Roman"/>
                <w:color w:val="000000"/>
                <w:position w:val="-30"/>
                <w:sz w:val="24"/>
                <w:highlight w:val="none"/>
              </w:rPr>
              <w:t>—核算时段内氮氧化物排放量，t；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color w:val="000000"/>
                <w:position w:val="-30"/>
                <w:sz w:val="24"/>
                <w:highlight w:val="none"/>
              </w:rPr>
            </w:pPr>
            <w:r>
              <w:rPr>
                <w:rFonts w:ascii="Times New Roman" w:hAnsi="Times New Roman" w:cs="Times New Roman"/>
                <w:color w:val="000000"/>
                <w:position w:val="-30"/>
                <w:sz w:val="24"/>
                <w:highlight w:val="none"/>
              </w:rPr>
              <w:object>
                <v:shape id="_x0000_i1036" o:spt="75" type="#_x0000_t75" style="height:18pt;width:21.75pt;" o:ole="t" filled="f" o:preferrelative="t" stroked="f" coordsize="21600,21600">
                  <v:path/>
                  <v:fill on="f" focussize="0,0"/>
                  <v:stroke on="f"/>
                  <v:imagedata r:id="rId34" o:title=""/>
                  <o:lock v:ext="edit" aspectratio="t"/>
                  <w10:wrap type="none"/>
                  <w10:anchorlock/>
                </v:shape>
                <o:OLEObject Type="Embed" ProgID="Equation.3" ShapeID="_x0000_i1036" DrawAspect="Content" ObjectID="_1468075736" r:id="rId33">
                  <o:LockedField>false</o:LockedField>
                </o:OLEObject>
              </w:object>
            </w:r>
            <w:r>
              <w:rPr>
                <w:rFonts w:ascii="Times New Roman" w:hAnsi="Times New Roman" w:cs="Times New Roman"/>
                <w:color w:val="000000"/>
                <w:position w:val="-30"/>
                <w:sz w:val="24"/>
                <w:highlight w:val="none"/>
              </w:rPr>
              <w:t>—锅炉炉膛出口氮氧化物质量浓度，mg/m</w:t>
            </w:r>
            <w:r>
              <w:rPr>
                <w:rFonts w:ascii="Times New Roman" w:hAnsi="Times New Roman" w:cs="Times New Roman"/>
                <w:color w:val="000000"/>
                <w:position w:val="-30"/>
                <w:sz w:val="24"/>
                <w:highlight w:val="none"/>
                <w:vertAlign w:val="superscript"/>
              </w:rPr>
              <w:t>3</w:t>
            </w:r>
            <w:r>
              <w:rPr>
                <w:rFonts w:ascii="Times New Roman" w:hAnsi="Times New Roman" w:cs="Times New Roman"/>
                <w:color w:val="000000"/>
                <w:position w:val="-3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color w:val="000000"/>
                <w:position w:val="-30"/>
                <w:sz w:val="24"/>
                <w:highlight w:val="none"/>
              </w:rPr>
            </w:pPr>
            <w:r>
              <w:rPr>
                <w:rFonts w:ascii="Times New Roman" w:hAnsi="Times New Roman" w:cs="Times New Roman"/>
                <w:color w:val="000000"/>
                <w:position w:val="-30"/>
                <w:sz w:val="24"/>
                <w:highlight w:val="none"/>
              </w:rPr>
              <w:object>
                <v:shape id="_x0000_i1037" o:spt="75" type="#_x0000_t75" style="height:15pt;width:11.3pt;" o:ole="t" filled="f" o:preferrelative="t" stroked="f" coordsize="21600,21600">
                  <v:path/>
                  <v:fill on="f" focussize="0,0"/>
                  <v:stroke on="f"/>
                  <v:imagedata r:id="rId36" o:title=""/>
                  <o:lock v:ext="edit" aspectratio="t"/>
                  <w10:wrap type="none"/>
                  <w10:anchorlock/>
                </v:shape>
                <o:OLEObject Type="Embed" ProgID="Equation.3" ShapeID="_x0000_i1037" DrawAspect="Content" ObjectID="_1468075737" r:id="rId35">
                  <o:LockedField>false</o:LockedField>
                </o:OLEObject>
              </w:object>
            </w:r>
            <w:r>
              <w:rPr>
                <w:rFonts w:ascii="Times New Roman" w:hAnsi="Times New Roman" w:cs="Times New Roman"/>
                <w:color w:val="000000"/>
                <w:position w:val="-30"/>
                <w:sz w:val="24"/>
                <w:highlight w:val="none"/>
              </w:rPr>
              <w:t>—核算时段内标态干烟气排放量，m</w:t>
            </w:r>
            <w:r>
              <w:rPr>
                <w:rFonts w:ascii="Times New Roman" w:hAnsi="Times New Roman" w:cs="Times New Roman"/>
                <w:color w:val="000000"/>
                <w:position w:val="-30"/>
                <w:sz w:val="24"/>
                <w:highlight w:val="none"/>
                <w:vertAlign w:val="superscript"/>
              </w:rPr>
              <w:t>3</w:t>
            </w:r>
            <w:r>
              <w:rPr>
                <w:rFonts w:ascii="Times New Roman" w:hAnsi="Times New Roman" w:cs="Times New Roman"/>
                <w:color w:val="000000"/>
                <w:position w:val="-3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ascii="Times New Roman" w:hAnsi="Times New Roman" w:cs="Times New Roman"/>
                <w:color w:val="000000"/>
                <w:position w:val="-30"/>
                <w:sz w:val="24"/>
                <w:highlight w:val="none"/>
              </w:rPr>
            </w:pPr>
            <w:r>
              <w:rPr>
                <w:rFonts w:ascii="Times New Roman" w:hAnsi="Times New Roman" w:cs="Times New Roman"/>
                <w:color w:val="000000"/>
                <w:position w:val="-30"/>
                <w:sz w:val="24"/>
                <w:highlight w:val="none"/>
              </w:rPr>
              <w:object>
                <v:shape id="_x0000_i1038" o:spt="75" type="#_x0000_t75" style="height:18pt;width:21pt;" o:ole="t" filled="f" o:preferrelative="t" stroked="f" coordsize="21600,21600">
                  <v:path/>
                  <v:fill on="f" focussize="0,0"/>
                  <v:stroke on="f"/>
                  <v:imagedata r:id="rId38" o:title=""/>
                  <o:lock v:ext="edit" aspectratio="t"/>
                  <w10:wrap type="none"/>
                  <w10:anchorlock/>
                </v:shape>
                <o:OLEObject Type="Embed" ProgID="Equation.3" ShapeID="_x0000_i1038" DrawAspect="Content" ObjectID="_1468075738" r:id="rId37">
                  <o:LockedField>false</o:LockedField>
                </o:OLEObject>
              </w:object>
            </w:r>
            <w:r>
              <w:rPr>
                <w:rFonts w:ascii="Times New Roman" w:hAnsi="Times New Roman" w:cs="Times New Roman"/>
                <w:color w:val="000000"/>
                <w:position w:val="-30"/>
                <w:sz w:val="24"/>
                <w:highlight w:val="none"/>
              </w:rPr>
              <w:t>—脱硝效率，%。</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color w:val="000000"/>
                <w:sz w:val="24"/>
                <w:highlight w:val="none"/>
              </w:rPr>
            </w:pPr>
            <w:r>
              <w:rPr>
                <w:rFonts w:hint="eastAsia" w:ascii="Times New Roman" w:hAnsi="Times New Roman" w:cs="Times New Roman"/>
                <w:color w:val="000000"/>
                <w:sz w:val="24"/>
                <w:highlight w:val="none"/>
                <w:lang w:eastAsia="zh-CN"/>
              </w:rPr>
              <w:t>⑤</w:t>
            </w:r>
            <w:r>
              <w:rPr>
                <w:rFonts w:ascii="Times New Roman" w:hAnsi="Times New Roman" w:cs="Times New Roman"/>
                <w:color w:val="000000"/>
                <w:sz w:val="24"/>
                <w:highlight w:val="none"/>
              </w:rPr>
              <w:t>计算参数</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color w:val="000000"/>
                <w:sz w:val="24"/>
                <w:highlight w:val="none"/>
                <w:lang w:bidi="ar"/>
              </w:rPr>
            </w:pPr>
            <w:r>
              <w:rPr>
                <w:rFonts w:ascii="Times New Roman" w:hAnsi="Times New Roman" w:cs="Times New Roman"/>
                <w:color w:val="000000"/>
                <w:sz w:val="24"/>
                <w:highlight w:val="none"/>
                <w:lang w:bidi="ar"/>
              </w:rPr>
              <w:t>相关计算参数取值情况见表</w:t>
            </w:r>
            <w:r>
              <w:rPr>
                <w:rFonts w:hint="eastAsia" w:cs="Times New Roman"/>
                <w:color w:val="000000"/>
                <w:sz w:val="24"/>
                <w:highlight w:val="none"/>
                <w:lang w:val="en-US" w:eastAsia="zh-CN" w:bidi="ar"/>
              </w:rPr>
              <w:t>25</w:t>
            </w:r>
            <w:r>
              <w:rPr>
                <w:rFonts w:ascii="Times New Roman" w:hAnsi="Times New Roman" w:cs="Times New Roman"/>
                <w:color w:val="000000"/>
                <w:sz w:val="24"/>
                <w:highlight w:val="none"/>
                <w:lang w:bidi="ar"/>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000000"/>
                <w:sz w:val="24"/>
                <w:highlight w:val="none"/>
              </w:rPr>
            </w:pPr>
            <w:r>
              <w:rPr>
                <w:rFonts w:ascii="Times New Roman" w:hAnsi="Times New Roman" w:cs="Times New Roman"/>
                <w:b/>
                <w:color w:val="000000"/>
                <w:sz w:val="24"/>
                <w:highlight w:val="none"/>
                <w:lang w:bidi="ar"/>
              </w:rPr>
              <w:t>表</w:t>
            </w:r>
            <w:r>
              <w:rPr>
                <w:rFonts w:hint="eastAsia" w:cs="Times New Roman"/>
                <w:b/>
                <w:color w:val="000000"/>
                <w:sz w:val="24"/>
                <w:highlight w:val="none"/>
                <w:lang w:val="en-US" w:eastAsia="zh-CN" w:bidi="ar"/>
              </w:rPr>
              <w:t>25</w:t>
            </w:r>
            <w:r>
              <w:rPr>
                <w:rFonts w:ascii="Times New Roman" w:hAnsi="Times New Roman" w:cs="Times New Roman"/>
                <w:b/>
                <w:color w:val="000000"/>
                <w:sz w:val="24"/>
                <w:highlight w:val="none"/>
                <w:lang w:bidi="ar"/>
              </w:rPr>
              <w:t xml:space="preserve">  锅炉烟气计算参数取值表</w:t>
            </w:r>
          </w:p>
          <w:tbl>
            <w:tblPr>
              <w:tblStyle w:val="35"/>
              <w:tblW w:w="824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3189"/>
              <w:gridCol w:w="1186"/>
              <w:gridCol w:w="1494"/>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457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项目</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符号</w:t>
                  </w:r>
                </w:p>
              </w:tc>
              <w:tc>
                <w:tcPr>
                  <w:tcW w:w="1494"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单位</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燃料消耗量</w:t>
                  </w: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年耗生物质量</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R</w: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t/a</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hint="eastAsia" w:cs="Times New Roman"/>
                      <w:color w:val="000000"/>
                      <w:highlight w:val="none"/>
                      <w:lang w:val="en-US" w:eastAsia="zh-CN"/>
                    </w:rPr>
                    <w:t>144</w:t>
                  </w:r>
                  <w:r>
                    <w:rPr>
                      <w:rFonts w:hint="eastAsia" w:ascii="Times New Roman" w:hAnsi="Times New Roman" w:cs="Times New Roman"/>
                      <w:color w:val="000000"/>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3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锅炉</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参数</w:t>
                  </w: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锅炉机械不完全燃烧热损失</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0"/>
                      <w:highlight w:val="none"/>
                    </w:rPr>
                    <w:object>
                      <v:shape id="_x0000_i1039" o:spt="75" type="#_x0000_t75" style="height:16.95pt;width:13.8pt;" o:ole="t" filled="f" o:preferrelative="t" stroked="f" coordsize="21600,21600">
                        <v:path/>
                        <v:fill on="f" alignshape="1" focussize="0,0"/>
                        <v:stroke on="f"/>
                        <v:imagedata r:id="rId40" o:title=""/>
                        <o:lock v:ext="edit" aspectratio="t"/>
                        <w10:wrap type="none"/>
                        <w10:anchorlock/>
                      </v:shape>
                      <o:OLEObject Type="Embed" ProgID="Equation.3" ShapeID="_x0000_i1039" DrawAspect="Content" ObjectID="_1468075739" r:id="rId39">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锅炉烟气带出的飞灰份额</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0"/>
                      <w:highlight w:val="none"/>
                    </w:rPr>
                    <w:object>
                      <v:shape id="_x0000_i1040" o:spt="75" type="#_x0000_t75" style="height:16.9pt;width:16.9pt;" o:ole="t" filled="f" o:preferrelative="t" stroked="f" coordsize="21600,21600">
                        <v:path/>
                        <v:fill on="f" alignshape="1" focussize="0,0"/>
                        <v:stroke on="f"/>
                        <v:imagedata r:id="rId42" o:title=""/>
                        <o:lock v:ext="edit" aspectratio="t"/>
                        <w10:wrap type="none"/>
                        <w10:anchorlock/>
                      </v:shape>
                      <o:OLEObject Type="Embed" ProgID="Equation.3" ShapeID="_x0000_i1040" DrawAspect="Content" ObjectID="_1468075740" r:id="rId41">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飞灰中的可燃物含量</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0"/>
                      <w:highlight w:val="none"/>
                    </w:rPr>
                    <w:object>
                      <v:shape id="_x0000_i1041" o:spt="75" type="#_x0000_t75" style="height:16.9pt;width:18.9pt;" o:ole="t" filled="f" o:preferrelative="t" stroked="f" coordsize="21600,21600">
                        <v:path/>
                        <v:fill on="f" alignshape="1" focussize="0,0"/>
                        <v:stroke on="f"/>
                        <v:imagedata r:id="rId44" o:title=""/>
                        <o:lock v:ext="edit" aspectratio="t"/>
                        <w10:wrap type="none"/>
                        <w10:anchorlock/>
                      </v:shape>
                      <o:OLEObject Type="Embed" ProgID="Equation.3" ShapeID="_x0000_i1041" DrawAspect="Content" ObjectID="_1468075741" r:id="rId43">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燃料中的硫燃烧后氧化成二氧化硫的份额</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4"/>
                      <w:highlight w:val="none"/>
                    </w:rPr>
                    <w:object>
                      <v:shape id="_x0000_i1042" o:spt="75" type="#_x0000_t75" style="height:12.95pt;width:12.95pt;" o:ole="t" filled="f" o:preferrelative="t" stroked="f" coordsize="21600,21600">
                        <v:path/>
                        <v:fill on="f" alignshape="1" focussize="0,0"/>
                        <v:stroke on="f"/>
                        <v:imagedata r:id="rId46" o:title=""/>
                        <o:lock v:ext="edit" aspectratio="t"/>
                        <w10:wrap type="none"/>
                        <w10:anchorlock/>
                      </v:shape>
                      <o:OLEObject Type="Embed" ProgID="Equation.3" ShapeID="_x0000_i1042" DrawAspect="Content" ObjectID="_1468075742" r:id="rId45">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0.</w:t>
                  </w:r>
                  <w:r>
                    <w:rPr>
                      <w:rFonts w:hint="eastAsia" w:ascii="Times New Roman" w:hAnsi="Times New Roman" w:cs="Times New Roman"/>
                      <w:color w:val="000000"/>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锅炉炉膛出口氮氧化物质量浓度（锅炉厂家提供）</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2"/>
                      <w:highlight w:val="none"/>
                    </w:rPr>
                    <w:object>
                      <v:shape id="_x0000_i1043" o:spt="75" type="#_x0000_t75" style="height:17.9pt;width:25.8pt;" o:ole="t" filled="f" o:preferrelative="t" stroked="f" coordsize="21600,21600">
                        <v:path/>
                        <v:fill on="f" alignshape="1" focussize="0,0"/>
                        <v:stroke on="f"/>
                        <v:imagedata r:id="rId48" o:title=""/>
                        <o:lock v:ext="edit" aspectratio="t"/>
                        <w10:wrap type="none"/>
                        <w10:anchorlock/>
                      </v:shape>
                      <o:OLEObject Type="Embed" ProgID="Equation.3" ShapeID="_x0000_i1043" DrawAspect="Content" ObjectID="_1468075743" r:id="rId47">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mg/m</w:t>
                  </w:r>
                  <w:r>
                    <w:rPr>
                      <w:rFonts w:ascii="Times New Roman" w:hAnsi="Times New Roman" w:cs="Times New Roman"/>
                      <w:color w:val="000000"/>
                      <w:highlight w:val="none"/>
                      <w:vertAlign w:val="superscript"/>
                    </w:rPr>
                    <w:t>3</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环保设备</w:t>
                  </w: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hint="eastAsia" w:ascii="Times New Roman" w:hAnsi="Times New Roman" w:cs="Times New Roman"/>
                      <w:color w:val="000000"/>
                      <w:highlight w:val="none"/>
                    </w:rPr>
                    <w:t>多管除尘器+脉冲袋式除尘器</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2"/>
                      <w:highlight w:val="none"/>
                    </w:rPr>
                    <w:object>
                      <v:shape id="_x0000_i1044" o:spt="75" type="#_x0000_t75" style="height:17.9pt;width:13.85pt;" o:ole="t" filled="f" o:preferrelative="t" stroked="f" coordsize="21600,21600">
                        <v:path/>
                        <v:fill on="f" alignshape="1" focussize="0,0"/>
                        <v:stroke on="f"/>
                        <v:imagedata r:id="rId50" o:title=""/>
                        <o:lock v:ext="edit" aspectratio="t"/>
                        <w10:wrap type="none"/>
                        <w10:anchorlock/>
                      </v:shape>
                      <o:OLEObject Type="Embed" ProgID="Equation.3" ShapeID="_x0000_i1044" DrawAspect="Content" ObjectID="_1468075744" r:id="rId49">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9</w:t>
                  </w:r>
                  <w:r>
                    <w:rPr>
                      <w:rFonts w:hint="eastAsia" w:cs="Times New Roman"/>
                      <w:color w:val="000000"/>
                      <w:highlight w:val="none"/>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000000"/>
                      <w:highlight w:val="none"/>
                    </w:rPr>
                  </w:pPr>
                  <w:r>
                    <w:rPr>
                      <w:rFonts w:hint="eastAsia"/>
                      <w:color w:val="000000" w:themeColor="text1"/>
                      <w14:textFill>
                        <w14:solidFill>
                          <w14:schemeClr w14:val="tx1"/>
                        </w14:solidFill>
                      </w14:textFill>
                    </w:rPr>
                    <w:t>镁法脱硫塔</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sz w:val="21"/>
                      <w:szCs w:val="21"/>
                      <w:highlight w:val="none"/>
                      <w:lang w:val="en-US" w:eastAsia="zh-CN" w:bidi="ar-SA"/>
                    </w:rPr>
                  </w:pPr>
                  <w:r>
                    <w:rPr>
                      <w:rFonts w:ascii="Times New Roman" w:hAnsi="Times New Roman" w:cs="Times New Roman"/>
                      <w:color w:val="000000"/>
                      <w:position w:val="-12"/>
                      <w:highlight w:val="none"/>
                    </w:rPr>
                    <w:object>
                      <v:shape id="_x0000_i1045" o:spt="75" type="#_x0000_t75" style="height:17.9pt;width:13.85pt;" o:ole="t" filled="f" o:preferrelative="t" stroked="f" coordsize="21600,21600">
                        <v:path/>
                        <v:fill on="f" alignshape="1" focussize="0,0"/>
                        <v:stroke on="f"/>
                        <v:imagedata r:id="rId50" o:title=""/>
                        <o:lock v:ext="edit" aspectratio="t"/>
                        <w10:wrap type="none"/>
                        <w10:anchorlock/>
                      </v:shape>
                      <o:OLEObject Type="Embed" ProgID="Equation.3" ShapeID="_x0000_i1045" DrawAspect="Content" ObjectID="_1468075745" r:id="rId51">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NO</w:t>
                  </w:r>
                  <w:r>
                    <w:rPr>
                      <w:rFonts w:ascii="Times New Roman" w:hAnsi="Times New Roman" w:cs="Times New Roman"/>
                      <w:color w:val="000000"/>
                      <w:highlight w:val="none"/>
                      <w:vertAlign w:val="subscript"/>
                    </w:rPr>
                    <w:t>x</w:t>
                  </w:r>
                  <w:r>
                    <w:rPr>
                      <w:rFonts w:ascii="Times New Roman" w:hAnsi="Times New Roman" w:cs="Times New Roman"/>
                      <w:color w:val="000000"/>
                      <w:highlight w:val="none"/>
                    </w:rPr>
                    <w:t>去除效率</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position w:val="-30"/>
                      <w:highlight w:val="none"/>
                    </w:rPr>
                  </w:pPr>
                  <w:r>
                    <w:rPr>
                      <w:rFonts w:ascii="Times New Roman" w:hAnsi="Times New Roman" w:cs="Times New Roman"/>
                      <w:color w:val="000000"/>
                      <w:position w:val="-12"/>
                      <w:highlight w:val="none"/>
                    </w:rPr>
                    <w:object>
                      <v:shape id="_x0000_i1046" o:spt="75" type="#_x0000_t75" style="height:17.9pt;width:13.85pt;" o:ole="t" filled="f" o:preferrelative="t" stroked="f" coordsize="21600,21600">
                        <v:path/>
                        <v:fill on="f" alignshape="1" focussize="0,0"/>
                        <v:stroke on="f"/>
                        <v:imagedata r:id="rId50" o:title=""/>
                        <o:lock v:ext="edit" aspectratio="t"/>
                        <w10:wrap type="none"/>
                        <w10:anchorlock/>
                      </v:shape>
                      <o:OLEObject Type="Embed" ProgID="Equation.3" ShapeID="_x0000_i1046" DrawAspect="Content" ObjectID="_1468075746" r:id="rId52">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生物质成分</w:t>
                  </w: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收到基灰分</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2"/>
                      <w:sz w:val="24"/>
                      <w:highlight w:val="none"/>
                    </w:rPr>
                    <w:object>
                      <v:shape id="_x0000_i1047" o:spt="75" type="#_x0000_t75" style="height:17.9pt;width:16.9pt;" o:ole="t" filled="f" o:preferrelative="t" stroked="f" coordsize="21600,21600">
                        <v:path/>
                        <v:fill on="f" alignshape="1" focussize="0,0"/>
                        <v:stroke on="f"/>
                        <v:imagedata r:id="rId54" o:title=""/>
                        <o:lock v:ext="edit" aspectratio="t"/>
                        <w10:wrap type="none"/>
                        <w10:anchorlock/>
                      </v:shape>
                      <o:OLEObject Type="Embed" ProgID="Equation.3" ShapeID="_x0000_i1047" DrawAspect="Content" ObjectID="_1468075747" r:id="rId53">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0.55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干燥无灰基挥发分</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position w:val="-30"/>
                      <w:highlight w:val="none"/>
                    </w:rPr>
                  </w:pPr>
                  <w:r>
                    <w:rPr>
                      <w:rFonts w:ascii="Times New Roman" w:hAnsi="Times New Roman" w:cs="Times New Roman"/>
                      <w:color w:val="000000"/>
                      <w:position w:val="-12"/>
                      <w:highlight w:val="none"/>
                    </w:rPr>
                    <w:object>
                      <v:shape id="_x0000_i1048" o:spt="75" type="#_x0000_t75" style="height:17.9pt;width:13.85pt;" o:ole="t" filled="f" o:preferrelative="t" stroked="f" coordsize="21600,21600">
                        <v:path/>
                        <v:fill on="f" alignshape="1" focussize="0,0"/>
                        <v:stroke on="f"/>
                        <v:imagedata r:id="rId56" o:title=""/>
                        <o:lock v:ext="edit" aspectratio="t"/>
                        <w10:wrap type="none"/>
                        <w10:anchorlock/>
                      </v:shape>
                      <o:OLEObject Type="Embed" ProgID="Equation.3" ShapeID="_x0000_i1048" DrawAspect="Content" ObjectID="_1468075748" r:id="rId55">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hint="eastAsia" w:ascii="Times New Roman" w:hAnsi="Times New Roman" w:cs="Times New Roman"/>
                      <w:color w:val="000000"/>
                      <w:highlight w:val="none"/>
                    </w:rPr>
                    <w:t>84.91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收到基硫分</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position w:val="-30"/>
                      <w:highlight w:val="none"/>
                    </w:rPr>
                  </w:pPr>
                  <w:r>
                    <w:rPr>
                      <w:rFonts w:ascii="Times New Roman" w:hAnsi="Times New Roman" w:cs="Times New Roman"/>
                      <w:color w:val="000000"/>
                      <w:position w:val="-12"/>
                      <w:highlight w:val="none"/>
                    </w:rPr>
                    <w:object>
                      <v:shape id="_x0000_i1049" o:spt="75" type="#_x0000_t75" style="height:17.9pt;width:26.85pt;" o:ole="t" filled="f" o:preferrelative="t" stroked="f" coordsize="21600,21600">
                        <v:path/>
                        <v:fill on="f" alignshape="1" focussize="0,0"/>
                        <v:stroke on="f"/>
                        <v:imagedata r:id="rId58" o:title=""/>
                        <o:lock v:ext="edit" aspectratio="t"/>
                        <w10:wrap type="none"/>
                        <w10:anchorlock/>
                      </v:shape>
                      <o:OLEObject Type="Embed" ProgID="Equation.3" ShapeID="_x0000_i1049" DrawAspect="Content" ObjectID="_1468075749" r:id="rId57">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highlight w:val="none"/>
                      <w:lang w:eastAsia="zh-CN"/>
                    </w:rPr>
                  </w:pPr>
                  <w:r>
                    <w:rPr>
                      <w:rFonts w:ascii="Times New Roman" w:hAnsi="Times New Roman" w:cs="Times New Roman"/>
                      <w:color w:val="000000"/>
                      <w:highlight w:val="none"/>
                    </w:rPr>
                    <w:t>0.0</w:t>
                  </w:r>
                  <w:r>
                    <w:rPr>
                      <w:rFonts w:hint="eastAsia" w:cs="Times New Roman"/>
                      <w:color w:val="000000"/>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3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p>
              </w:tc>
              <w:tc>
                <w:tcPr>
                  <w:tcW w:w="318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收到基低位发热量</w:t>
                  </w:r>
                </w:p>
              </w:tc>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position w:val="-12"/>
                      <w:highlight w:val="none"/>
                    </w:rPr>
                    <w:object>
                      <v:shape id="_x0000_i1050" o:spt="75" type="#_x0000_t75" style="height:17.9pt;width:32.8pt;" o:ole="t" filled="f" o:preferrelative="t" stroked="f" coordsize="21600,21600">
                        <v:path/>
                        <v:fill on="f" alignshape="1" focussize="0,0"/>
                        <v:stroke on="f"/>
                        <v:imagedata r:id="rId60" o:title=""/>
                        <o:lock v:ext="edit" aspectratio="t"/>
                        <w10:wrap type="none"/>
                        <w10:anchorlock/>
                      </v:shape>
                      <o:OLEObject Type="Embed" ProgID="Equation.3" ShapeID="_x0000_i1050" DrawAspect="Content" ObjectID="_1468075750" r:id="rId59">
                        <o:LockedField>false</o:LockedField>
                      </o:OLEObject>
                    </w:object>
                  </w:r>
                </w:p>
              </w:tc>
              <w:tc>
                <w:tcPr>
                  <w:tcW w:w="149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000000"/>
                      <w:highlight w:val="none"/>
                    </w:rPr>
                  </w:pPr>
                  <w:r>
                    <w:rPr>
                      <w:rFonts w:ascii="Times New Roman" w:hAnsi="Times New Roman" w:cs="Times New Roman"/>
                      <w:color w:val="000000"/>
                      <w:highlight w:val="none"/>
                    </w:rPr>
                    <w:t>MJ/kg</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000000"/>
                      <w:highlight w:val="none"/>
                    </w:rPr>
                  </w:pPr>
                  <w:r>
                    <w:rPr>
                      <w:rFonts w:hint="eastAsia" w:ascii="Times New Roman" w:hAnsi="Times New Roman" w:cs="Times New Roman"/>
                      <w:color w:val="000000"/>
                      <w:highlight w:val="none"/>
                    </w:rPr>
                    <w:t>17.10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根据上述计算公式和参数取值，项目燃烧废气产生及排放情况如下表：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宋体"/>
                <w:kern w:val="11"/>
              </w:rPr>
            </w:pPr>
            <w:r>
              <w:rPr>
                <w:rFonts w:hint="eastAsia" w:cs="宋体"/>
                <w:b/>
                <w:bCs/>
                <w:kern w:val="11"/>
                <w:sz w:val="24"/>
                <w:szCs w:val="24"/>
                <w:lang w:val="en-US" w:eastAsia="zh-CN"/>
              </w:rPr>
              <w:t xml:space="preserve">表26 </w:t>
            </w:r>
            <w:r>
              <w:rPr>
                <w:rFonts w:hint="eastAsia" w:cs="宋体"/>
                <w:b/>
                <w:bCs/>
                <w:kern w:val="11"/>
                <w:sz w:val="24"/>
                <w:szCs w:val="24"/>
              </w:rPr>
              <w:t>废气产生及排放情况</w:t>
            </w:r>
          </w:p>
          <w:tbl>
            <w:tblPr>
              <w:tblStyle w:val="35"/>
              <w:tblW w:w="849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194"/>
              <w:gridCol w:w="1145"/>
              <w:gridCol w:w="1083"/>
              <w:gridCol w:w="981"/>
              <w:gridCol w:w="1130"/>
              <w:gridCol w:w="1127"/>
              <w:gridCol w:w="11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工序</w:t>
                  </w:r>
                </w:p>
              </w:tc>
              <w:tc>
                <w:tcPr>
                  <w:tcW w:w="1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污染物名称</w:t>
                  </w:r>
                </w:p>
              </w:tc>
              <w:tc>
                <w:tcPr>
                  <w:tcW w:w="11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烟气量</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Nm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 xml:space="preserve"> /a</w:t>
                  </w:r>
                  <w:r>
                    <w:rPr>
                      <w:rFonts w:hint="default" w:ascii="Times New Roman" w:hAnsi="Times New Roman" w:cs="Times New Roman"/>
                      <w:sz w:val="21"/>
                      <w:szCs w:val="21"/>
                      <w:lang w:eastAsia="zh-CN"/>
                    </w:rPr>
                    <w:t>）</w:t>
                  </w:r>
                </w:p>
              </w:tc>
              <w:tc>
                <w:tcPr>
                  <w:tcW w:w="1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产生</w:t>
                  </w:r>
                  <w:r>
                    <w:rPr>
                      <w:rFonts w:hint="default" w:ascii="Times New Roman" w:hAnsi="Times New Roman" w:cs="Times New Roman"/>
                      <w:sz w:val="21"/>
                      <w:szCs w:val="21"/>
                    </w:rPr>
                    <w:t>浓度</w:t>
                  </w:r>
                  <w:r>
                    <w:rPr>
                      <w:rFonts w:hint="default" w:ascii="Times New Roman" w:hAnsi="Times New Roman" w:cs="Times New Roman"/>
                    </w:rPr>
                    <w:t>(mg/m</w:t>
                  </w:r>
                  <w:r>
                    <w:rPr>
                      <w:rFonts w:hint="default" w:ascii="Times New Roman" w:hAnsi="Times New Roman" w:cs="Times New Roman"/>
                      <w:vertAlign w:val="superscript"/>
                    </w:rPr>
                    <w:t>3</w:t>
                  </w:r>
                  <w:r>
                    <w:rPr>
                      <w:rFonts w:hint="default" w:ascii="Times New Roman" w:hAnsi="Times New Roman" w:cs="Times New Roman"/>
                    </w:rPr>
                    <w:t>)</w:t>
                  </w:r>
                </w:p>
              </w:tc>
              <w:tc>
                <w:tcPr>
                  <w:tcW w:w="9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产生量</w:t>
                  </w:r>
                  <w:r>
                    <w:rPr>
                      <w:rFonts w:hint="default" w:ascii="Times New Roman" w:hAnsi="Times New Roman" w:cs="Times New Roman"/>
                    </w:rPr>
                    <w:t>（t/a）</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排放</w:t>
                  </w:r>
                  <w:r>
                    <w:rPr>
                      <w:rFonts w:hint="default" w:ascii="Times New Roman" w:hAnsi="Times New Roman" w:cs="Times New Roman"/>
                      <w:sz w:val="21"/>
                      <w:szCs w:val="21"/>
                    </w:rPr>
                    <w:t>浓度</w:t>
                  </w:r>
                  <w:r>
                    <w:rPr>
                      <w:rFonts w:hint="default" w:ascii="Times New Roman" w:hAnsi="Times New Roman" w:cs="Times New Roman"/>
                    </w:rPr>
                    <w:t>(mg/m</w:t>
                  </w:r>
                  <w:r>
                    <w:rPr>
                      <w:rFonts w:hint="default" w:ascii="Times New Roman" w:hAnsi="Times New Roman" w:cs="Times New Roman"/>
                      <w:vertAlign w:val="superscript"/>
                    </w:rPr>
                    <w:t>3</w:t>
                  </w:r>
                  <w:r>
                    <w:rPr>
                      <w:rFonts w:hint="default" w:ascii="Times New Roman" w:hAnsi="Times New Roman" w:cs="Times New Roman"/>
                    </w:rPr>
                    <w:t>)</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排放量</w:t>
                  </w:r>
                  <w:r>
                    <w:rPr>
                      <w:rFonts w:hint="default" w:ascii="Times New Roman" w:hAnsi="Times New Roman" w:cs="Times New Roman"/>
                    </w:rPr>
                    <w:t>（t/a）</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排放小时</w:t>
                  </w:r>
                  <w:r>
                    <w:rPr>
                      <w:rFonts w:hint="default" w:ascii="Times New Roman" w:hAnsi="Times New Roman" w:cs="Times New Roman"/>
                    </w:rPr>
                    <w:t>（h）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7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生物质锅炉</w:t>
                  </w:r>
                </w:p>
              </w:tc>
              <w:tc>
                <w:tcPr>
                  <w:tcW w:w="1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烟尘</w:t>
                  </w:r>
                </w:p>
              </w:tc>
              <w:tc>
                <w:tcPr>
                  <w:tcW w:w="11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1.224x10</w:t>
                  </w:r>
                  <w:r>
                    <w:rPr>
                      <w:rFonts w:hint="eastAsia" w:cs="Times New Roman"/>
                      <w:sz w:val="21"/>
                      <w:szCs w:val="21"/>
                      <w:vertAlign w:val="superscript"/>
                      <w:lang w:val="en-US" w:eastAsia="zh-CN"/>
                    </w:rPr>
                    <w:t>7</w:t>
                  </w:r>
                </w:p>
              </w:tc>
              <w:tc>
                <w:tcPr>
                  <w:tcW w:w="1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287.6</w:t>
                  </w:r>
                </w:p>
              </w:tc>
              <w:tc>
                <w:tcPr>
                  <w:tcW w:w="9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3.52</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2.88</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0.035</w:t>
                  </w:r>
                </w:p>
              </w:tc>
              <w:tc>
                <w:tcPr>
                  <w:tcW w:w="11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r>
                    <w:rPr>
                      <w:rFonts w:hint="default" w:ascii="Times New Roman" w:hAnsi="Times New Roman" w:cs="Times New Roman"/>
                      <w:sz w:val="21"/>
                      <w:szCs w:val="21"/>
                      <w:lang w:val="en-US" w:eastAsia="zh-CN"/>
                    </w:rPr>
                    <w:t>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p>
              </w:tc>
              <w:tc>
                <w:tcPr>
                  <w:tcW w:w="1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i/>
                      <w:iCs/>
                      <w:sz w:val="21"/>
                      <w:szCs w:val="21"/>
                      <w:u w:val="single"/>
                    </w:rPr>
                    <w:t>二氧化硫</w:t>
                  </w:r>
                </w:p>
              </w:tc>
              <w:tc>
                <w:tcPr>
                  <w:tcW w:w="11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rPr>
                  </w:pPr>
                </w:p>
              </w:tc>
              <w:tc>
                <w:tcPr>
                  <w:tcW w:w="1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lang w:val="en-US" w:eastAsia="zh-CN"/>
                    </w:rPr>
                  </w:pPr>
                  <w:r>
                    <w:rPr>
                      <w:rFonts w:hint="eastAsia" w:cs="Times New Roman"/>
                      <w:i/>
                      <w:iCs/>
                      <w:sz w:val="21"/>
                      <w:szCs w:val="21"/>
                      <w:u w:val="single"/>
                      <w:lang w:val="en-US" w:eastAsia="zh-CN"/>
                    </w:rPr>
                    <w:t>10.62</w:t>
                  </w:r>
                </w:p>
              </w:tc>
              <w:tc>
                <w:tcPr>
                  <w:tcW w:w="9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lang w:val="en-US" w:eastAsia="zh-CN"/>
                    </w:rPr>
                  </w:pPr>
                  <w:r>
                    <w:rPr>
                      <w:rFonts w:hint="eastAsia" w:cs="Times New Roman"/>
                      <w:i/>
                      <w:iCs/>
                      <w:sz w:val="21"/>
                      <w:szCs w:val="21"/>
                      <w:u w:val="single"/>
                      <w:lang w:val="en-US" w:eastAsia="zh-CN"/>
                    </w:rPr>
                    <w:t>0.13</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lang w:val="en-US" w:eastAsia="zh-CN" w:bidi="ar-SA"/>
                    </w:rPr>
                  </w:pPr>
                  <w:r>
                    <w:rPr>
                      <w:rFonts w:hint="eastAsia" w:cs="Times New Roman"/>
                      <w:i/>
                      <w:iCs/>
                      <w:sz w:val="21"/>
                      <w:szCs w:val="21"/>
                      <w:u w:val="single"/>
                      <w:lang w:val="en-US" w:eastAsia="zh-CN" w:bidi="ar-SA"/>
                    </w:rPr>
                    <w:t>1.59</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lang w:val="en-US" w:eastAsia="zh-CN" w:bidi="ar-SA"/>
                    </w:rPr>
                  </w:pPr>
                  <w:r>
                    <w:rPr>
                      <w:rFonts w:hint="eastAsia" w:cs="Times New Roman"/>
                      <w:i/>
                      <w:iCs/>
                      <w:sz w:val="21"/>
                      <w:szCs w:val="21"/>
                      <w:u w:val="single"/>
                      <w:lang w:val="en-US" w:eastAsia="zh-CN" w:bidi="ar-SA"/>
                    </w:rPr>
                    <w:t>0.019</w:t>
                  </w:r>
                </w:p>
              </w:tc>
              <w:tc>
                <w:tcPr>
                  <w:tcW w:w="11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7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p>
              </w:tc>
              <w:tc>
                <w:tcPr>
                  <w:tcW w:w="1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 w:firstLineChars="1"/>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氮氧化物</w:t>
                  </w:r>
                </w:p>
              </w:tc>
              <w:tc>
                <w:tcPr>
                  <w:tcW w:w="11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rPr>
                  </w:pPr>
                </w:p>
              </w:tc>
              <w:tc>
                <w:tcPr>
                  <w:tcW w:w="1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163</w:t>
                  </w:r>
                </w:p>
              </w:tc>
              <w:tc>
                <w:tcPr>
                  <w:tcW w:w="9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1.99</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163</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1.99</w:t>
                  </w:r>
                </w:p>
              </w:tc>
              <w:tc>
                <w:tcPr>
                  <w:tcW w:w="11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21"/>
                      <w:szCs w:val="21"/>
                    </w:rPr>
                  </w:pPr>
                </w:p>
              </w:tc>
            </w:tr>
          </w:tbl>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caps w:val="0"/>
                <w:smallCaps w:val="0"/>
                <w:color w:val="auto"/>
                <w:kern w:val="0"/>
                <w:sz w:val="24"/>
                <w:szCs w:val="24"/>
                <w:u w:val="none" w:color="auto"/>
                <w:lang w:val="en-US" w:eastAsia="zh-CN" w:bidi="ar-SA"/>
              </w:rPr>
            </w:pP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i w:val="0"/>
                <w:iCs/>
                <w:caps w:val="0"/>
                <w:smallCaps w:val="0"/>
                <w:color w:val="auto"/>
                <w:kern w:val="0"/>
                <w:sz w:val="24"/>
                <w:szCs w:val="24"/>
                <w:u w:val="none" w:color="auto"/>
                <w:lang w:val="en-US" w:eastAsia="zh-CN" w:bidi="ar-SA"/>
              </w:rPr>
            </w:pPr>
            <w:r>
              <w:rPr>
                <w:rFonts w:hint="default" w:ascii="Times New Roman" w:hAnsi="Times New Roman" w:cs="Times New Roman"/>
                <w:bCs/>
                <w:i w:val="0"/>
                <w:iCs w:val="0"/>
                <w:color w:val="auto"/>
                <w:sz w:val="24"/>
                <w:u w:val="none"/>
              </w:rPr>
              <w:t>由表可知，</w:t>
            </w:r>
            <w:r>
              <w:rPr>
                <w:rFonts w:hint="default" w:ascii="Times New Roman" w:hAnsi="Times New Roman" w:cs="Times New Roman"/>
                <w:i w:val="0"/>
                <w:iCs w:val="0"/>
                <w:color w:val="auto"/>
                <w:sz w:val="24"/>
                <w:u w:val="none"/>
              </w:rPr>
              <w:t>烟气污染物浓度</w:t>
            </w:r>
            <w:r>
              <w:rPr>
                <w:rFonts w:hint="default" w:ascii="Times New Roman" w:hAnsi="Times New Roman" w:cs="Times New Roman"/>
                <w:bCs/>
                <w:i w:val="0"/>
                <w:iCs w:val="0"/>
                <w:color w:val="auto"/>
                <w:sz w:val="24"/>
                <w:u w:val="none"/>
              </w:rPr>
              <w:t>满足</w:t>
            </w:r>
            <w:r>
              <w:rPr>
                <w:rFonts w:hint="default" w:ascii="Times New Roman" w:hAnsi="Times New Roman" w:cs="Times New Roman"/>
                <w:i w:val="0"/>
                <w:iCs w:val="0"/>
                <w:color w:val="auto"/>
                <w:sz w:val="24"/>
                <w:u w:val="none"/>
              </w:rPr>
              <w:t>GB13271</w:t>
            </w:r>
            <w:r>
              <w:rPr>
                <w:rFonts w:hint="default" w:ascii="Times New Roman" w:hAnsi="Times New Roman" w:cs="Times New Roman"/>
                <w:i w:val="0"/>
                <w:iCs w:val="0"/>
                <w:color w:val="auto"/>
                <w:sz w:val="24"/>
                <w:u w:val="none"/>
                <w:lang w:val="en-US" w:eastAsia="zh-CN"/>
              </w:rPr>
              <w:t>-</w:t>
            </w:r>
            <w:r>
              <w:rPr>
                <w:rFonts w:hint="default" w:ascii="Times New Roman" w:hAnsi="Times New Roman" w:cs="Times New Roman"/>
                <w:i w:val="0"/>
                <w:iCs w:val="0"/>
                <w:color w:val="auto"/>
                <w:sz w:val="24"/>
                <w:u w:val="none"/>
              </w:rPr>
              <w:t>2014《锅炉大气污染物</w:t>
            </w:r>
            <w:r>
              <w:rPr>
                <w:rFonts w:hint="default" w:ascii="Times New Roman" w:hAnsi="Times New Roman" w:cs="Times New Roman"/>
                <w:i w:val="0"/>
                <w:iCs w:val="0"/>
                <w:color w:val="auto"/>
                <w:sz w:val="24"/>
                <w:szCs w:val="24"/>
                <w:u w:val="none"/>
              </w:rPr>
              <w:t>排放标准》中表2中标准（</w:t>
            </w:r>
            <w:r>
              <w:rPr>
                <w:rFonts w:hint="default" w:ascii="Times New Roman" w:hAnsi="Times New Roman" w:cs="Times New Roman"/>
                <w:bCs/>
                <w:i w:val="0"/>
                <w:iCs w:val="0"/>
                <w:color w:val="auto"/>
                <w:sz w:val="24"/>
                <w:szCs w:val="24"/>
                <w:u w:val="none"/>
              </w:rPr>
              <w:t>烟尘：</w:t>
            </w:r>
            <w:r>
              <w:rPr>
                <w:rFonts w:hint="eastAsia" w:ascii="Times New Roman" w:hAnsi="Times New Roman" w:cs="Times New Roman"/>
                <w:i w:val="0"/>
                <w:iCs w:val="0"/>
                <w:color w:val="auto"/>
                <w:sz w:val="24"/>
                <w:szCs w:val="24"/>
                <w:u w:val="none"/>
                <w:lang w:val="en-US" w:eastAsia="zh-CN"/>
              </w:rPr>
              <w:t>5</w:t>
            </w:r>
            <w:r>
              <w:rPr>
                <w:rFonts w:hint="default" w:ascii="Times New Roman" w:hAnsi="Times New Roman" w:cs="Times New Roman"/>
                <w:i w:val="0"/>
                <w:iCs w:val="0"/>
                <w:color w:val="auto"/>
                <w:sz w:val="24"/>
                <w:szCs w:val="24"/>
                <w:u w:val="none"/>
              </w:rPr>
              <w:t>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，SO</w:t>
            </w:r>
            <w:r>
              <w:rPr>
                <w:rFonts w:hint="default" w:ascii="Times New Roman" w:hAnsi="Times New Roman" w:cs="Times New Roman"/>
                <w:i w:val="0"/>
                <w:iCs w:val="0"/>
                <w:color w:val="auto"/>
                <w:sz w:val="24"/>
                <w:szCs w:val="24"/>
                <w:u w:val="none"/>
                <w:vertAlign w:val="subscript"/>
              </w:rPr>
              <w:t>2</w:t>
            </w:r>
            <w:r>
              <w:rPr>
                <w:rFonts w:hint="default" w:ascii="Times New Roman" w:hAnsi="Times New Roman" w:cs="Times New Roman"/>
                <w:i w:val="0"/>
                <w:iCs w:val="0"/>
                <w:color w:val="auto"/>
                <w:sz w:val="24"/>
                <w:szCs w:val="24"/>
                <w:u w:val="none"/>
              </w:rPr>
              <w:t>：</w:t>
            </w:r>
            <w:r>
              <w:rPr>
                <w:rFonts w:hint="eastAsia" w:ascii="Times New Roman" w:hAnsi="Times New Roman" w:cs="Times New Roman"/>
                <w:i w:val="0"/>
                <w:iCs w:val="0"/>
                <w:color w:val="auto"/>
                <w:sz w:val="24"/>
                <w:szCs w:val="24"/>
                <w:u w:val="none"/>
                <w:lang w:val="en-US" w:eastAsia="zh-CN"/>
              </w:rPr>
              <w:t>30</w:t>
            </w:r>
            <w:r>
              <w:rPr>
                <w:rFonts w:hint="default" w:ascii="Times New Roman" w:hAnsi="Times New Roman" w:cs="Times New Roman"/>
                <w:i w:val="0"/>
                <w:iCs w:val="0"/>
                <w:color w:val="auto"/>
                <w:sz w:val="24"/>
                <w:szCs w:val="24"/>
                <w:u w:val="none"/>
              </w:rPr>
              <w:t>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，NO</w:t>
            </w:r>
            <w:r>
              <w:rPr>
                <w:rFonts w:hint="default" w:ascii="Times New Roman" w:hAnsi="Times New Roman" w:cs="Times New Roman"/>
                <w:i w:val="0"/>
                <w:iCs w:val="0"/>
                <w:color w:val="auto"/>
                <w:sz w:val="24"/>
                <w:szCs w:val="24"/>
                <w:u w:val="none"/>
                <w:vertAlign w:val="subscript"/>
              </w:rPr>
              <w:t>x</w:t>
            </w:r>
            <w:r>
              <w:rPr>
                <w:rFonts w:hint="default" w:ascii="Times New Roman" w:hAnsi="Times New Roman" w:cs="Times New Roman"/>
                <w:i w:val="0"/>
                <w:iCs w:val="0"/>
                <w:color w:val="auto"/>
                <w:sz w:val="24"/>
                <w:szCs w:val="24"/>
                <w:u w:val="none"/>
              </w:rPr>
              <w:t>：</w:t>
            </w:r>
            <w:r>
              <w:rPr>
                <w:rFonts w:hint="eastAsia" w:ascii="Times New Roman" w:hAnsi="Times New Roman" w:cs="Times New Roman"/>
                <w:i w:val="0"/>
                <w:iCs w:val="0"/>
                <w:color w:val="auto"/>
                <w:sz w:val="24"/>
                <w:szCs w:val="24"/>
                <w:u w:val="none"/>
                <w:lang w:val="en-US" w:eastAsia="zh-CN"/>
              </w:rPr>
              <w:t>3</w:t>
            </w:r>
            <w:r>
              <w:rPr>
                <w:rFonts w:hint="default" w:ascii="Times New Roman" w:hAnsi="Times New Roman" w:cs="Times New Roman"/>
                <w:i w:val="0"/>
                <w:iCs w:val="0"/>
                <w:color w:val="auto"/>
                <w:sz w:val="24"/>
                <w:szCs w:val="24"/>
                <w:u w:val="none"/>
              </w:rPr>
              <w:t>00mg/m</w:t>
            </w:r>
            <w:r>
              <w:rPr>
                <w:rFonts w:hint="default" w:ascii="Times New Roman" w:hAnsi="Times New Roman" w:cs="Times New Roman"/>
                <w:i w:val="0"/>
                <w:iCs w:val="0"/>
                <w:color w:val="auto"/>
                <w:sz w:val="24"/>
                <w:szCs w:val="24"/>
                <w:u w:val="none"/>
                <w:vertAlign w:val="superscript"/>
              </w:rPr>
              <w:t>3</w:t>
            </w:r>
            <w:r>
              <w:rPr>
                <w:rFonts w:hint="default" w:ascii="Times New Roman" w:hAnsi="Times New Roman" w:cs="Times New Roman"/>
                <w:i w:val="0"/>
                <w:iCs w:val="0"/>
                <w:color w:val="auto"/>
                <w:sz w:val="24"/>
                <w:szCs w:val="24"/>
                <w:u w:val="none"/>
              </w:rPr>
              <w:t>）要求，</w:t>
            </w:r>
            <w:r>
              <w:rPr>
                <w:rFonts w:hint="default" w:ascii="Times New Roman" w:hAnsi="Times New Roman" w:cs="Times New Roman"/>
                <w:bCs/>
                <w:i w:val="0"/>
                <w:iCs w:val="0"/>
                <w:color w:val="auto"/>
                <w:sz w:val="24"/>
                <w:szCs w:val="24"/>
                <w:u w:val="none"/>
              </w:rPr>
              <w:t>经</w:t>
            </w:r>
            <w:r>
              <w:rPr>
                <w:rFonts w:hint="eastAsia" w:ascii="Times New Roman" w:hAnsi="Times New Roman" w:cs="Times New Roman"/>
                <w:bCs/>
                <w:i w:val="0"/>
                <w:iCs w:val="0"/>
                <w:color w:val="auto"/>
                <w:sz w:val="24"/>
                <w:szCs w:val="24"/>
                <w:u w:val="none"/>
                <w:lang w:val="en-US" w:eastAsia="zh-CN"/>
              </w:rPr>
              <w:t>锅炉房现有40</w:t>
            </w:r>
            <w:r>
              <w:rPr>
                <w:rFonts w:hint="default" w:ascii="Times New Roman" w:hAnsi="Times New Roman" w:cs="Times New Roman"/>
                <w:bCs/>
                <w:i w:val="0"/>
                <w:iCs w:val="0"/>
                <w:color w:val="auto"/>
                <w:sz w:val="24"/>
                <w:szCs w:val="24"/>
                <w:u w:val="none"/>
              </w:rPr>
              <w:t>m高烟囱（</w:t>
            </w:r>
            <w:r>
              <w:rPr>
                <w:rFonts w:hint="eastAsia" w:ascii="Times New Roman" w:hAnsi="Times New Roman" w:cs="Times New Roman"/>
                <w:bCs/>
                <w:i w:val="0"/>
                <w:iCs w:val="0"/>
                <w:color w:val="auto"/>
                <w:sz w:val="24"/>
                <w:szCs w:val="24"/>
                <w:u w:val="none"/>
                <w:lang w:val="en-US" w:eastAsia="zh-CN"/>
              </w:rPr>
              <w:t>P3</w:t>
            </w:r>
            <w:r>
              <w:rPr>
                <w:rFonts w:hint="default" w:ascii="Times New Roman" w:hAnsi="Times New Roman" w:cs="Times New Roman"/>
                <w:bCs/>
                <w:i w:val="0"/>
                <w:iCs w:val="0"/>
                <w:color w:val="auto"/>
                <w:sz w:val="24"/>
                <w:szCs w:val="24"/>
                <w:u w:val="none"/>
              </w:rPr>
              <w:t>）排放，</w:t>
            </w:r>
            <w:r>
              <w:rPr>
                <w:rFonts w:hint="default" w:ascii="Times New Roman" w:hAnsi="Times New Roman" w:cs="Times New Roman"/>
                <w:i w:val="0"/>
                <w:iCs w:val="0"/>
                <w:color w:val="auto"/>
                <w:sz w:val="24"/>
                <w:szCs w:val="24"/>
                <w:u w:val="none"/>
              </w:rPr>
              <w:t>对周围环境空气影响较小。</w:t>
            </w:r>
          </w:p>
          <w:p>
            <w:pPr>
              <w:autoSpaceDE w:val="0"/>
              <w:spacing w:line="360" w:lineRule="auto"/>
              <w:ind w:firstLine="480" w:firstLineChars="200"/>
              <w:rPr>
                <w:rFonts w:hint="default" w:ascii="Times New Roman" w:hAnsi="Times New Roman" w:eastAsia="宋体"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val="en-US" w:eastAsia="zh-CN"/>
              </w:rPr>
              <w:t>1.2</w:t>
            </w:r>
            <w:r>
              <w:rPr>
                <w:rFonts w:hint="eastAsia" w:cs="Times New Roman"/>
                <w:i w:val="0"/>
                <w:iCs w:val="0"/>
                <w:sz w:val="24"/>
                <w:szCs w:val="24"/>
                <w:u w:val="none" w:color="auto"/>
                <w:lang w:val="en-US" w:eastAsia="zh-CN"/>
              </w:rPr>
              <w:t>排放口基本情况</w:t>
            </w:r>
          </w:p>
          <w:p>
            <w:pPr>
              <w:adjustRightInd w:val="0"/>
              <w:snapToGrid w:val="0"/>
              <w:ind w:firstLine="482"/>
              <w:jc w:val="center"/>
              <w:rPr>
                <w:rFonts w:hint="default" w:ascii="Times New Roman" w:hAnsi="Times New Roman" w:eastAsia="宋体" w:cs="Times New Roman"/>
                <w:b/>
                <w:bCs/>
                <w:i w:val="0"/>
                <w:iCs w:val="0"/>
                <w:color w:val="auto"/>
                <w:sz w:val="24"/>
                <w:szCs w:val="24"/>
                <w:u w:val="none" w:color="auto"/>
                <w:lang w:val="en-US" w:eastAsia="zh-CN"/>
              </w:rPr>
            </w:pPr>
            <w:r>
              <w:rPr>
                <w:rFonts w:hint="eastAsia" w:ascii="Times New Roman" w:hAnsi="Times New Roman" w:eastAsia="宋体" w:cs="Times New Roman"/>
                <w:b/>
                <w:bCs/>
                <w:i w:val="0"/>
                <w:iCs w:val="0"/>
                <w:color w:val="auto"/>
                <w:sz w:val="24"/>
                <w:szCs w:val="24"/>
                <w:u w:val="none" w:color="auto"/>
                <w:lang w:val="en-US" w:eastAsia="zh-CN"/>
              </w:rPr>
              <w:t>表</w:t>
            </w:r>
            <w:r>
              <w:rPr>
                <w:rFonts w:hint="eastAsia" w:cs="Times New Roman"/>
                <w:b/>
                <w:bCs/>
                <w:i w:val="0"/>
                <w:iCs w:val="0"/>
                <w:color w:val="auto"/>
                <w:sz w:val="24"/>
                <w:szCs w:val="24"/>
                <w:u w:val="none" w:color="auto"/>
                <w:lang w:val="en-US" w:eastAsia="zh-CN"/>
              </w:rPr>
              <w:t>27</w:t>
            </w:r>
            <w:r>
              <w:rPr>
                <w:rFonts w:hint="eastAsia" w:ascii="Times New Roman" w:hAnsi="Times New Roman" w:eastAsia="宋体" w:cs="Times New Roman"/>
                <w:b/>
                <w:bCs/>
                <w:i w:val="0"/>
                <w:iCs w:val="0"/>
                <w:color w:val="auto"/>
                <w:sz w:val="24"/>
                <w:szCs w:val="24"/>
                <w:u w:val="none" w:color="auto"/>
                <w:lang w:val="en-US" w:eastAsia="zh-CN"/>
              </w:rPr>
              <w:t xml:space="preserve"> </w:t>
            </w:r>
            <w:r>
              <w:rPr>
                <w:rFonts w:hint="default" w:ascii="Times New Roman" w:hAnsi="Times New Roman" w:eastAsia="宋体" w:cs="Times New Roman"/>
                <w:b/>
                <w:bCs/>
                <w:i w:val="0"/>
                <w:iCs w:val="0"/>
                <w:color w:val="auto"/>
                <w:sz w:val="24"/>
                <w:szCs w:val="24"/>
                <w:u w:val="none" w:color="auto"/>
                <w:lang w:val="en-US" w:eastAsia="zh-CN"/>
              </w:rPr>
              <w:t>排放口基本情况一览表</w:t>
            </w:r>
          </w:p>
          <w:tbl>
            <w:tblPr>
              <w:tblStyle w:val="35"/>
              <w:tblW w:w="865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921"/>
              <w:gridCol w:w="815"/>
              <w:gridCol w:w="675"/>
              <w:gridCol w:w="771"/>
              <w:gridCol w:w="1307"/>
              <w:gridCol w:w="26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29" w:type="dxa"/>
                  <w:tcBorders>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排放口名称</w:t>
                  </w:r>
                </w:p>
              </w:tc>
              <w:tc>
                <w:tcPr>
                  <w:tcW w:w="921" w:type="dxa"/>
                  <w:tcBorders>
                    <w:lef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81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高度</w:t>
                  </w:r>
                </w:p>
              </w:tc>
              <w:tc>
                <w:tcPr>
                  <w:tcW w:w="675"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内径</w:t>
                  </w:r>
                </w:p>
              </w:tc>
              <w:tc>
                <w:tcPr>
                  <w:tcW w:w="771" w:type="dxa"/>
                  <w:tcBorders>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温度</w:t>
                  </w:r>
                </w:p>
              </w:tc>
              <w:tc>
                <w:tcPr>
                  <w:tcW w:w="1307" w:type="dxa"/>
                  <w:tcBorders>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2633" w:type="dxa"/>
                  <w:tcBorders>
                    <w:lef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9"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锅炉烟囱</w:t>
                  </w:r>
                </w:p>
              </w:tc>
              <w:tc>
                <w:tcPr>
                  <w:tcW w:w="921" w:type="dxa"/>
                  <w:tcBorders>
                    <w:left w:val="single" w:color="000000" w:sz="4" w:space="0"/>
                  </w:tcBorders>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DA00</w:t>
                  </w:r>
                  <w:r>
                    <w:rPr>
                      <w:rFonts w:hint="eastAsia" w:cs="Times New Roman"/>
                      <w:sz w:val="21"/>
                      <w:szCs w:val="21"/>
                      <w:lang w:val="en-US" w:eastAsia="zh-CN"/>
                    </w:rPr>
                    <w:t>3</w:t>
                  </w:r>
                </w:p>
              </w:tc>
              <w:tc>
                <w:tcPr>
                  <w:tcW w:w="815" w:type="dxa"/>
                  <w:vAlign w:val="center"/>
                </w:tcPr>
                <w:p>
                  <w:pPr>
                    <w:jc w:val="center"/>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40</w:t>
                  </w:r>
                  <w:r>
                    <w:rPr>
                      <w:rFonts w:hint="default" w:ascii="Times New Roman" w:hAnsi="Times New Roman" w:cs="Times New Roman"/>
                      <w:sz w:val="21"/>
                      <w:szCs w:val="21"/>
                      <w:lang w:val="en-US" w:eastAsia="zh-CN"/>
                    </w:rPr>
                    <w:t>m</w:t>
                  </w:r>
                </w:p>
              </w:tc>
              <w:tc>
                <w:tcPr>
                  <w:tcW w:w="675" w:type="dxa"/>
                  <w:vAlign w:val="center"/>
                </w:tcPr>
                <w:p>
                  <w:pPr>
                    <w:jc w:val="center"/>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1.5</w:t>
                  </w:r>
                  <w:r>
                    <w:rPr>
                      <w:rFonts w:hint="default" w:ascii="Times New Roman" w:hAnsi="Times New Roman" w:cs="Times New Roman"/>
                      <w:sz w:val="21"/>
                      <w:szCs w:val="21"/>
                      <w:lang w:val="en-US" w:eastAsia="zh-CN"/>
                    </w:rPr>
                    <w:t>m</w:t>
                  </w:r>
                </w:p>
              </w:tc>
              <w:tc>
                <w:tcPr>
                  <w:tcW w:w="771"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rPr>
                    <w:t>1</w:t>
                  </w:r>
                  <w:r>
                    <w:rPr>
                      <w:rFonts w:hint="eastAsia" w:cs="Times New Roman"/>
                      <w:sz w:val="21"/>
                      <w:szCs w:val="21"/>
                      <w:lang w:val="en-US" w:eastAsia="zh-CN"/>
                    </w:rPr>
                    <w:t>3</w:t>
                  </w:r>
                  <w:r>
                    <w:rPr>
                      <w:rFonts w:hint="default" w:ascii="Times New Roman" w:hAnsi="Times New Roman" w:cs="Times New Roman"/>
                      <w:sz w:val="21"/>
                      <w:szCs w:val="21"/>
                      <w:lang w:val="en-US" w:eastAsia="zh-CN"/>
                    </w:rPr>
                    <w:t>0</w:t>
                  </w:r>
                  <w:r>
                    <w:rPr>
                      <w:rFonts w:hint="default" w:ascii="Times New Roman" w:hAnsi="Times New Roman" w:cs="Times New Roman"/>
                      <w:color w:val="000000"/>
                      <w:sz w:val="21"/>
                      <w:szCs w:val="21"/>
                    </w:rPr>
                    <w:t>℃</w:t>
                  </w:r>
                </w:p>
              </w:tc>
              <w:tc>
                <w:tcPr>
                  <w:tcW w:w="1307"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cs="Times New Roman"/>
                      <w:color w:val="000000"/>
                      <w:sz w:val="21"/>
                      <w:szCs w:val="21"/>
                      <w:lang w:val="en-US" w:eastAsia="zh-CN"/>
                    </w:rPr>
                    <w:t>一般排放口</w:t>
                  </w:r>
                </w:p>
              </w:tc>
              <w:tc>
                <w:tcPr>
                  <w:tcW w:w="2633" w:type="dxa"/>
                  <w:tcBorders>
                    <w:left w:val="single" w:color="000000" w:sz="4" w:space="0"/>
                  </w:tcBorders>
                  <w:vAlign w:val="center"/>
                </w:tcPr>
                <w:p>
                  <w:pPr>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126°29′30.00″</w:t>
                  </w:r>
                  <w:r>
                    <w:rPr>
                      <w:rFonts w:hint="eastAsia" w:cs="Times New Roman"/>
                      <w:sz w:val="21"/>
                      <w:szCs w:val="21"/>
                      <w:lang w:eastAsia="zh-CN"/>
                    </w:rPr>
                    <w:t>，2</w:t>
                  </w:r>
                  <w:r>
                    <w:rPr>
                      <w:rFonts w:hint="default" w:ascii="Times New Roman" w:hAnsi="Times New Roman" w:cs="Times New Roman"/>
                      <w:sz w:val="21"/>
                      <w:szCs w:val="21"/>
                    </w:rPr>
                    <w:t>°</w:t>
                  </w:r>
                  <w:r>
                    <w:rPr>
                      <w:rFonts w:hint="eastAsia" w:cs="Times New Roman"/>
                      <w:sz w:val="21"/>
                      <w:szCs w:val="21"/>
                      <w:lang w:eastAsia="zh-CN"/>
                    </w:rPr>
                    <w:t>5</w:t>
                  </w:r>
                  <w:r>
                    <w:rPr>
                      <w:rFonts w:hint="default" w:ascii="Times New Roman" w:hAnsi="Times New Roman" w:cs="Times New Roman"/>
                      <w:sz w:val="21"/>
                      <w:szCs w:val="21"/>
                    </w:rPr>
                    <w:t>′</w:t>
                  </w:r>
                  <w:r>
                    <w:rPr>
                      <w:rFonts w:hint="eastAsia" w:cs="Times New Roman"/>
                      <w:sz w:val="21"/>
                      <w:szCs w:val="21"/>
                      <w:lang w:eastAsia="zh-CN"/>
                    </w:rPr>
                    <w:t>45.34″</w:t>
                  </w:r>
                </w:p>
              </w:tc>
            </w:tr>
          </w:tbl>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color="auto"/>
                <w:lang w:val="en-US" w:eastAsia="zh-CN"/>
              </w:rPr>
            </w:pP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color="auto"/>
              </w:rPr>
            </w:pPr>
            <w:r>
              <w:rPr>
                <w:rFonts w:hint="default" w:ascii="Times New Roman" w:hAnsi="Times New Roman" w:eastAsia="宋体" w:cs="Times New Roman"/>
                <w:i w:val="0"/>
                <w:iCs w:val="0"/>
                <w:sz w:val="24"/>
                <w:szCs w:val="24"/>
                <w:u w:val="none" w:color="auto"/>
              </w:rPr>
              <w:t>1.</w:t>
            </w:r>
            <w:r>
              <w:rPr>
                <w:rFonts w:hint="default" w:ascii="Times New Roman" w:hAnsi="Times New Roman" w:eastAsia="宋体" w:cs="Times New Roman"/>
                <w:i w:val="0"/>
                <w:iCs w:val="0"/>
                <w:sz w:val="24"/>
                <w:szCs w:val="24"/>
                <w:u w:val="none" w:color="auto"/>
                <w:lang w:val="en-US" w:eastAsia="zh-CN"/>
              </w:rPr>
              <w:t>3</w:t>
            </w:r>
            <w:r>
              <w:rPr>
                <w:rFonts w:hint="default" w:ascii="Times New Roman" w:hAnsi="Times New Roman" w:cs="Times New Roman"/>
                <w:i w:val="0"/>
                <w:iCs w:val="0"/>
                <w:sz w:val="24"/>
                <w:szCs w:val="24"/>
                <w:u w:val="none" w:color="auto"/>
              </w:rPr>
              <w:t>污染措施的技术可行性</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lang w:val="en-US" w:eastAsia="zh-CN"/>
                <w14:textFill>
                  <w14:solidFill>
                    <w14:schemeClr w14:val="tx1"/>
                  </w14:solidFill>
                </w14:textFill>
              </w:rPr>
              <w:t>1</w:t>
            </w: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14:textFill>
                  <w14:solidFill>
                    <w14:schemeClr w14:val="tx1"/>
                  </w14:solidFill>
                </w14:textFill>
              </w:rPr>
              <w:t>多管除尘器</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多管除尘器属于旋风类干式除尘器，主要用于锅炉、工业粉尘收集。除尘器主要是由若干个旋风子组合在一个密封的箱体内。除尘器包括放置旋风子的箱体，烟气的进出口和粉尘收集的灰斗。工作原理：除尘器机芯由导向器、旋风子、排气管等，采用陶瓷或铸铁材料制成，当含尘气体进入除尘器入口，通过导向器，于旋风子内部旋转，在离心力的作用下，粉尘和气体分离，粉尘降落在集尘箱内，经锁气器排出。</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lang w:val="en-US" w:eastAsia="zh-CN"/>
                <w14:textFill>
                  <w14:solidFill>
                    <w14:schemeClr w14:val="tx1"/>
                  </w14:solidFill>
                </w14:textFill>
              </w:rPr>
              <w:t>2</w:t>
            </w: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14:textFill>
                  <w14:solidFill>
                    <w14:schemeClr w14:val="tx1"/>
                  </w14:solidFill>
                </w14:textFill>
              </w:rPr>
              <w:t>脉冲袋式除尘器</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布袋除尘器的工作机理是含尘烟气通过过滤材料，尘粒被过滤下来，过滤材料捕集粗粒粉尘主要靠惯性碰撞作用，捕集细粒粉尘主要靠扩散和筛分作用。滤料的粉尘层也有一定的过滤作用。</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a.重力沉降作用——含尘气体进入布袋除尘器时，颗粒大、比重大的粉尘，在重力作用下沉降下来，这和沉降室的作用完全相同。</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b.筛滤作用——当粉尘的颗粒直径较滤料的纤维间的空隙或滤料上粉尘间的间隙大时，粉尘在气流通过时即被阻留下来，此即称为筛滤作用。当滤料上积存粉尘增多时，这种作用就比较显著起来。</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rPr>
            </w:pPr>
            <w:r>
              <w:rPr>
                <w:rFonts w:hint="default" w:ascii="Times New Roman" w:hAnsi="Times New Roman" w:cs="Times New Roman"/>
                <w:i w:val="0"/>
                <w:iCs w:val="0"/>
                <w:sz w:val="24"/>
                <w:szCs w:val="24"/>
                <w:u w:val="none" w:color="auto"/>
              </w:rPr>
              <w:t>c.惯性力作用——气流通过滤料时，可绕纤维而过，而较大的粉尘颗粒在惯性力的作用下，仍按原方向运动，遂与滤料相撞而被捕获。</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color="auto"/>
              </w:rPr>
            </w:pPr>
            <w:r>
              <w:rPr>
                <w:rFonts w:hint="default" w:ascii="Times New Roman" w:hAnsi="Times New Roman" w:cs="Times New Roman"/>
                <w:i w:val="0"/>
                <w:iCs w:val="0"/>
                <w:sz w:val="24"/>
                <w:szCs w:val="24"/>
                <w:u w:val="none" w:color="auto"/>
              </w:rPr>
              <w:t>d.热运动作用——质轻体小的粉尘(1微米以下)，随气流运动，非常接近于气流流线，能绕过纤维。但它们在受到作热运动(即布朗运动)的气体分子的碰撞之后，便改变原来的运动方向，这就增加了粉尘与纤维的接触机会，使粉尘能够被捕获。当滤料纤维直径越细，空隙率越小、其捕获率就越</w:t>
            </w:r>
            <w:r>
              <w:rPr>
                <w:rFonts w:hint="default" w:ascii="Times New Roman" w:hAnsi="Times New Roman" w:eastAsia="宋体" w:cs="Times New Roman"/>
                <w:i w:val="0"/>
                <w:iCs w:val="0"/>
                <w:sz w:val="24"/>
                <w:szCs w:val="24"/>
                <w:u w:val="none" w:color="auto"/>
              </w:rPr>
              <w:t>高，所以越有利于除尘。</w:t>
            </w:r>
          </w:p>
          <w:p>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i w:val="0"/>
                <w:iCs w:val="0"/>
                <w:sz w:val="24"/>
                <w:szCs w:val="24"/>
                <w:u w:val="none" w:color="auto"/>
              </w:rPr>
            </w:pPr>
            <w:r>
              <w:rPr>
                <w:rFonts w:hint="default" w:ascii="Times New Roman" w:hAnsi="Times New Roman" w:eastAsia="宋体" w:cs="Times New Roman"/>
                <w:i w:val="0"/>
                <w:iCs w:val="0"/>
                <w:sz w:val="24"/>
                <w:szCs w:val="24"/>
                <w:u w:val="none" w:color="auto"/>
              </w:rPr>
              <w:t>袋式除尘器很久以前就已广泛应用于各个工业部门中，用以捕集非粘结非纤维性的工业粉尘和挥发物，捕获粉尘微粒可达0.1微米。袋式除尘器具有很高的净化效率，就是捕集细微的粉尘效率也可达90％以上，而且其效率比高，应用广泛。</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锅炉烟气中烟尘经</w:t>
            </w:r>
            <w:r>
              <w:rPr>
                <w:rFonts w:hint="eastAsia" w:cs="宋体"/>
                <w:color w:val="000000" w:themeColor="text1"/>
                <w:kern w:val="21"/>
                <w:sz w:val="24"/>
                <w:szCs w:val="24"/>
                <w14:textFill>
                  <w14:solidFill>
                    <w14:schemeClr w14:val="tx1"/>
                  </w14:solidFill>
                </w14:textFill>
              </w:rPr>
              <w:t>多管除尘器</w:t>
            </w:r>
            <w:r>
              <w:rPr>
                <w:rFonts w:hint="eastAsia" w:cs="宋体"/>
                <w:color w:val="000000" w:themeColor="text1"/>
                <w:kern w:val="21"/>
                <w:sz w:val="24"/>
                <w:szCs w:val="24"/>
                <w:lang w:val="en-US" w:eastAsia="zh-CN"/>
                <w14:textFill>
                  <w14:solidFill>
                    <w14:schemeClr w14:val="tx1"/>
                  </w14:solidFill>
                </w14:textFill>
              </w:rPr>
              <w:t>+</w:t>
            </w:r>
            <w:r>
              <w:rPr>
                <w:rFonts w:hint="default" w:ascii="Times New Roman" w:hAnsi="Times New Roman" w:cs="Times New Roman"/>
                <w:i w:val="0"/>
                <w:iCs w:val="0"/>
                <w:sz w:val="24"/>
                <w:szCs w:val="24"/>
                <w:u w:val="none" w:color="auto"/>
                <w:lang w:val="en-US" w:eastAsia="zh-CN"/>
              </w:rPr>
              <w:t>布袋除尘器处理后</w:t>
            </w:r>
            <w:r>
              <w:rPr>
                <w:rFonts w:hint="eastAsia" w:ascii="Times New Roman" w:hAnsi="Times New Roman" w:eastAsia="宋体" w:cs="Times New Roman"/>
                <w:i w:val="0"/>
                <w:iCs/>
                <w:color w:val="auto"/>
                <w:kern w:val="18"/>
                <w:sz w:val="24"/>
                <w:szCs w:val="24"/>
                <w:u w:val="none"/>
                <w:lang w:val="en-US" w:eastAsia="zh-CN"/>
              </w:rPr>
              <w:t>排放浓度</w:t>
            </w:r>
            <w:r>
              <w:rPr>
                <w:rFonts w:hint="default" w:ascii="Times New Roman" w:hAnsi="Times New Roman" w:eastAsia="宋体" w:cs="Times New Roman"/>
                <w:i w:val="0"/>
                <w:iCs/>
                <w:color w:val="auto"/>
                <w:kern w:val="18"/>
                <w:sz w:val="24"/>
                <w:szCs w:val="24"/>
                <w:u w:val="none"/>
                <w:lang w:val="zh-CN"/>
              </w:rPr>
              <w:t>满足</w:t>
            </w:r>
            <w:r>
              <w:rPr>
                <w:rFonts w:hint="default" w:ascii="Times New Roman" w:hAnsi="Times New Roman" w:eastAsia="宋体" w:cs="Times New Roman"/>
                <w:i w:val="0"/>
                <w:iCs/>
                <w:color w:val="auto"/>
                <w:kern w:val="18"/>
                <w:sz w:val="24"/>
                <w:szCs w:val="24"/>
                <w:u w:val="none"/>
              </w:rPr>
              <w:t>GB13271</w:t>
            </w:r>
            <w:r>
              <w:rPr>
                <w:rFonts w:hint="default" w:ascii="Times New Roman" w:hAnsi="Times New Roman" w:eastAsia="宋体" w:cs="Times New Roman"/>
                <w:i w:val="0"/>
                <w:iCs/>
                <w:color w:val="auto"/>
                <w:kern w:val="18"/>
                <w:sz w:val="24"/>
                <w:szCs w:val="24"/>
                <w:u w:val="none"/>
                <w:lang w:val="en-US" w:eastAsia="zh-CN"/>
              </w:rPr>
              <w:t>-</w:t>
            </w:r>
            <w:r>
              <w:rPr>
                <w:rFonts w:hint="default" w:ascii="Times New Roman" w:hAnsi="Times New Roman" w:eastAsia="宋体" w:cs="Times New Roman"/>
                <w:i w:val="0"/>
                <w:iCs/>
                <w:color w:val="auto"/>
                <w:kern w:val="18"/>
                <w:sz w:val="24"/>
                <w:szCs w:val="24"/>
                <w:u w:val="none"/>
              </w:rPr>
              <w:t>2014《锅炉大气污染物排放标准》表2中排放标准要求</w:t>
            </w:r>
            <w:r>
              <w:rPr>
                <w:rFonts w:hint="default" w:ascii="Times New Roman" w:hAnsi="Times New Roman" w:cs="Times New Roman"/>
                <w:i w:val="0"/>
                <w:iCs/>
                <w:color w:val="auto"/>
                <w:sz w:val="24"/>
                <w:szCs w:val="24"/>
                <w:u w:val="none"/>
              </w:rPr>
              <w:t>（</w:t>
            </w:r>
            <w:r>
              <w:rPr>
                <w:rFonts w:hint="default" w:ascii="Times New Roman" w:hAnsi="Times New Roman" w:cs="Times New Roman"/>
                <w:i w:val="0"/>
                <w:iCs/>
                <w:color w:val="auto"/>
                <w:sz w:val="24"/>
                <w:szCs w:val="24"/>
                <w:u w:val="none"/>
                <w:lang w:eastAsia="zh-CN"/>
              </w:rPr>
              <w:t>颗粒物：</w:t>
            </w:r>
            <w:r>
              <w:rPr>
                <w:rFonts w:hint="default" w:ascii="Times New Roman" w:hAnsi="Times New Roman" w:cs="Times New Roman"/>
                <w:i w:val="0"/>
                <w:iCs/>
                <w:color w:val="auto"/>
                <w:sz w:val="24"/>
                <w:szCs w:val="24"/>
                <w:u w:val="none"/>
                <w:lang w:val="en-US" w:eastAsia="zh-CN"/>
              </w:rPr>
              <w:t>50</w:t>
            </w:r>
            <w:r>
              <w:rPr>
                <w:rFonts w:hint="default" w:ascii="Times New Roman" w:hAnsi="Times New Roman" w:cs="Times New Roman"/>
                <w:b w:val="0"/>
                <w:bCs w:val="0"/>
                <w:i w:val="0"/>
                <w:iCs/>
                <w:color w:val="auto"/>
                <w:sz w:val="24"/>
                <w:szCs w:val="24"/>
                <w:u w:val="none"/>
              </w:rPr>
              <w:t>mg/m</w:t>
            </w:r>
            <w:r>
              <w:rPr>
                <w:rFonts w:hint="default" w:ascii="Times New Roman" w:hAnsi="Times New Roman" w:cs="Times New Roman"/>
                <w:b w:val="0"/>
                <w:bCs w:val="0"/>
                <w:i w:val="0"/>
                <w:iCs/>
                <w:color w:val="auto"/>
                <w:sz w:val="24"/>
                <w:szCs w:val="24"/>
                <w:u w:val="none"/>
                <w:vertAlign w:val="superscript"/>
              </w:rPr>
              <w:t>3</w:t>
            </w:r>
            <w:r>
              <w:rPr>
                <w:rFonts w:hint="default" w:ascii="Times New Roman" w:hAnsi="Times New Roman" w:cs="Times New Roman"/>
                <w:i w:val="0"/>
                <w:iCs/>
                <w:color w:val="auto"/>
                <w:sz w:val="24"/>
                <w:szCs w:val="24"/>
                <w:u w:val="none"/>
              </w:rPr>
              <w:t>）</w:t>
            </w:r>
            <w:r>
              <w:rPr>
                <w:rFonts w:hint="default" w:ascii="Times New Roman" w:hAnsi="Times New Roman" w:eastAsia="宋体" w:cs="Times New Roman"/>
                <w:i w:val="0"/>
                <w:iCs/>
                <w:color w:val="auto"/>
                <w:kern w:val="18"/>
                <w:sz w:val="24"/>
                <w:szCs w:val="24"/>
                <w:u w:val="none"/>
              </w:rPr>
              <w:t>，经</w:t>
            </w:r>
            <w:r>
              <w:rPr>
                <w:rFonts w:hint="eastAsia" w:ascii="Times New Roman" w:hAnsi="Times New Roman" w:eastAsia="宋体" w:cs="Times New Roman"/>
                <w:i w:val="0"/>
                <w:iCs/>
                <w:color w:val="auto"/>
                <w:kern w:val="18"/>
                <w:sz w:val="24"/>
                <w:szCs w:val="24"/>
                <w:u w:val="none"/>
                <w:lang w:val="en-US" w:eastAsia="zh-CN"/>
              </w:rPr>
              <w:t>40</w:t>
            </w:r>
            <w:r>
              <w:rPr>
                <w:rFonts w:hint="default" w:ascii="Times New Roman" w:hAnsi="Times New Roman" w:eastAsia="宋体" w:cs="Times New Roman"/>
                <w:i w:val="0"/>
                <w:iCs/>
                <w:color w:val="auto"/>
                <w:kern w:val="18"/>
                <w:sz w:val="24"/>
                <w:szCs w:val="24"/>
                <w:u w:val="none"/>
              </w:rPr>
              <w:t>m高烟囱（P</w:t>
            </w:r>
            <w:r>
              <w:rPr>
                <w:rFonts w:hint="eastAsia" w:ascii="Times New Roman" w:hAnsi="Times New Roman" w:eastAsia="宋体" w:cs="Times New Roman"/>
                <w:i w:val="0"/>
                <w:iCs/>
                <w:color w:val="auto"/>
                <w:kern w:val="18"/>
                <w:sz w:val="24"/>
                <w:szCs w:val="24"/>
                <w:u w:val="none"/>
                <w:lang w:val="en-US" w:eastAsia="zh-CN"/>
              </w:rPr>
              <w:t>3</w:t>
            </w:r>
            <w:r>
              <w:rPr>
                <w:rFonts w:hint="default" w:ascii="Times New Roman" w:hAnsi="Times New Roman" w:eastAsia="宋体" w:cs="Times New Roman"/>
                <w:i w:val="0"/>
                <w:iCs/>
                <w:color w:val="auto"/>
                <w:kern w:val="18"/>
                <w:sz w:val="24"/>
                <w:szCs w:val="24"/>
                <w:u w:val="none"/>
              </w:rPr>
              <w:t>）排放</w:t>
            </w:r>
            <w:r>
              <w:rPr>
                <w:rFonts w:hint="default" w:ascii="Times New Roman" w:hAnsi="Times New Roman" w:cs="Times New Roman"/>
                <w:i w:val="0"/>
                <w:iCs w:val="0"/>
                <w:sz w:val="24"/>
                <w:szCs w:val="24"/>
                <w:u w:val="none" w:color="auto"/>
                <w:lang w:val="en-US" w:eastAsia="zh-CN"/>
              </w:rPr>
              <w:t>。综上可知，</w:t>
            </w:r>
            <w:r>
              <w:rPr>
                <w:rFonts w:hint="eastAsia" w:cs="宋体"/>
                <w:color w:val="000000" w:themeColor="text1"/>
                <w:kern w:val="21"/>
                <w:sz w:val="24"/>
                <w:szCs w:val="24"/>
                <w14:textFill>
                  <w14:solidFill>
                    <w14:schemeClr w14:val="tx1"/>
                  </w14:solidFill>
                </w14:textFill>
              </w:rPr>
              <w:t>多管除尘器</w:t>
            </w:r>
            <w:r>
              <w:rPr>
                <w:rFonts w:hint="eastAsia" w:cs="宋体"/>
                <w:color w:val="000000" w:themeColor="text1"/>
                <w:kern w:val="21"/>
                <w:sz w:val="24"/>
                <w:szCs w:val="24"/>
                <w:lang w:val="en-US" w:eastAsia="zh-CN"/>
                <w14:textFill>
                  <w14:solidFill>
                    <w14:schemeClr w14:val="tx1"/>
                  </w14:solidFill>
                </w14:textFill>
              </w:rPr>
              <w:t>+</w:t>
            </w:r>
            <w:r>
              <w:rPr>
                <w:rFonts w:hint="default" w:ascii="Times New Roman" w:hAnsi="Times New Roman" w:cs="Times New Roman"/>
                <w:i w:val="0"/>
                <w:iCs w:val="0"/>
                <w:sz w:val="24"/>
                <w:szCs w:val="24"/>
                <w:u w:val="none" w:color="auto"/>
                <w:lang w:val="en-US" w:eastAsia="zh-CN"/>
              </w:rPr>
              <w:t>布袋除尘器处理本项目</w:t>
            </w:r>
            <w:r>
              <w:rPr>
                <w:rFonts w:hint="eastAsia" w:ascii="Times New Roman" w:hAnsi="Times New Roman" w:cs="Times New Roman"/>
                <w:i w:val="0"/>
                <w:iCs w:val="0"/>
                <w:sz w:val="24"/>
                <w:szCs w:val="24"/>
                <w:u w:val="none" w:color="auto"/>
                <w:lang w:val="en-US" w:eastAsia="zh-CN"/>
              </w:rPr>
              <w:t>烟尘</w:t>
            </w:r>
            <w:r>
              <w:rPr>
                <w:rFonts w:hint="default" w:ascii="Times New Roman" w:hAnsi="Times New Roman" w:cs="Times New Roman"/>
                <w:i w:val="0"/>
                <w:iCs w:val="0"/>
                <w:sz w:val="24"/>
                <w:szCs w:val="24"/>
                <w:u w:val="none" w:color="auto"/>
                <w:lang w:val="en-US" w:eastAsia="zh-CN"/>
              </w:rPr>
              <w:t>具有技术可行性。</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lang w:val="en-US" w:eastAsia="zh-CN"/>
                <w14:textFill>
                  <w14:solidFill>
                    <w14:schemeClr w14:val="tx1"/>
                  </w14:solidFill>
                </w14:textFill>
              </w:rPr>
              <w:t>3</w:t>
            </w:r>
            <w:r>
              <w:rPr>
                <w:rFonts w:hint="eastAsia" w:cs="宋体"/>
                <w:color w:val="000000" w:themeColor="text1"/>
                <w:kern w:val="21"/>
                <w:sz w:val="24"/>
                <w:szCs w:val="24"/>
                <w:lang w:eastAsia="zh-CN"/>
                <w14:textFill>
                  <w14:solidFill>
                    <w14:schemeClr w14:val="tx1"/>
                  </w14:solidFill>
                </w14:textFill>
              </w:rPr>
              <w:t>）</w:t>
            </w:r>
            <w:r>
              <w:rPr>
                <w:rFonts w:hint="eastAsia" w:cs="宋体"/>
                <w:color w:val="000000" w:themeColor="text1"/>
                <w:kern w:val="21"/>
                <w:sz w:val="24"/>
                <w:szCs w:val="24"/>
                <w14:textFill>
                  <w14:solidFill>
                    <w14:schemeClr w14:val="tx1"/>
                  </w14:solidFill>
                </w14:textFill>
              </w:rPr>
              <w:t>镁法脱硫</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i/>
                <w:iCs/>
                <w:color w:val="000000" w:themeColor="text1"/>
                <w:kern w:val="21"/>
                <w:sz w:val="24"/>
                <w:szCs w:val="24"/>
                <w:u w:val="single"/>
                <w:lang w:val="en-US" w:eastAsia="zh-CN"/>
                <w14:textFill>
                  <w14:solidFill>
                    <w14:schemeClr w14:val="tx1"/>
                  </w14:solidFill>
                </w14:textFill>
              </w:rPr>
              <w:t>为了进一步减少</w:t>
            </w:r>
            <w:r>
              <w:rPr>
                <w:rFonts w:hint="eastAsia" w:cs="宋体"/>
                <w:i/>
                <w:iCs/>
                <w:color w:val="000000" w:themeColor="text1"/>
                <w:kern w:val="21"/>
                <w:sz w:val="24"/>
                <w:szCs w:val="24"/>
                <w:u w:val="single"/>
                <w14:textFill>
                  <w14:solidFill>
                    <w14:schemeClr w14:val="tx1"/>
                  </w14:solidFill>
                </w14:textFill>
              </w:rPr>
              <w:t>SO</w:t>
            </w:r>
            <w:r>
              <w:rPr>
                <w:rFonts w:hint="eastAsia" w:cs="宋体"/>
                <w:i/>
                <w:iCs/>
                <w:color w:val="000000" w:themeColor="text1"/>
                <w:kern w:val="21"/>
                <w:sz w:val="24"/>
                <w:szCs w:val="24"/>
                <w:u w:val="single"/>
                <w:vertAlign w:val="subscript"/>
                <w14:textFill>
                  <w14:solidFill>
                    <w14:schemeClr w14:val="tx1"/>
                  </w14:solidFill>
                </w14:textFill>
              </w:rPr>
              <w:t>2</w:t>
            </w:r>
            <w:r>
              <w:rPr>
                <w:rFonts w:hint="eastAsia" w:cs="宋体"/>
                <w:i/>
                <w:iCs/>
                <w:color w:val="000000" w:themeColor="text1"/>
                <w:kern w:val="21"/>
                <w:sz w:val="24"/>
                <w:szCs w:val="24"/>
                <w:u w:val="single"/>
                <w:lang w:val="en-US" w:eastAsia="zh-CN"/>
                <w14:textFill>
                  <w14:solidFill>
                    <w14:schemeClr w14:val="tx1"/>
                  </w14:solidFill>
                </w14:textFill>
              </w:rPr>
              <w:t>的排放、减少对大气的影响，厂区已设置了脱硫系统，并稳定运行，故本次项目改造后锅炉烟气经脱硫处理后排放。</w:t>
            </w:r>
            <w:r>
              <w:rPr>
                <w:rFonts w:hint="eastAsia" w:cs="宋体"/>
                <w:color w:val="000000" w:themeColor="text1"/>
                <w:kern w:val="21"/>
                <w:sz w:val="24"/>
                <w:szCs w:val="24"/>
                <w:lang w:val="en-US" w:eastAsia="zh-CN"/>
                <w14:textFill>
                  <w14:solidFill>
                    <w14:schemeClr w14:val="tx1"/>
                  </w14:solidFill>
                </w14:textFill>
              </w:rPr>
              <w:t>厂区</w:t>
            </w:r>
            <w:r>
              <w:rPr>
                <w:rFonts w:hint="eastAsia" w:cs="宋体"/>
                <w:color w:val="000000" w:themeColor="text1"/>
                <w:kern w:val="21"/>
                <w:sz w:val="24"/>
                <w:szCs w:val="24"/>
                <w14:textFill>
                  <w14:solidFill>
                    <w14:schemeClr w14:val="tx1"/>
                  </w14:solidFill>
                </w14:textFill>
              </w:rPr>
              <w:t>脱硫系统主要由浆液制备系统、二氧化硫吸收系统和浆液处理系统组成。</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a.浆液制备系统</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将固体氧化镁投加到浆液池中，在搅拌器搅拌作用下与工艺水混合制成氢氧化镁浆液，然后通过浆液输送泵送至吸收塔内，完成脱硫目的。主要的反应如下:</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MgO+H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O→Mg(OH)</w:t>
            </w:r>
            <w:r>
              <w:rPr>
                <w:rFonts w:hint="eastAsia" w:cs="宋体"/>
                <w:color w:val="000000" w:themeColor="text1"/>
                <w:kern w:val="21"/>
                <w:sz w:val="24"/>
                <w:szCs w:val="24"/>
                <w:vertAlign w:val="subscript"/>
                <w14:textFill>
                  <w14:solidFill>
                    <w14:schemeClr w14:val="tx1"/>
                  </w14:solidFill>
                </w14:textFill>
              </w:rPr>
              <w:t>2</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b.SO</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的吸收系统</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吸收塔是SO</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吸收的主要场所，材质大都采用普通钢结构另加防腐层，塔底是浆液池，塔的中间是喷淋层，上面是除雾器。</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在脱硫塔内，脱硫液中的氢氧化镁与从烟气中捕获的SO</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、HF、HCl等发生化学反应，生成亚硫酸镁和亚硫酸氢镁等物质，脱硫后的净烟气通过除雾器除去气流中夹带的雾滴后排出脱硫塔。</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浆液在塔内不断的进行循环，当浆液浓度达到一定的程度时就通过浆液输出泵排到浆液处理系统中去。主要的反应如下:</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Mg(OH)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+SO</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→MgSO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O</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MgSO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O+SO</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→Mg(HSO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w:t>
            </w:r>
            <w:r>
              <w:rPr>
                <w:rFonts w:hint="eastAsia" w:cs="宋体"/>
                <w:color w:val="000000" w:themeColor="text1"/>
                <w:kern w:val="21"/>
                <w:sz w:val="24"/>
                <w:szCs w:val="24"/>
                <w:vertAlign w:val="subscript"/>
                <w14:textFill>
                  <w14:solidFill>
                    <w14:schemeClr w14:val="tx1"/>
                  </w14:solidFill>
                </w14:textFill>
              </w:rPr>
              <w:t>2</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Mg(HSO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 Mg(OH)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+4H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O→2MgSO</w:t>
            </w:r>
            <w:r>
              <w:rPr>
                <w:rFonts w:hint="eastAsia" w:cs="宋体"/>
                <w:color w:val="000000" w:themeColor="text1"/>
                <w:kern w:val="21"/>
                <w:sz w:val="24"/>
                <w:szCs w:val="24"/>
                <w:vertAlign w:val="sub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+3H</w:t>
            </w:r>
            <w:r>
              <w:rPr>
                <w:rFonts w:hint="eastAsia" w:cs="宋体"/>
                <w:color w:val="000000" w:themeColor="text1"/>
                <w:kern w:val="21"/>
                <w:sz w:val="24"/>
                <w:szCs w:val="24"/>
                <w:vertAlign w:val="subscript"/>
                <w14:textFill>
                  <w14:solidFill>
                    <w14:schemeClr w14:val="tx1"/>
                  </w14:solidFill>
                </w14:textFill>
              </w:rPr>
              <w:t>2</w:t>
            </w:r>
            <w:r>
              <w:rPr>
                <w:rFonts w:hint="eastAsia" w:cs="宋体"/>
                <w:color w:val="000000" w:themeColor="text1"/>
                <w:kern w:val="21"/>
                <w:sz w:val="24"/>
                <w:szCs w:val="24"/>
                <w14:textFill>
                  <w14:solidFill>
                    <w14:schemeClr w14:val="tx1"/>
                  </w14:solidFill>
                </w14:textFill>
              </w:rPr>
              <w:t>O</w:t>
            </w:r>
          </w:p>
          <w:p>
            <w:pPr>
              <w:pStyle w:val="1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cs="宋体"/>
                <w:color w:val="000000" w:themeColor="text1"/>
                <w:kern w:val="21"/>
                <w:sz w:val="24"/>
                <w:szCs w:val="24"/>
                <w14:textFill>
                  <w14:solidFill>
                    <w14:schemeClr w14:val="tx1"/>
                  </w14:solidFill>
                </w14:textFill>
              </w:rPr>
            </w:pPr>
            <w:r>
              <w:rPr>
                <w:rFonts w:hint="eastAsia" w:cs="宋体"/>
                <w:color w:val="000000" w:themeColor="text1"/>
                <w:kern w:val="21"/>
                <w:sz w:val="24"/>
                <w:szCs w:val="24"/>
                <w14:textFill>
                  <w14:solidFill>
                    <w14:schemeClr w14:val="tx1"/>
                  </w14:solidFill>
                </w14:textFill>
              </w:rPr>
              <w:t>c.浆液处理系统</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i w:val="0"/>
                <w:iCs w:val="0"/>
                <w:caps w:val="0"/>
                <w:smallCaps w:val="0"/>
                <w:color w:val="auto"/>
                <w:spacing w:val="0"/>
                <w:position w:val="0"/>
                <w:sz w:val="24"/>
                <w:szCs w:val="24"/>
                <w:u w:val="none"/>
                <w:lang w:val="en-US" w:eastAsia="zh-CN"/>
              </w:rPr>
            </w:pPr>
            <w:r>
              <w:rPr>
                <w:rFonts w:hint="eastAsia" w:cs="宋体"/>
                <w:color w:val="000000" w:themeColor="text1"/>
                <w:kern w:val="21"/>
                <w:sz w:val="24"/>
                <w:szCs w:val="24"/>
                <w14:textFill>
                  <w14:solidFill>
                    <w14:schemeClr w14:val="tx1"/>
                  </w14:solidFill>
                </w14:textFill>
              </w:rPr>
              <w:t>从吸收塔内出来的浆液主要是亚硫酸镁和硫酸镁溶液，在吸收塔内二氧化硫和氢氧化镁反应后生成的亚硫酸镁进入吸收塔底浆液池，由鼓风机往浆液池强制送风，氧化成硫酸镁。含硫酸镁的水连续循环使用于脱硫过程，当循环水中硫酸镁浓度达到一定条件后由泵打入废水箱内。脱硫污水经脱杂设备去除杂质之后，硫酸镁溶液经浓缩设备结晶出七水硫酸镁。回收的七水硫酸镁外卖处理，水从七水硫酸镁分离回收后输送到脱硫塔循环使用，本项目MgO湿法脱硫的主要技术指标为：液气比（1/m</w:t>
            </w:r>
            <w:r>
              <w:rPr>
                <w:rFonts w:hint="eastAsia" w:cs="宋体"/>
                <w:color w:val="000000" w:themeColor="text1"/>
                <w:kern w:val="21"/>
                <w:sz w:val="24"/>
                <w:szCs w:val="24"/>
                <w:vertAlign w:val="superscript"/>
                <w14:textFill>
                  <w14:solidFill>
                    <w14:schemeClr w14:val="tx1"/>
                  </w14:solidFill>
                </w14:textFill>
              </w:rPr>
              <w:t>3</w:t>
            </w:r>
            <w:r>
              <w:rPr>
                <w:rFonts w:hint="eastAsia" w:cs="宋体"/>
                <w:color w:val="000000" w:themeColor="text1"/>
                <w:kern w:val="21"/>
                <w:sz w:val="24"/>
                <w:szCs w:val="24"/>
                <w14:textFill>
                  <w14:solidFill>
                    <w14:schemeClr w14:val="tx1"/>
                  </w14:solidFill>
                </w14:textFill>
              </w:rPr>
              <w:t>）为3，镁硫比&lt;1.05，循环液pH值5.0-7.0</w:t>
            </w:r>
            <w:r>
              <w:rPr>
                <w:rFonts w:hint="eastAsia" w:ascii="Times New Roman" w:hAnsi="Times New Roman" w:eastAsia="宋体" w:cs="Times New Roman"/>
                <w:i w:val="0"/>
                <w:iCs w:val="0"/>
                <w:caps w:val="0"/>
                <w:smallCaps w:val="0"/>
                <w:color w:val="auto"/>
                <w:spacing w:val="0"/>
                <w:position w:val="0"/>
                <w:sz w:val="24"/>
                <w:szCs w:val="24"/>
                <w:u w:val="none"/>
                <w:lang w:eastAsia="zh-CN"/>
              </w:rPr>
              <w:t>。</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烟气中</w:t>
            </w:r>
            <w:r>
              <w:rPr>
                <w:rFonts w:hint="default" w:ascii="Times New Roman" w:hAnsi="Times New Roman" w:cs="Times New Roman"/>
                <w:bCs/>
                <w:color w:val="auto"/>
                <w:sz w:val="24"/>
                <w:szCs w:val="24"/>
                <w:u w:val="none"/>
                <w:lang w:val="en-US" w:eastAsia="zh-CN"/>
              </w:rPr>
              <w:t>SO</w:t>
            </w:r>
            <w:r>
              <w:rPr>
                <w:rFonts w:hint="default" w:ascii="Times New Roman" w:hAnsi="Times New Roman" w:cs="Times New Roman"/>
                <w:i w:val="0"/>
                <w:iCs w:val="0"/>
                <w:color w:val="auto"/>
                <w:szCs w:val="21"/>
                <w:u w:val="none"/>
                <w:vertAlign w:val="subscript"/>
                <w:lang w:val="en-US" w:eastAsia="zh-CN"/>
              </w:rPr>
              <w:t>2</w:t>
            </w:r>
            <w:r>
              <w:rPr>
                <w:rFonts w:hint="eastAsia" w:ascii="Times New Roman" w:hAnsi="Times New Roman" w:cs="Times New Roman"/>
                <w:i w:val="0"/>
                <w:iCs w:val="0"/>
                <w:sz w:val="24"/>
                <w:szCs w:val="24"/>
                <w:u w:val="none" w:color="auto"/>
                <w:lang w:val="en-US" w:eastAsia="zh-CN"/>
              </w:rPr>
              <w:t>经</w:t>
            </w:r>
            <w:r>
              <w:rPr>
                <w:rFonts w:hint="eastAsia" w:cs="宋体"/>
                <w:color w:val="000000" w:themeColor="text1"/>
                <w:kern w:val="21"/>
                <w:sz w:val="24"/>
                <w:szCs w:val="24"/>
                <w14:textFill>
                  <w14:solidFill>
                    <w14:schemeClr w14:val="tx1"/>
                  </w14:solidFill>
                </w14:textFill>
              </w:rPr>
              <w:t>镁法</w:t>
            </w:r>
            <w:r>
              <w:rPr>
                <w:rFonts w:hint="eastAsia" w:ascii="Times New Roman" w:hAnsi="Times New Roman" w:cs="Times New Roman"/>
                <w:i w:val="0"/>
                <w:iCs w:val="0"/>
                <w:sz w:val="24"/>
                <w:szCs w:val="24"/>
                <w:u w:val="none" w:color="auto"/>
                <w:lang w:val="en-US" w:eastAsia="zh-CN"/>
              </w:rPr>
              <w:t>脱硫</w:t>
            </w:r>
            <w:r>
              <w:rPr>
                <w:rFonts w:hint="default" w:ascii="Times New Roman" w:hAnsi="Times New Roman" w:cs="Times New Roman"/>
                <w:i w:val="0"/>
                <w:iCs w:val="0"/>
                <w:sz w:val="24"/>
                <w:szCs w:val="24"/>
                <w:u w:val="none" w:color="auto"/>
                <w:lang w:val="en-US" w:eastAsia="zh-CN"/>
              </w:rPr>
              <w:t>处理后</w:t>
            </w:r>
            <w:r>
              <w:rPr>
                <w:rFonts w:hint="eastAsia" w:ascii="Times New Roman" w:hAnsi="Times New Roman" w:eastAsia="宋体" w:cs="Times New Roman"/>
                <w:i w:val="0"/>
                <w:iCs/>
                <w:color w:val="auto"/>
                <w:kern w:val="18"/>
                <w:sz w:val="24"/>
                <w:szCs w:val="24"/>
                <w:u w:val="none"/>
                <w:lang w:val="en-US" w:eastAsia="zh-CN"/>
              </w:rPr>
              <w:t>排放浓度</w:t>
            </w:r>
            <w:r>
              <w:rPr>
                <w:rFonts w:hint="default" w:ascii="Times New Roman" w:hAnsi="Times New Roman" w:eastAsia="宋体" w:cs="Times New Roman"/>
                <w:i w:val="0"/>
                <w:iCs/>
                <w:color w:val="auto"/>
                <w:kern w:val="18"/>
                <w:sz w:val="24"/>
                <w:szCs w:val="24"/>
                <w:u w:val="none"/>
                <w:lang w:val="zh-CN"/>
              </w:rPr>
              <w:t>满足</w:t>
            </w:r>
            <w:r>
              <w:rPr>
                <w:rFonts w:hint="default" w:ascii="Times New Roman" w:hAnsi="Times New Roman" w:eastAsia="宋体" w:cs="Times New Roman"/>
                <w:i w:val="0"/>
                <w:iCs/>
                <w:color w:val="auto"/>
                <w:kern w:val="18"/>
                <w:sz w:val="24"/>
                <w:szCs w:val="24"/>
                <w:u w:val="none"/>
              </w:rPr>
              <w:t>GB13271</w:t>
            </w:r>
            <w:r>
              <w:rPr>
                <w:rFonts w:hint="default" w:ascii="Times New Roman" w:hAnsi="Times New Roman" w:eastAsia="宋体" w:cs="Times New Roman"/>
                <w:i w:val="0"/>
                <w:iCs/>
                <w:color w:val="auto"/>
                <w:kern w:val="18"/>
                <w:sz w:val="24"/>
                <w:szCs w:val="24"/>
                <w:u w:val="none"/>
                <w:lang w:val="en-US" w:eastAsia="zh-CN"/>
              </w:rPr>
              <w:t>-</w:t>
            </w:r>
            <w:r>
              <w:rPr>
                <w:rFonts w:hint="default" w:ascii="Times New Roman" w:hAnsi="Times New Roman" w:eastAsia="宋体" w:cs="Times New Roman"/>
                <w:i w:val="0"/>
                <w:iCs/>
                <w:color w:val="auto"/>
                <w:kern w:val="18"/>
                <w:sz w:val="24"/>
                <w:szCs w:val="24"/>
                <w:u w:val="none"/>
              </w:rPr>
              <w:t>2014《锅炉大气污染物排放标准》表2中排放标准要求</w:t>
            </w:r>
            <w:r>
              <w:rPr>
                <w:rFonts w:hint="default" w:ascii="Times New Roman" w:hAnsi="Times New Roman" w:cs="Times New Roman"/>
                <w:i w:val="0"/>
                <w:iCs/>
                <w:color w:val="auto"/>
                <w:sz w:val="24"/>
                <w:szCs w:val="24"/>
                <w:u w:val="none"/>
              </w:rPr>
              <w:t>（</w:t>
            </w:r>
            <w:r>
              <w:rPr>
                <w:rFonts w:hint="default" w:ascii="Times New Roman" w:hAnsi="Times New Roman" w:cs="Times New Roman"/>
                <w:bCs/>
                <w:color w:val="auto"/>
                <w:sz w:val="24"/>
                <w:szCs w:val="24"/>
                <w:u w:val="none"/>
                <w:lang w:val="en-US" w:eastAsia="zh-CN"/>
              </w:rPr>
              <w:t>SO</w:t>
            </w:r>
            <w:r>
              <w:rPr>
                <w:rFonts w:hint="default" w:ascii="Times New Roman" w:hAnsi="Times New Roman" w:cs="Times New Roman"/>
                <w:i w:val="0"/>
                <w:iCs w:val="0"/>
                <w:color w:val="auto"/>
                <w:szCs w:val="21"/>
                <w:u w:val="none"/>
                <w:vertAlign w:val="subscript"/>
                <w:lang w:val="en-US" w:eastAsia="zh-CN"/>
              </w:rPr>
              <w:t>2</w:t>
            </w:r>
            <w:r>
              <w:rPr>
                <w:rFonts w:hint="default" w:ascii="Times New Roman" w:hAnsi="Times New Roman" w:cs="Times New Roman"/>
                <w:i w:val="0"/>
                <w:iCs/>
                <w:color w:val="auto"/>
                <w:sz w:val="24"/>
                <w:szCs w:val="24"/>
                <w:u w:val="none"/>
                <w:lang w:eastAsia="zh-CN"/>
              </w:rPr>
              <w:t>：</w:t>
            </w:r>
            <w:r>
              <w:rPr>
                <w:rFonts w:hint="eastAsia" w:ascii="Times New Roman" w:hAnsi="Times New Roman" w:cs="Times New Roman"/>
                <w:i w:val="0"/>
                <w:iCs/>
                <w:color w:val="auto"/>
                <w:sz w:val="24"/>
                <w:szCs w:val="24"/>
                <w:u w:val="none"/>
                <w:lang w:val="en-US" w:eastAsia="zh-CN"/>
              </w:rPr>
              <w:t>30</w:t>
            </w:r>
            <w:r>
              <w:rPr>
                <w:rFonts w:hint="default" w:ascii="Times New Roman" w:hAnsi="Times New Roman" w:cs="Times New Roman"/>
                <w:i w:val="0"/>
                <w:iCs/>
                <w:color w:val="auto"/>
                <w:sz w:val="24"/>
                <w:szCs w:val="24"/>
                <w:u w:val="none"/>
                <w:lang w:val="en-US" w:eastAsia="zh-CN"/>
              </w:rPr>
              <w:t>0</w:t>
            </w:r>
            <w:r>
              <w:rPr>
                <w:rFonts w:hint="default" w:ascii="Times New Roman" w:hAnsi="Times New Roman" w:cs="Times New Roman"/>
                <w:b w:val="0"/>
                <w:bCs w:val="0"/>
                <w:i w:val="0"/>
                <w:iCs/>
                <w:color w:val="auto"/>
                <w:sz w:val="24"/>
                <w:szCs w:val="24"/>
                <w:u w:val="none"/>
              </w:rPr>
              <w:t>mg/m</w:t>
            </w:r>
            <w:r>
              <w:rPr>
                <w:rFonts w:hint="default" w:ascii="Times New Roman" w:hAnsi="Times New Roman" w:cs="Times New Roman"/>
                <w:b w:val="0"/>
                <w:bCs w:val="0"/>
                <w:i w:val="0"/>
                <w:iCs/>
                <w:color w:val="auto"/>
                <w:sz w:val="24"/>
                <w:szCs w:val="24"/>
                <w:u w:val="none"/>
                <w:vertAlign w:val="superscript"/>
              </w:rPr>
              <w:t>3</w:t>
            </w:r>
            <w:r>
              <w:rPr>
                <w:rFonts w:hint="default" w:ascii="Times New Roman" w:hAnsi="Times New Roman" w:cs="Times New Roman"/>
                <w:i w:val="0"/>
                <w:iCs/>
                <w:color w:val="auto"/>
                <w:sz w:val="24"/>
                <w:szCs w:val="24"/>
                <w:u w:val="none"/>
              </w:rPr>
              <w:t>）</w:t>
            </w:r>
            <w:r>
              <w:rPr>
                <w:rFonts w:hint="default" w:ascii="Times New Roman" w:hAnsi="Times New Roman" w:eastAsia="宋体" w:cs="Times New Roman"/>
                <w:i w:val="0"/>
                <w:iCs/>
                <w:color w:val="auto"/>
                <w:kern w:val="18"/>
                <w:sz w:val="24"/>
                <w:szCs w:val="24"/>
                <w:u w:val="none"/>
              </w:rPr>
              <w:t>，经</w:t>
            </w:r>
            <w:r>
              <w:rPr>
                <w:rFonts w:hint="eastAsia" w:ascii="Times New Roman" w:hAnsi="Times New Roman" w:eastAsia="宋体" w:cs="Times New Roman"/>
                <w:i w:val="0"/>
                <w:iCs/>
                <w:color w:val="auto"/>
                <w:kern w:val="18"/>
                <w:sz w:val="24"/>
                <w:szCs w:val="24"/>
                <w:u w:val="none"/>
                <w:lang w:val="en-US" w:eastAsia="zh-CN"/>
              </w:rPr>
              <w:t>40</w:t>
            </w:r>
            <w:r>
              <w:rPr>
                <w:rFonts w:hint="default" w:ascii="Times New Roman" w:hAnsi="Times New Roman" w:eastAsia="宋体" w:cs="Times New Roman"/>
                <w:i w:val="0"/>
                <w:iCs/>
                <w:color w:val="auto"/>
                <w:kern w:val="18"/>
                <w:sz w:val="24"/>
                <w:szCs w:val="24"/>
                <w:u w:val="none"/>
              </w:rPr>
              <w:t>m高烟囱（P</w:t>
            </w:r>
            <w:r>
              <w:rPr>
                <w:rFonts w:hint="eastAsia" w:ascii="Times New Roman" w:hAnsi="Times New Roman" w:eastAsia="宋体" w:cs="Times New Roman"/>
                <w:i w:val="0"/>
                <w:iCs/>
                <w:color w:val="auto"/>
                <w:kern w:val="18"/>
                <w:sz w:val="24"/>
                <w:szCs w:val="24"/>
                <w:u w:val="none"/>
                <w:lang w:val="en-US" w:eastAsia="zh-CN"/>
              </w:rPr>
              <w:t>3</w:t>
            </w:r>
            <w:r>
              <w:rPr>
                <w:rFonts w:hint="default" w:ascii="Times New Roman" w:hAnsi="Times New Roman" w:eastAsia="宋体" w:cs="Times New Roman"/>
                <w:i w:val="0"/>
                <w:iCs/>
                <w:color w:val="auto"/>
                <w:kern w:val="18"/>
                <w:sz w:val="24"/>
                <w:szCs w:val="24"/>
                <w:u w:val="none"/>
              </w:rPr>
              <w:t>）排放</w:t>
            </w:r>
            <w:r>
              <w:rPr>
                <w:rFonts w:hint="default" w:ascii="Times New Roman" w:hAnsi="Times New Roman" w:cs="Times New Roman"/>
                <w:i w:val="0"/>
                <w:iCs w:val="0"/>
                <w:sz w:val="24"/>
                <w:szCs w:val="24"/>
                <w:u w:val="none" w:color="auto"/>
                <w:lang w:val="en-US" w:eastAsia="zh-CN"/>
              </w:rPr>
              <w:t>。综上可知，</w:t>
            </w:r>
            <w:r>
              <w:rPr>
                <w:rFonts w:hint="eastAsia" w:cs="宋体"/>
                <w:color w:val="000000" w:themeColor="text1"/>
                <w:kern w:val="21"/>
                <w:sz w:val="24"/>
                <w:szCs w:val="24"/>
                <w14:textFill>
                  <w14:solidFill>
                    <w14:schemeClr w14:val="tx1"/>
                  </w14:solidFill>
                </w14:textFill>
              </w:rPr>
              <w:t>镁法</w:t>
            </w:r>
            <w:r>
              <w:rPr>
                <w:rFonts w:hint="eastAsia" w:ascii="Times New Roman" w:hAnsi="Times New Roman" w:cs="Times New Roman"/>
                <w:i w:val="0"/>
                <w:iCs w:val="0"/>
                <w:sz w:val="24"/>
                <w:szCs w:val="24"/>
                <w:u w:val="none" w:color="auto"/>
                <w:lang w:val="en-US" w:eastAsia="zh-CN"/>
              </w:rPr>
              <w:t>脱硫</w:t>
            </w:r>
            <w:r>
              <w:rPr>
                <w:rFonts w:hint="default" w:ascii="Times New Roman" w:hAnsi="Times New Roman" w:cs="Times New Roman"/>
                <w:i w:val="0"/>
                <w:iCs w:val="0"/>
                <w:sz w:val="24"/>
                <w:szCs w:val="24"/>
                <w:u w:val="none" w:color="auto"/>
                <w:lang w:val="en-US" w:eastAsia="zh-CN"/>
              </w:rPr>
              <w:t>处理本项目</w:t>
            </w:r>
            <w:r>
              <w:rPr>
                <w:rFonts w:hint="default" w:ascii="Times New Roman" w:hAnsi="Times New Roman" w:cs="Times New Roman"/>
                <w:bCs/>
                <w:color w:val="auto"/>
                <w:sz w:val="24"/>
                <w:szCs w:val="24"/>
                <w:u w:val="none"/>
                <w:lang w:val="en-US" w:eastAsia="zh-CN"/>
              </w:rPr>
              <w:t>SO</w:t>
            </w:r>
            <w:r>
              <w:rPr>
                <w:rFonts w:hint="default" w:ascii="Times New Roman" w:hAnsi="Times New Roman" w:cs="Times New Roman"/>
                <w:i w:val="0"/>
                <w:iCs w:val="0"/>
                <w:color w:val="auto"/>
                <w:szCs w:val="21"/>
                <w:u w:val="none"/>
                <w:vertAlign w:val="subscript"/>
                <w:lang w:val="en-US" w:eastAsia="zh-CN"/>
              </w:rPr>
              <w:t>2</w:t>
            </w:r>
            <w:r>
              <w:rPr>
                <w:rFonts w:hint="default" w:ascii="Times New Roman" w:hAnsi="Times New Roman" w:cs="Times New Roman"/>
                <w:i w:val="0"/>
                <w:iCs w:val="0"/>
                <w:sz w:val="24"/>
                <w:szCs w:val="24"/>
                <w:u w:val="none" w:color="auto"/>
                <w:lang w:val="en-US" w:eastAsia="zh-CN"/>
              </w:rPr>
              <w:t>具有技术可行性。</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根据《排污许可证申请与核发技术规范-锅炉》（HJ953-2018）中表7锅炉烟气污染防治可行技术，分析本项目废气治理措施可行性，具体详见下表。</w:t>
            </w:r>
          </w:p>
          <w:p>
            <w:pPr>
              <w:adjustRightInd w:val="0"/>
              <w:snapToGrid w:val="0"/>
              <w:ind w:firstLine="482"/>
              <w:jc w:val="center"/>
              <w:rPr>
                <w:rFonts w:hint="default" w:ascii="Times New Roman" w:hAnsi="Times New Roman" w:eastAsia="宋体" w:cs="Times New Roman"/>
                <w:b/>
                <w:bCs/>
                <w:i w:val="0"/>
                <w:iCs/>
                <w:color w:val="auto"/>
                <w:sz w:val="24"/>
                <w:szCs w:val="24"/>
                <w:u w:val="none"/>
                <w:lang w:val="en-US" w:eastAsia="zh-CN"/>
              </w:rPr>
            </w:pPr>
            <w:r>
              <w:rPr>
                <w:rFonts w:hint="default" w:ascii="Times New Roman" w:hAnsi="Times New Roman" w:cs="Times New Roman"/>
                <w:b/>
                <w:bCs/>
                <w:i w:val="0"/>
                <w:iCs/>
                <w:color w:val="auto"/>
                <w:sz w:val="24"/>
                <w:szCs w:val="24"/>
                <w:u w:val="none"/>
                <w:lang w:val="en-US" w:eastAsia="zh-CN"/>
              </w:rPr>
              <w:t>表</w:t>
            </w:r>
            <w:r>
              <w:rPr>
                <w:rFonts w:hint="eastAsia" w:cs="Times New Roman"/>
                <w:b/>
                <w:bCs/>
                <w:i w:val="0"/>
                <w:iCs/>
                <w:color w:val="auto"/>
                <w:sz w:val="24"/>
                <w:szCs w:val="24"/>
                <w:u w:val="none"/>
                <w:lang w:val="en-US" w:eastAsia="zh-CN"/>
              </w:rPr>
              <w:t>28</w:t>
            </w:r>
            <w:r>
              <w:rPr>
                <w:rFonts w:hint="default" w:ascii="Times New Roman" w:hAnsi="Times New Roman" w:cs="Times New Roman"/>
                <w:b/>
                <w:bCs/>
                <w:i w:val="0"/>
                <w:iCs/>
                <w:color w:val="auto"/>
                <w:sz w:val="24"/>
                <w:szCs w:val="24"/>
                <w:u w:val="none"/>
                <w:lang w:val="en-US" w:eastAsia="zh-CN"/>
              </w:rPr>
              <w:t xml:space="preserve"> </w:t>
            </w:r>
            <w:r>
              <w:rPr>
                <w:rFonts w:hint="eastAsia" w:ascii="Times New Roman" w:hAnsi="Times New Roman" w:eastAsia="宋体" w:cs="Times New Roman"/>
                <w:b/>
                <w:bCs/>
                <w:i w:val="0"/>
                <w:iCs/>
                <w:color w:val="auto"/>
                <w:sz w:val="24"/>
                <w:szCs w:val="24"/>
                <w:u w:val="none"/>
                <w:lang w:val="en-US" w:eastAsia="zh-CN"/>
              </w:rPr>
              <w:t>废气治理技术可行性分析</w:t>
            </w:r>
            <w:r>
              <w:rPr>
                <w:rFonts w:hint="default" w:ascii="Times New Roman" w:hAnsi="Times New Roman" w:eastAsia="宋体" w:cs="Times New Roman"/>
                <w:b/>
                <w:bCs/>
                <w:i w:val="0"/>
                <w:iCs/>
                <w:color w:val="auto"/>
                <w:sz w:val="24"/>
                <w:szCs w:val="24"/>
                <w:u w:val="none"/>
                <w:lang w:val="en-US" w:eastAsia="zh-CN"/>
              </w:rPr>
              <w:t>一览表</w:t>
            </w:r>
          </w:p>
          <w:tbl>
            <w:tblPr>
              <w:tblStyle w:val="35"/>
              <w:tblW w:w="830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688"/>
              <w:gridCol w:w="2582"/>
              <w:gridCol w:w="1590"/>
              <w:gridCol w:w="1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93"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燃料类型</w:t>
                  </w:r>
                </w:p>
              </w:tc>
              <w:tc>
                <w:tcPr>
                  <w:tcW w:w="1688" w:type="dxa"/>
                  <w:tcBorders>
                    <w:lef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主要控制污染物</w:t>
                  </w:r>
                </w:p>
              </w:tc>
              <w:tc>
                <w:tcPr>
                  <w:tcW w:w="258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可行技术</w:t>
                  </w:r>
                </w:p>
              </w:tc>
              <w:tc>
                <w:tcPr>
                  <w:tcW w:w="1590" w:type="dxa"/>
                  <w:tcBorders>
                    <w:right w:val="single" w:color="000000" w:sz="4" w:space="0"/>
                  </w:tcBorders>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本项目</w:t>
                  </w:r>
                </w:p>
              </w:tc>
              <w:tc>
                <w:tcPr>
                  <w:tcW w:w="1349" w:type="dxa"/>
                  <w:tcBorders>
                    <w:lef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可行性分析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093" w:type="dxa"/>
                  <w:vMerge w:val="restart"/>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生物质</w:t>
                  </w:r>
                  <w:r>
                    <w:rPr>
                      <w:rFonts w:hint="eastAsia" w:ascii="Times New Roman" w:hAnsi="Times New Roman" w:eastAsia="宋体" w:cs="Times New Roman"/>
                      <w:sz w:val="21"/>
                      <w:szCs w:val="21"/>
                      <w:lang w:val="en-US" w:eastAsia="zh-CN"/>
                    </w:rPr>
                    <w:t>锅炉</w:t>
                  </w:r>
                </w:p>
              </w:tc>
              <w:tc>
                <w:tcPr>
                  <w:tcW w:w="1688"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颗粒物</w:t>
                  </w:r>
                </w:p>
              </w:tc>
              <w:tc>
                <w:tcPr>
                  <w:tcW w:w="2582" w:type="dxa"/>
                  <w:vAlign w:val="center"/>
                </w:tcPr>
                <w:p>
                  <w:pPr>
                    <w:jc w:val="center"/>
                    <w:rPr>
                      <w:rFonts w:hint="default" w:ascii="Times New Roman" w:hAnsi="Times New Roman" w:eastAsia="宋体" w:cs="Times New Roman"/>
                      <w:b w:val="0"/>
                      <w:bCs w:val="0"/>
                      <w:sz w:val="21"/>
                      <w:szCs w:val="21"/>
                      <w:lang w:val="en-US" w:eastAsia="zh-CN"/>
                    </w:rPr>
                  </w:pPr>
                  <w:r>
                    <w:rPr>
                      <w:rFonts w:hint="eastAsia" w:eastAsia="宋体" w:cs="Times New Roman"/>
                      <w:b w:val="0"/>
                      <w:bCs w:val="0"/>
                      <w:sz w:val="21"/>
                      <w:szCs w:val="21"/>
                      <w:lang w:val="en-US" w:eastAsia="zh-CN"/>
                    </w:rPr>
                    <w:t>旋风</w:t>
                  </w:r>
                  <w:r>
                    <w:rPr>
                      <w:rFonts w:hint="default" w:ascii="Times New Roman" w:hAnsi="Times New Roman" w:eastAsia="宋体" w:cs="Times New Roman"/>
                      <w:b w:val="0"/>
                      <w:bCs w:val="0"/>
                      <w:sz w:val="21"/>
                      <w:szCs w:val="21"/>
                      <w:lang w:val="en-US" w:eastAsia="zh-CN"/>
                    </w:rPr>
                    <w:t>除尘</w:t>
                  </w:r>
                  <w:r>
                    <w:rPr>
                      <w:rFonts w:hint="eastAsia" w:eastAsia="宋体" w:cs="Times New Roman"/>
                      <w:b w:val="0"/>
                      <w:bCs w:val="0"/>
                      <w:sz w:val="21"/>
                      <w:szCs w:val="21"/>
                      <w:lang w:val="en-US" w:eastAsia="zh-CN"/>
                    </w:rPr>
                    <w:t>和袋式</w:t>
                  </w:r>
                  <w:r>
                    <w:rPr>
                      <w:rFonts w:hint="default" w:ascii="Times New Roman" w:hAnsi="Times New Roman" w:eastAsia="宋体" w:cs="Times New Roman"/>
                      <w:b w:val="0"/>
                      <w:bCs w:val="0"/>
                      <w:sz w:val="21"/>
                      <w:szCs w:val="21"/>
                      <w:lang w:val="en-US" w:eastAsia="zh-CN"/>
                    </w:rPr>
                    <w:t>除尘</w:t>
                  </w:r>
                </w:p>
                <w:p>
                  <w:pPr>
                    <w:jc w:val="center"/>
                    <w:rPr>
                      <w:rFonts w:hint="default" w:ascii="Times New Roman" w:hAnsi="Times New Roman" w:eastAsia="宋体" w:cs="Times New Roman"/>
                      <w:b w:val="0"/>
                      <w:bCs w:val="0"/>
                      <w:sz w:val="21"/>
                      <w:szCs w:val="21"/>
                      <w:lang w:val="en-US" w:eastAsia="zh-CN"/>
                    </w:rPr>
                  </w:pPr>
                  <w:r>
                    <w:rPr>
                      <w:rFonts w:hint="eastAsia" w:eastAsia="宋体" w:cs="Times New Roman"/>
                      <w:b w:val="0"/>
                      <w:bCs w:val="0"/>
                      <w:sz w:val="21"/>
                      <w:szCs w:val="21"/>
                      <w:lang w:val="en-US" w:eastAsia="zh-CN"/>
                    </w:rPr>
                    <w:t>组合</w:t>
                  </w:r>
                  <w:r>
                    <w:rPr>
                      <w:rFonts w:hint="default" w:ascii="Times New Roman" w:hAnsi="Times New Roman" w:eastAsia="宋体" w:cs="Times New Roman"/>
                      <w:b w:val="0"/>
                      <w:bCs w:val="0"/>
                      <w:sz w:val="21"/>
                      <w:szCs w:val="21"/>
                      <w:lang w:val="en-US" w:eastAsia="zh-CN"/>
                    </w:rPr>
                    <w:t>技术</w:t>
                  </w:r>
                </w:p>
              </w:tc>
              <w:tc>
                <w:tcPr>
                  <w:tcW w:w="1590"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采用多管除尘器</w:t>
                  </w:r>
                  <w:r>
                    <w:rPr>
                      <w:rFonts w:hint="eastAsia" w:cs="Times New Roman"/>
                      <w:sz w:val="21"/>
                      <w:szCs w:val="21"/>
                      <w:lang w:val="en-US" w:eastAsia="zh-CN"/>
                    </w:rPr>
                    <w:t>+</w:t>
                  </w:r>
                  <w:r>
                    <w:rPr>
                      <w:rFonts w:hint="eastAsia" w:ascii="Times New Roman" w:hAnsi="Times New Roman" w:cs="Times New Roman"/>
                      <w:sz w:val="21"/>
                      <w:szCs w:val="21"/>
                      <w:lang w:val="en-US" w:eastAsia="zh-CN"/>
                    </w:rPr>
                    <w:t>布袋除尘器</w:t>
                  </w:r>
                </w:p>
              </w:tc>
              <w:tc>
                <w:tcPr>
                  <w:tcW w:w="1349" w:type="dxa"/>
                  <w:tcBorders>
                    <w:left w:val="single" w:color="000000" w:sz="4" w:space="0"/>
                  </w:tcBorders>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多管除尘器属于旋风类干式除尘器</w:t>
                  </w:r>
                  <w:r>
                    <w:rPr>
                      <w:rFonts w:hint="eastAsia" w:cs="Times New Roman"/>
                      <w:sz w:val="21"/>
                      <w:szCs w:val="21"/>
                      <w:lang w:val="en-US" w:eastAsia="zh-CN"/>
                    </w:rPr>
                    <w:t>，故</w:t>
                  </w:r>
                  <w:r>
                    <w:rPr>
                      <w:rFonts w:hint="eastAsia" w:ascii="Times New Roman" w:hAnsi="Times New Roman" w:cs="Times New Roman"/>
                      <w:sz w:val="21"/>
                      <w:szCs w:val="21"/>
                      <w:lang w:val="en-US" w:eastAsia="zh-CN"/>
                    </w:rPr>
                    <w:t>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93" w:type="dxa"/>
                  <w:vMerge w:val="continue"/>
                  <w:tcBorders>
                    <w:right w:val="single" w:color="000000" w:sz="4" w:space="0"/>
                  </w:tcBorders>
                  <w:vAlign w:val="center"/>
                </w:tcPr>
                <w:p>
                  <w:pPr>
                    <w:jc w:val="center"/>
                    <w:rPr>
                      <w:rFonts w:hint="eastAsia" w:ascii="Times New Roman" w:hAnsi="Times New Roman" w:eastAsia="宋体" w:cs="Times New Roman"/>
                      <w:sz w:val="21"/>
                      <w:szCs w:val="21"/>
                      <w:lang w:val="en-US" w:eastAsia="zh-CN"/>
                    </w:rPr>
                  </w:pPr>
                </w:p>
              </w:tc>
              <w:tc>
                <w:tcPr>
                  <w:tcW w:w="1688"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Cs/>
                      <w:i w:val="0"/>
                      <w:iCs w:val="0"/>
                      <w:color w:val="auto"/>
                      <w:kern w:val="2"/>
                      <w:sz w:val="21"/>
                      <w:szCs w:val="21"/>
                      <w:u w:val="none"/>
                      <w:lang w:val="en-US" w:eastAsia="zh-CN" w:bidi="ar-SA"/>
                    </w:rPr>
                    <w:t>SO</w:t>
                  </w:r>
                  <w:r>
                    <w:rPr>
                      <w:rFonts w:hint="default" w:ascii="Times New Roman" w:hAnsi="Times New Roman" w:eastAsia="宋体" w:cs="Times New Roman"/>
                      <w:bCs/>
                      <w:i w:val="0"/>
                      <w:iCs w:val="0"/>
                      <w:color w:val="auto"/>
                      <w:kern w:val="2"/>
                      <w:sz w:val="21"/>
                      <w:szCs w:val="21"/>
                      <w:u w:val="none"/>
                      <w:vertAlign w:val="subscript"/>
                      <w:lang w:val="en-US" w:eastAsia="zh-CN" w:bidi="ar-SA"/>
                    </w:rPr>
                    <w:t>2</w:t>
                  </w:r>
                </w:p>
              </w:tc>
              <w:tc>
                <w:tcPr>
                  <w:tcW w:w="2582" w:type="dxa"/>
                  <w:vAlign w:val="center"/>
                </w:tcPr>
                <w:p>
                  <w:pPr>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w:t>
                  </w:r>
                </w:p>
              </w:tc>
              <w:tc>
                <w:tcPr>
                  <w:tcW w:w="1590" w:type="dxa"/>
                  <w:tcBorders>
                    <w:right w:val="single" w:color="000000"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采用</w:t>
                  </w:r>
                  <w:r>
                    <w:rPr>
                      <w:rFonts w:hint="eastAsia" w:eastAsia="宋体" w:cs="Times New Roman"/>
                      <w:sz w:val="21"/>
                      <w:szCs w:val="21"/>
                      <w:lang w:val="en-US" w:eastAsia="zh-CN"/>
                    </w:rPr>
                    <w:t>镁法</w:t>
                  </w:r>
                  <w:r>
                    <w:rPr>
                      <w:rFonts w:hint="eastAsia" w:ascii="Times New Roman" w:hAnsi="Times New Roman" w:eastAsia="宋体" w:cs="Times New Roman"/>
                      <w:sz w:val="21"/>
                      <w:szCs w:val="21"/>
                      <w:lang w:val="en-US" w:eastAsia="zh-CN"/>
                    </w:rPr>
                    <w:t>脱硫</w:t>
                  </w:r>
                </w:p>
              </w:tc>
              <w:tc>
                <w:tcPr>
                  <w:tcW w:w="1349" w:type="dxa"/>
                  <w:tcBorders>
                    <w:left w:val="single" w:color="000000" w:sz="4" w:space="0"/>
                  </w:tcBorders>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可行</w:t>
                  </w:r>
                </w:p>
              </w:tc>
            </w:tr>
          </w:tbl>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color="auto"/>
                <w:lang w:val="en-US" w:eastAsia="zh-CN"/>
              </w:rPr>
            </w:pPr>
            <w:r>
              <w:rPr>
                <w:rFonts w:hint="default" w:ascii="Times New Roman" w:hAnsi="Times New Roman" w:cs="Times New Roman"/>
                <w:i w:val="0"/>
                <w:iCs w:val="0"/>
                <w:sz w:val="24"/>
                <w:szCs w:val="24"/>
                <w:u w:val="none" w:color="auto"/>
                <w:lang w:val="en-US" w:eastAsia="zh-CN"/>
              </w:rPr>
              <w:t>综上可知，本项目采用的废气处理技术为可行技术</w:t>
            </w:r>
            <w:r>
              <w:rPr>
                <w:rFonts w:hint="eastAsia" w:ascii="Times New Roman" w:hAnsi="Times New Roman" w:cs="Times New Roman"/>
                <w:i w:val="0"/>
                <w:iCs w:val="0"/>
                <w:sz w:val="24"/>
                <w:szCs w:val="24"/>
                <w:u w:val="none" w:color="auto"/>
                <w:lang w:val="en-US" w:eastAsia="zh-CN"/>
              </w:rPr>
              <w:t>。</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废气排放环境影响</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本项目所在区域属于环境空气质量达标区，锅炉烟气主要污染物为颗粒物、二氧化硫、氮氧化物，采用可行技术</w:t>
            </w:r>
            <w:r>
              <w:rPr>
                <w:rFonts w:hint="eastAsia" w:ascii="Times New Roman" w:hAnsi="Times New Roman" w:cs="Times New Roman"/>
                <w:sz w:val="24"/>
                <w:szCs w:val="24"/>
                <w:lang w:val="en-US" w:eastAsia="zh-CN"/>
              </w:rPr>
              <w:t>多管</w:t>
            </w:r>
            <w:r>
              <w:rPr>
                <w:rFonts w:hint="default" w:ascii="Times New Roman" w:hAnsi="Times New Roman" w:cs="Times New Roman"/>
                <w:sz w:val="24"/>
                <w:szCs w:val="24"/>
                <w:lang w:val="en-US" w:eastAsia="zh-CN"/>
              </w:rPr>
              <w:t>除尘器+布袋除尘器</w:t>
            </w:r>
            <w:r>
              <w:rPr>
                <w:rFonts w:hint="eastAsia" w:ascii="Times New Roman" w:hAnsi="Times New Roman" w:cs="Times New Roman"/>
                <w:sz w:val="24"/>
                <w:szCs w:val="24"/>
                <w:lang w:val="en-US" w:eastAsia="zh-CN"/>
              </w:rPr>
              <w:t>+镁法脱硫</w:t>
            </w:r>
            <w:r>
              <w:rPr>
                <w:rFonts w:hint="default" w:ascii="Times New Roman" w:hAnsi="Times New Roman" w:cs="Times New Roman"/>
                <w:sz w:val="24"/>
                <w:szCs w:val="24"/>
                <w:lang w:val="en-US" w:eastAsia="zh-CN"/>
              </w:rPr>
              <w:t>组合方式进行除尘</w:t>
            </w:r>
            <w:r>
              <w:rPr>
                <w:rFonts w:hint="eastAsia" w:ascii="Times New Roman" w:hAnsi="Times New Roman" w:cs="Times New Roman"/>
                <w:sz w:val="24"/>
                <w:szCs w:val="24"/>
                <w:lang w:val="en-US" w:eastAsia="zh-CN"/>
              </w:rPr>
              <w:t>脱硫</w:t>
            </w:r>
            <w:r>
              <w:rPr>
                <w:rFonts w:hint="default" w:ascii="Times New Roman" w:hAnsi="Times New Roman" w:cs="Times New Roman"/>
                <w:sz w:val="24"/>
                <w:szCs w:val="24"/>
                <w:lang w:val="en-US" w:eastAsia="zh-CN"/>
              </w:rPr>
              <w:t>，处理后烟气通过高</w:t>
            </w:r>
            <w:r>
              <w:rPr>
                <w:rFonts w:hint="eastAsia" w:ascii="Times New Roman" w:hAnsi="Times New Roman" w:cs="Times New Roman"/>
                <w:sz w:val="24"/>
                <w:szCs w:val="24"/>
                <w:lang w:val="en-US" w:eastAsia="zh-CN"/>
              </w:rPr>
              <w:t>40</w:t>
            </w:r>
            <w:r>
              <w:rPr>
                <w:rFonts w:hint="default" w:ascii="Times New Roman" w:hAnsi="Times New Roman" w:cs="Times New Roman"/>
                <w:sz w:val="24"/>
                <w:szCs w:val="24"/>
                <w:lang w:val="en-US" w:eastAsia="zh-CN"/>
              </w:rPr>
              <w:t>m、内径</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lang w:val="en-US" w:eastAsia="zh-CN"/>
              </w:rPr>
              <w:t>m的烟囱排放，能够满足GB13271-2014《锅炉大气污染物排放标准》中表2新建锅炉大气污染物排放限值，虽然锅炉房西</w:t>
            </w:r>
            <w:r>
              <w:rPr>
                <w:rFonts w:hint="eastAsia" w:ascii="Times New Roman" w:hAnsi="Times New Roman" w:cs="Times New Roman"/>
                <w:sz w:val="24"/>
                <w:szCs w:val="24"/>
                <w:lang w:val="en-US" w:eastAsia="zh-CN"/>
              </w:rPr>
              <w:t>南</w:t>
            </w:r>
            <w:r>
              <w:rPr>
                <w:rFonts w:hint="default" w:ascii="Times New Roman" w:hAnsi="Times New Roman" w:cs="Times New Roman"/>
                <w:sz w:val="24"/>
                <w:szCs w:val="24"/>
                <w:lang w:val="en-US" w:eastAsia="zh-CN"/>
              </w:rPr>
              <w:t>侧分布有居民，</w:t>
            </w:r>
            <w:r>
              <w:rPr>
                <w:rFonts w:hint="eastAsia" w:ascii="Times New Roman" w:hAnsi="Times New Roman" w:cs="Times New Roman"/>
                <w:sz w:val="24"/>
                <w:szCs w:val="24"/>
                <w:lang w:val="en-US" w:eastAsia="zh-CN"/>
              </w:rPr>
              <w:t>但处于本项目上风向，且</w:t>
            </w:r>
            <w:r>
              <w:rPr>
                <w:rFonts w:hint="default" w:ascii="Times New Roman" w:hAnsi="Times New Roman" w:cs="Times New Roman"/>
                <w:sz w:val="24"/>
                <w:szCs w:val="24"/>
                <w:lang w:val="en-US" w:eastAsia="zh-CN"/>
              </w:rPr>
              <w:t>建成后可实现污染物减排，因此对周围居民和环境空质量影响较小。</w:t>
            </w: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废气自行监测要求</w:t>
            </w:r>
          </w:p>
          <w:p>
            <w:pPr>
              <w:spacing w:line="360" w:lineRule="auto"/>
              <w:ind w:firstLine="480" w:firstLineChars="200"/>
              <w:rPr>
                <w:rFonts w:hint="default" w:ascii="宋体" w:hAnsi="宋体" w:cs="宋体"/>
                <w:sz w:val="24"/>
                <w:lang w:val="en-US"/>
              </w:rPr>
            </w:pPr>
            <w:r>
              <w:rPr>
                <w:rFonts w:hint="default" w:ascii="Times New Roman" w:hAnsi="Times New Roman" w:cs="Times New Roman"/>
                <w:sz w:val="24"/>
                <w:szCs w:val="24"/>
                <w:lang w:val="en-US" w:eastAsia="zh-CN"/>
              </w:rPr>
              <w:t>根据《排污单位自行监测技术指南</w:t>
            </w:r>
            <w:r>
              <w:rPr>
                <w:rFonts w:hint="eastAsia" w:cs="Times New Roman"/>
                <w:sz w:val="24"/>
                <w:szCs w:val="24"/>
                <w:lang w:val="en-US" w:eastAsia="zh-CN"/>
              </w:rPr>
              <w:t>-</w:t>
            </w:r>
            <w:r>
              <w:rPr>
                <w:rFonts w:hint="default" w:ascii="Times New Roman" w:hAnsi="Times New Roman" w:cs="Times New Roman"/>
                <w:sz w:val="24"/>
                <w:szCs w:val="24"/>
                <w:lang w:val="en-US" w:eastAsia="zh-CN"/>
              </w:rPr>
              <w:t>火力发电及锅炉》（HJ820-2017）统计本项目废气污染源监测计划情况</w:t>
            </w:r>
            <w:r>
              <w:rPr>
                <w:rFonts w:hint="eastAsia" w:ascii="Times New Roman" w:hAnsi="Times New Roman" w:cs="Times New Roman"/>
                <w:sz w:val="24"/>
                <w:szCs w:val="24"/>
                <w:lang w:val="en-US" w:eastAsia="zh-CN"/>
              </w:rPr>
              <w:t>，详见表</w:t>
            </w:r>
            <w:r>
              <w:rPr>
                <w:rFonts w:hint="eastAsia" w:cs="Times New Roman"/>
                <w:sz w:val="24"/>
                <w:szCs w:val="24"/>
                <w:lang w:val="en-US" w:eastAsia="zh-CN"/>
              </w:rPr>
              <w:t>29。</w:t>
            </w:r>
          </w:p>
          <w:p>
            <w:pPr>
              <w:snapToGrid w:val="0"/>
              <w:jc w:val="center"/>
              <w:rPr>
                <w:rFonts w:hint="default" w:ascii="Times New Roman" w:hAnsi="Times New Roman" w:cs="Times New Roman"/>
                <w:b/>
                <w:bCs/>
                <w:sz w:val="24"/>
                <w:szCs w:val="24"/>
                <w:u w:val="none"/>
              </w:rPr>
            </w:pPr>
            <w:r>
              <w:rPr>
                <w:rFonts w:hint="default" w:ascii="Times New Roman" w:hAnsi="Times New Roman" w:cs="Times New Roman"/>
                <w:b/>
                <w:bCs/>
                <w:sz w:val="24"/>
                <w:szCs w:val="24"/>
                <w:u w:val="none"/>
              </w:rPr>
              <w:t>表</w:t>
            </w:r>
            <w:r>
              <w:rPr>
                <w:rFonts w:hint="eastAsia" w:cs="Times New Roman"/>
                <w:b/>
                <w:bCs/>
                <w:sz w:val="24"/>
                <w:szCs w:val="24"/>
                <w:u w:val="none"/>
                <w:lang w:val="en-US" w:eastAsia="zh-CN"/>
              </w:rPr>
              <w:t>29</w:t>
            </w:r>
            <w:r>
              <w:rPr>
                <w:rFonts w:hint="default" w:ascii="Times New Roman" w:hAnsi="Times New Roman" w:cs="Times New Roman"/>
                <w:b/>
                <w:bCs/>
                <w:sz w:val="24"/>
                <w:szCs w:val="24"/>
                <w:u w:val="none"/>
              </w:rPr>
              <w:t xml:space="preserve"> 废气污染源监测计划表</w:t>
            </w:r>
          </w:p>
          <w:tbl>
            <w:tblPr>
              <w:tblStyle w:val="35"/>
              <w:tblW w:w="84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11"/>
              <w:gridCol w:w="1553"/>
              <w:gridCol w:w="1478"/>
              <w:gridCol w:w="1575"/>
              <w:gridCol w:w="15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noWrap w:val="0"/>
                  <w:vAlign w:val="center"/>
                </w:tcPr>
                <w:p>
                  <w:pPr>
                    <w:adjustRightInd w:val="0"/>
                    <w:snapToGrid w:val="0"/>
                    <w:jc w:val="center"/>
                    <w:rPr>
                      <w:rFonts w:hint="default" w:ascii="Times New Roman" w:hAnsi="Times New Roman" w:cs="Times New Roman"/>
                      <w:b w:val="0"/>
                      <w:bCs w:val="0"/>
                      <w:szCs w:val="21"/>
                      <w:u w:val="none"/>
                    </w:rPr>
                  </w:pPr>
                  <w:bookmarkStart w:id="2" w:name="_Toc251479605"/>
                  <w:bookmarkStart w:id="3" w:name="_Toc202541150"/>
                  <w:bookmarkStart w:id="4" w:name="_Toc202667616"/>
                  <w:bookmarkStart w:id="5" w:name="_Toc387008944"/>
                  <w:bookmarkStart w:id="6" w:name="_Toc225119823"/>
                  <w:bookmarkStart w:id="7" w:name="_Toc216839922"/>
                  <w:bookmarkStart w:id="8" w:name="_Toc219585443"/>
                  <w:r>
                    <w:rPr>
                      <w:rFonts w:hint="default" w:ascii="Times New Roman" w:hAnsi="Times New Roman" w:cs="Times New Roman"/>
                      <w:b w:val="0"/>
                      <w:bCs w:val="0"/>
                      <w:szCs w:val="21"/>
                      <w:u w:val="none"/>
                    </w:rPr>
                    <w:t>环境</w:t>
                  </w:r>
                </w:p>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要素</w:t>
                  </w:r>
                </w:p>
              </w:tc>
              <w:tc>
                <w:tcPr>
                  <w:tcW w:w="1311"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监测地点</w:t>
                  </w:r>
                </w:p>
              </w:tc>
              <w:tc>
                <w:tcPr>
                  <w:tcW w:w="1553"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监测因子</w:t>
                  </w:r>
                </w:p>
              </w:tc>
              <w:tc>
                <w:tcPr>
                  <w:tcW w:w="1478"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监测时间</w:t>
                  </w:r>
                </w:p>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及频率</w:t>
                  </w:r>
                </w:p>
              </w:tc>
              <w:tc>
                <w:tcPr>
                  <w:tcW w:w="1575"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实施</w:t>
                  </w:r>
                </w:p>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机构</w:t>
                  </w:r>
                </w:p>
              </w:tc>
              <w:tc>
                <w:tcPr>
                  <w:tcW w:w="1516"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监督</w:t>
                  </w:r>
                </w:p>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大气环境</w:t>
                  </w:r>
                </w:p>
              </w:tc>
              <w:tc>
                <w:tcPr>
                  <w:tcW w:w="1311" w:type="dxa"/>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bidi="ar-SA"/>
                    </w:rPr>
                  </w:pPr>
                  <w:r>
                    <w:rPr>
                      <w:rFonts w:hint="default" w:ascii="Times New Roman" w:hAnsi="Times New Roman" w:cs="Times New Roman"/>
                      <w:b w:val="0"/>
                      <w:bCs w:val="0"/>
                      <w:szCs w:val="21"/>
                      <w:u w:val="none"/>
                    </w:rPr>
                    <w:t>DA00</w:t>
                  </w:r>
                  <w:r>
                    <w:rPr>
                      <w:rFonts w:hint="eastAsia" w:cs="Times New Roman"/>
                      <w:b w:val="0"/>
                      <w:bCs w:val="0"/>
                      <w:szCs w:val="21"/>
                      <w:u w:val="none"/>
                      <w:lang w:val="en-US" w:eastAsia="zh-CN"/>
                    </w:rPr>
                    <w:t>3</w:t>
                  </w:r>
                </w:p>
                <w:p>
                  <w:pPr>
                    <w:adjustRightInd w:val="0"/>
                    <w:snapToGrid w:val="0"/>
                    <w:jc w:val="center"/>
                    <w:rPr>
                      <w:rFonts w:hint="eastAsia" w:ascii="Times New Roman" w:hAnsi="Times New Roman" w:eastAsia="宋体" w:cs="Times New Roman"/>
                      <w:b w:val="0"/>
                      <w:bCs w:val="0"/>
                      <w:sz w:val="21"/>
                      <w:szCs w:val="21"/>
                      <w:u w:val="none"/>
                      <w:lang w:val="en-US" w:eastAsia="zh-CN" w:bidi="ar-SA"/>
                    </w:rPr>
                  </w:pPr>
                </w:p>
              </w:tc>
              <w:tc>
                <w:tcPr>
                  <w:tcW w:w="1553" w:type="dxa"/>
                  <w:noWrap w:val="0"/>
                  <w:vAlign w:val="center"/>
                </w:tcPr>
                <w:p>
                  <w:pPr>
                    <w:adjustRightInd w:val="0"/>
                    <w:snapToGrid w:val="0"/>
                    <w:jc w:val="center"/>
                    <w:rPr>
                      <w:rFonts w:hint="eastAsia" w:ascii="Times New Roman" w:hAnsi="Times New Roman" w:eastAsia="宋体" w:cs="Times New Roman"/>
                      <w:b w:val="0"/>
                      <w:bCs w:val="0"/>
                      <w:sz w:val="21"/>
                      <w:szCs w:val="21"/>
                      <w:u w:val="none"/>
                      <w:lang w:val="en-US" w:eastAsia="zh-CN" w:bidi="ar-SA"/>
                    </w:rPr>
                  </w:pPr>
                  <w:r>
                    <w:rPr>
                      <w:rFonts w:hint="default" w:ascii="Times New Roman" w:hAnsi="Times New Roman" w:cs="Times New Roman"/>
                      <w:b w:val="0"/>
                      <w:bCs w:val="0"/>
                      <w:szCs w:val="21"/>
                      <w:u w:val="none"/>
                    </w:rPr>
                    <w:t>烟尘、SO</w:t>
                  </w:r>
                  <w:r>
                    <w:rPr>
                      <w:rFonts w:hint="default" w:ascii="Times New Roman" w:hAnsi="Times New Roman" w:cs="Times New Roman"/>
                      <w:b w:val="0"/>
                      <w:bCs w:val="0"/>
                      <w:szCs w:val="21"/>
                      <w:u w:val="none"/>
                      <w:vertAlign w:val="subscript"/>
                    </w:rPr>
                    <w:t>2</w:t>
                  </w:r>
                  <w:r>
                    <w:rPr>
                      <w:rFonts w:hint="default" w:ascii="Times New Roman" w:hAnsi="Times New Roman" w:cs="Times New Roman"/>
                      <w:b w:val="0"/>
                      <w:bCs w:val="0"/>
                      <w:szCs w:val="21"/>
                      <w:u w:val="none"/>
                    </w:rPr>
                    <w:t>、林格曼黑度</w:t>
                  </w:r>
                  <w:r>
                    <w:rPr>
                      <w:rFonts w:hint="eastAsia" w:cs="Times New Roman"/>
                      <w:b w:val="0"/>
                      <w:bCs w:val="0"/>
                      <w:szCs w:val="21"/>
                      <w:u w:val="none"/>
                      <w:lang w:eastAsia="zh-CN"/>
                    </w:rPr>
                    <w:t>、</w:t>
                  </w:r>
                  <w:r>
                    <w:rPr>
                      <w:rFonts w:hint="default" w:ascii="Times New Roman" w:hAnsi="Times New Roman" w:cs="Times New Roman"/>
                      <w:b w:val="0"/>
                      <w:bCs w:val="0"/>
                      <w:szCs w:val="21"/>
                      <w:u w:val="none"/>
                    </w:rPr>
                    <w:t>NO</w:t>
                  </w:r>
                  <w:r>
                    <w:rPr>
                      <w:rFonts w:hint="default" w:ascii="Times New Roman" w:hAnsi="Times New Roman" w:cs="Times New Roman"/>
                      <w:b w:val="0"/>
                      <w:bCs w:val="0"/>
                      <w:szCs w:val="21"/>
                      <w:u w:val="none"/>
                      <w:vertAlign w:val="subscript"/>
                    </w:rPr>
                    <w:t>x</w:t>
                  </w:r>
                </w:p>
              </w:tc>
              <w:tc>
                <w:tcPr>
                  <w:tcW w:w="1478" w:type="dxa"/>
                  <w:noWrap w:val="0"/>
                  <w:vAlign w:val="center"/>
                </w:tcPr>
                <w:p>
                  <w:pPr>
                    <w:pStyle w:val="7"/>
                    <w:jc w:val="center"/>
                    <w:rPr>
                      <w:rFonts w:hint="default" w:ascii="Times New Roman" w:hAnsi="Times New Roman" w:eastAsia="宋体" w:cs="Times New Roman"/>
                      <w:b w:val="0"/>
                      <w:bCs w:val="0"/>
                      <w:sz w:val="21"/>
                      <w:szCs w:val="21"/>
                      <w:u w:val="none"/>
                      <w:lang w:val="en-US" w:eastAsia="zh-CN" w:bidi="ar-SA"/>
                    </w:rPr>
                  </w:pPr>
                  <w:r>
                    <w:rPr>
                      <w:rFonts w:hint="default" w:ascii="Times New Roman" w:hAnsi="Times New Roman" w:cs="Times New Roman"/>
                      <w:b w:val="0"/>
                      <w:bCs w:val="0"/>
                      <w:sz w:val="21"/>
                      <w:szCs w:val="21"/>
                      <w:u w:val="none"/>
                      <w:lang w:val="en-US" w:eastAsia="zh-CN"/>
                    </w:rPr>
                    <w:t>1次/</w:t>
                  </w:r>
                  <w:r>
                    <w:rPr>
                      <w:rFonts w:hint="eastAsia" w:cs="Times New Roman"/>
                      <w:b w:val="0"/>
                      <w:bCs w:val="0"/>
                      <w:sz w:val="21"/>
                      <w:szCs w:val="21"/>
                      <w:u w:val="none"/>
                      <w:lang w:val="en-US" w:eastAsia="zh-CN"/>
                    </w:rPr>
                    <w:t>月</w:t>
                  </w:r>
                </w:p>
              </w:tc>
              <w:tc>
                <w:tcPr>
                  <w:tcW w:w="1575"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有资质的环境检测机构</w:t>
                  </w:r>
                </w:p>
              </w:tc>
              <w:tc>
                <w:tcPr>
                  <w:tcW w:w="1516" w:type="dxa"/>
                  <w:noWrap w:val="0"/>
                  <w:vAlign w:val="center"/>
                </w:tcPr>
                <w:p>
                  <w:pPr>
                    <w:adjustRightInd w:val="0"/>
                    <w:snapToGrid w:val="0"/>
                    <w:jc w:val="center"/>
                    <w:rPr>
                      <w:rFonts w:hint="default" w:ascii="Times New Roman" w:hAnsi="Times New Roman" w:cs="Times New Roman"/>
                      <w:b w:val="0"/>
                      <w:bCs w:val="0"/>
                      <w:szCs w:val="21"/>
                      <w:u w:val="none"/>
                    </w:rPr>
                  </w:pPr>
                  <w:r>
                    <w:rPr>
                      <w:rFonts w:hint="default" w:ascii="Times New Roman" w:hAnsi="Times New Roman" w:cs="Times New Roman"/>
                      <w:b w:val="0"/>
                      <w:bCs w:val="0"/>
                      <w:szCs w:val="21"/>
                      <w:u w:val="none"/>
                    </w:rPr>
                    <w:t>地方生态环境局</w:t>
                  </w:r>
                </w:p>
              </w:tc>
            </w:tr>
            <w:bookmarkEnd w:id="2"/>
            <w:bookmarkEnd w:id="3"/>
            <w:bookmarkEnd w:id="4"/>
            <w:bookmarkEnd w:id="5"/>
            <w:bookmarkEnd w:id="6"/>
            <w:bookmarkEnd w:id="7"/>
            <w:bookmarkEnd w:id="8"/>
          </w:tbl>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1.6以新带老削减量</w:t>
            </w:r>
          </w:p>
          <w:p>
            <w:pPr>
              <w:pStyle w:val="119"/>
              <w:keepNext w:val="0"/>
              <w:keepLines w:val="0"/>
              <w:pageBreakBefore w:val="0"/>
              <w:kinsoku/>
              <w:wordWrap/>
              <w:overflowPunct/>
              <w:topLinePunct w:val="0"/>
              <w:bidi w:val="0"/>
              <w:adjustRightInd w:val="0"/>
              <w:snapToGrid w:val="0"/>
              <w:spacing w:line="360" w:lineRule="auto"/>
              <w:ind w:firstLine="480" w:firstLineChars="200"/>
              <w:textAlignment w:val="auto"/>
              <w:rPr>
                <w:rFonts w:cs="宋体"/>
                <w:color w:val="000000" w:themeColor="text1"/>
                <w:kern w:val="21"/>
                <w:u w:val="single"/>
                <w14:textFill>
                  <w14:solidFill>
                    <w14:schemeClr w14:val="tx1"/>
                  </w14:solidFill>
                </w14:textFill>
              </w:rPr>
            </w:pPr>
            <w:r>
              <w:rPr>
                <w:rFonts w:hint="eastAsia" w:cs="宋体"/>
                <w:color w:val="000000" w:themeColor="text1"/>
                <w:kern w:val="21"/>
                <w:sz w:val="24"/>
                <w:szCs w:val="24"/>
                <w:u w:val="none"/>
                <w14:textFill>
                  <w14:solidFill>
                    <w14:schemeClr w14:val="tx1"/>
                  </w14:solidFill>
                </w14:textFill>
              </w:rPr>
              <w:t>白山市江源区承天顺酒业有限责任公司现有4t/h燃煤锅炉现状年燃煤1</w:t>
            </w:r>
            <w:r>
              <w:rPr>
                <w:rFonts w:hint="eastAsia" w:cs="宋体"/>
                <w:color w:val="000000" w:themeColor="text1"/>
                <w:kern w:val="21"/>
                <w:sz w:val="24"/>
                <w:szCs w:val="24"/>
                <w:u w:val="none"/>
                <w:lang w:val="en-US" w:eastAsia="zh-CN"/>
                <w14:textFill>
                  <w14:solidFill>
                    <w14:schemeClr w14:val="tx1"/>
                  </w14:solidFill>
                </w14:textFill>
              </w:rPr>
              <w:t>050</w:t>
            </w:r>
            <w:r>
              <w:rPr>
                <w:rFonts w:hint="eastAsia" w:cs="宋体"/>
                <w:color w:val="000000" w:themeColor="text1"/>
                <w:kern w:val="21"/>
                <w:sz w:val="24"/>
                <w:szCs w:val="24"/>
                <w:u w:val="none"/>
                <w14:textFill>
                  <w14:solidFill>
                    <w14:schemeClr w14:val="tx1"/>
                  </w14:solidFill>
                </w14:textFill>
              </w:rPr>
              <w:t>t，年工作</w:t>
            </w:r>
            <w:r>
              <w:rPr>
                <w:rFonts w:hint="eastAsia" w:cs="宋体"/>
                <w:color w:val="000000" w:themeColor="text1"/>
                <w:kern w:val="21"/>
                <w:sz w:val="24"/>
                <w:szCs w:val="24"/>
                <w:u w:val="none"/>
                <w:lang w:val="en-US" w:eastAsia="zh-CN"/>
                <w14:textFill>
                  <w14:solidFill>
                    <w14:schemeClr w14:val="tx1"/>
                  </w14:solidFill>
                </w14:textFill>
              </w:rPr>
              <w:t>18</w:t>
            </w:r>
            <w:r>
              <w:rPr>
                <w:rFonts w:hint="eastAsia" w:cs="宋体"/>
                <w:color w:val="000000" w:themeColor="text1"/>
                <w:kern w:val="21"/>
                <w:sz w:val="24"/>
                <w:szCs w:val="24"/>
                <w:u w:val="none"/>
                <w14:textFill>
                  <w14:solidFill>
                    <w14:schemeClr w14:val="tx1"/>
                  </w14:solidFill>
                </w14:textFill>
              </w:rPr>
              <w:t>0d，本项目建成后燃烧生物质</w:t>
            </w:r>
            <w:r>
              <w:rPr>
                <w:rFonts w:hint="eastAsia" w:cs="宋体"/>
                <w:color w:val="000000" w:themeColor="text1"/>
                <w:kern w:val="21"/>
                <w:sz w:val="24"/>
                <w:szCs w:val="24"/>
                <w:u w:val="none"/>
                <w:lang w:val="en-US" w:eastAsia="zh-CN"/>
                <w14:textFill>
                  <w14:solidFill>
                    <w14:schemeClr w14:val="tx1"/>
                  </w14:solidFill>
                </w14:textFill>
              </w:rPr>
              <w:t>1440</w:t>
            </w:r>
            <w:r>
              <w:rPr>
                <w:rFonts w:hint="eastAsia" w:cs="宋体"/>
                <w:color w:val="000000" w:themeColor="text1"/>
                <w:kern w:val="21"/>
                <w:sz w:val="24"/>
                <w:szCs w:val="24"/>
                <w:u w:val="none"/>
                <w14:textFill>
                  <w14:solidFill>
                    <w14:schemeClr w14:val="tx1"/>
                  </w14:solidFill>
                </w14:textFill>
              </w:rPr>
              <w:t>t/a，因此，年燃煤量减少</w:t>
            </w:r>
            <w:r>
              <w:rPr>
                <w:rFonts w:hint="eastAsia" w:cs="宋体"/>
                <w:color w:val="000000" w:themeColor="text1"/>
                <w:kern w:val="21"/>
                <w:sz w:val="24"/>
                <w:szCs w:val="24"/>
                <w:u w:val="none"/>
                <w:lang w:val="en-US" w:eastAsia="zh-CN"/>
                <w14:textFill>
                  <w14:solidFill>
                    <w14:schemeClr w14:val="tx1"/>
                  </w14:solidFill>
                </w14:textFill>
              </w:rPr>
              <w:t>105</w:t>
            </w:r>
            <w:r>
              <w:rPr>
                <w:rFonts w:hint="eastAsia" w:cs="宋体"/>
                <w:color w:val="000000" w:themeColor="text1"/>
                <w:kern w:val="21"/>
                <w:sz w:val="24"/>
                <w:szCs w:val="24"/>
                <w:u w:val="none"/>
                <w14:textFill>
                  <w14:solidFill>
                    <w14:schemeClr w14:val="tx1"/>
                  </w14:solidFill>
                </w14:textFill>
              </w:rPr>
              <w:t>0t，</w:t>
            </w:r>
            <w:r>
              <w:rPr>
                <w:rFonts w:hint="eastAsia" w:cs="宋体"/>
                <w:color w:val="000000" w:themeColor="text1"/>
                <w:kern w:val="21"/>
                <w:sz w:val="24"/>
                <w:szCs w:val="24"/>
                <w:u w:val="none"/>
                <w:lang w:val="en-US" w:eastAsia="zh-CN"/>
                <w14:textFill>
                  <w14:solidFill>
                    <w14:schemeClr w14:val="tx1"/>
                  </w14:solidFill>
                </w14:textFill>
              </w:rPr>
              <w:t>本项目建成后锅炉烟气及固废污染物削减情况详见下表。</w:t>
            </w:r>
          </w:p>
          <w:p>
            <w:pPr>
              <w:pStyle w:val="120"/>
              <w:keepNext w:val="0"/>
              <w:keepLines w:val="0"/>
              <w:pageBreakBefore w:val="0"/>
              <w:widowControl w:val="0"/>
              <w:kinsoku/>
              <w:wordWrap/>
              <w:overflowPunct/>
              <w:topLinePunct w:val="0"/>
              <w:autoSpaceDE/>
              <w:autoSpaceDN/>
              <w:bidi w:val="0"/>
              <w:snapToGrid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 xml:space="preserve">  锅炉烟气</w:t>
            </w:r>
            <w:r>
              <w:rPr>
                <w:rFonts w:hint="eastAsia"/>
                <w:color w:val="000000" w:themeColor="text1"/>
                <w:lang w:val="en-US" w:eastAsia="zh-CN"/>
                <w14:textFill>
                  <w14:solidFill>
                    <w14:schemeClr w14:val="tx1"/>
                  </w14:solidFill>
                </w14:textFill>
              </w:rPr>
              <w:t>及固废</w:t>
            </w:r>
            <w:r>
              <w:rPr>
                <w:rFonts w:hint="eastAsia"/>
                <w:color w:val="000000" w:themeColor="text1"/>
                <w14:textFill>
                  <w14:solidFill>
                    <w14:schemeClr w14:val="tx1"/>
                  </w14:solidFill>
                </w14:textFill>
              </w:rPr>
              <w:t>削减</w:t>
            </w:r>
            <w:r>
              <w:rPr>
                <w:rFonts w:hint="eastAsia"/>
                <w:color w:val="000000" w:themeColor="text1"/>
                <w:lang w:val="en-US" w:eastAsia="zh-CN"/>
                <w14:textFill>
                  <w14:solidFill>
                    <w14:schemeClr w14:val="tx1"/>
                  </w14:solidFill>
                </w14:textFill>
              </w:rPr>
              <w:t>情况表</w:t>
            </w:r>
          </w:p>
          <w:tbl>
            <w:tblPr>
              <w:tblStyle w:val="35"/>
              <w:tblW w:w="8500"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94"/>
              <w:gridCol w:w="2936"/>
              <w:gridCol w:w="1425"/>
              <w:gridCol w:w="254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污染源</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现有工程排放量</w:t>
                  </w:r>
                  <w:r>
                    <w:rPr>
                      <w:rFonts w:hint="eastAsia" w:ascii="Times New Roman" w:hAnsi="Times New Roman" w:cs="宋体"/>
                      <w:color w:val="000000" w:themeColor="text1"/>
                      <w:szCs w:val="21"/>
                      <w:u w:val="none"/>
                      <w:lang w:eastAsia="zh-CN"/>
                      <w14:textFill>
                        <w14:solidFill>
                          <w14:schemeClr w14:val="tx1"/>
                        </w14:solidFill>
                      </w14:textFill>
                    </w:rPr>
                    <w:t>（</w:t>
                  </w:r>
                  <w:r>
                    <w:rPr>
                      <w:rFonts w:hint="eastAsia" w:ascii="Times New Roman" w:hAnsi="Times New Roman" w:cs="宋体"/>
                      <w:color w:val="000000" w:themeColor="text1"/>
                      <w:szCs w:val="21"/>
                      <w:u w:val="none"/>
                      <w:lang w:val="en-US" w:eastAsia="zh-CN"/>
                      <w14:textFill>
                        <w14:solidFill>
                          <w14:schemeClr w14:val="tx1"/>
                        </w14:solidFill>
                      </w14:textFill>
                    </w:rPr>
                    <w:t>包括4t/h燃煤锅炉及6t/h</w:t>
                  </w:r>
                  <w:r>
                    <w:rPr>
                      <w:rFonts w:hint="eastAsia" w:cs="宋体"/>
                      <w:color w:val="000000" w:themeColor="text1"/>
                      <w:szCs w:val="21"/>
                      <w:u w:val="none"/>
                      <w:lang w:val="en-US" w:eastAsia="zh-CN"/>
                      <w14:textFill>
                        <w14:solidFill>
                          <w14:schemeClr w14:val="tx1"/>
                        </w14:solidFill>
                      </w14:textFill>
                    </w:rPr>
                    <w:t>生物质</w:t>
                  </w:r>
                  <w:r>
                    <w:rPr>
                      <w:rFonts w:hint="eastAsia" w:ascii="Times New Roman" w:hAnsi="Times New Roman" w:cs="宋体"/>
                      <w:color w:val="000000" w:themeColor="text1"/>
                      <w:szCs w:val="21"/>
                      <w:u w:val="none"/>
                      <w:lang w:val="en-US" w:eastAsia="zh-CN"/>
                      <w14:textFill>
                        <w14:solidFill>
                          <w14:schemeClr w14:val="tx1"/>
                        </w14:solidFill>
                      </w14:textFill>
                    </w:rPr>
                    <w:t>锅炉</w:t>
                  </w:r>
                  <w:r>
                    <w:rPr>
                      <w:rFonts w:hint="eastAsia" w:ascii="Times New Roman" w:hAnsi="Times New Roman" w:cs="宋体"/>
                      <w:color w:val="000000" w:themeColor="text1"/>
                      <w:szCs w:val="21"/>
                      <w:u w:val="none"/>
                      <w:lang w:eastAsia="zh-CN"/>
                      <w14:textFill>
                        <w14:solidFill>
                          <w14:schemeClr w14:val="tx1"/>
                        </w14:solidFill>
                      </w14:textFill>
                    </w:rPr>
                    <w:t>）</w:t>
                  </w:r>
                  <w:r>
                    <w:rPr>
                      <w:rFonts w:hint="eastAsia" w:ascii="Times New Roman" w:hAnsi="Times New Roman" w:cs="宋体"/>
                      <w:color w:val="000000" w:themeColor="text1"/>
                      <w:szCs w:val="21"/>
                      <w:u w:val="none"/>
                      <w14:textFill>
                        <w14:solidFill>
                          <w14:schemeClr w14:val="tx1"/>
                        </w14:solidFill>
                      </w14:textFill>
                    </w:rPr>
                    <w:t>t/a</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以新带老削减量</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本项目建成后</w:t>
                  </w:r>
                  <w:r>
                    <w:rPr>
                      <w:rFonts w:hint="eastAsia" w:ascii="Times New Roman" w:hAnsi="Times New Roman" w:cs="宋体"/>
                      <w:color w:val="000000" w:themeColor="text1"/>
                      <w:szCs w:val="21"/>
                      <w:u w:val="none"/>
                      <w:lang w:val="en-US" w:eastAsia="zh-CN"/>
                      <w14:textFill>
                        <w14:solidFill>
                          <w14:schemeClr w14:val="tx1"/>
                        </w14:solidFill>
                      </w14:textFill>
                    </w:rPr>
                    <w:t>全厂</w:t>
                  </w:r>
                  <w:r>
                    <w:rPr>
                      <w:rFonts w:hint="eastAsia" w:ascii="Times New Roman" w:hAnsi="Times New Roman" w:cs="宋体"/>
                      <w:color w:val="000000" w:themeColor="text1"/>
                      <w:szCs w:val="21"/>
                      <w:u w:val="none"/>
                      <w14:textFill>
                        <w14:solidFill>
                          <w14:schemeClr w14:val="tx1"/>
                        </w14:solidFill>
                      </w14:textFill>
                    </w:rPr>
                    <w:t>锅炉的排放量t/a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SO</w:t>
                  </w:r>
                  <w:r>
                    <w:rPr>
                      <w:rFonts w:hint="eastAsia" w:ascii="Times New Roman" w:hAnsi="Times New Roman" w:cs="宋体"/>
                      <w:color w:val="000000" w:themeColor="text1"/>
                      <w:szCs w:val="21"/>
                      <w:u w:val="none"/>
                      <w:vertAlign w:val="subscript"/>
                      <w14:textFill>
                        <w14:solidFill>
                          <w14:schemeClr w14:val="tx1"/>
                        </w14:solidFill>
                      </w14:textFill>
                    </w:rPr>
                    <w:t>2</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cs="宋体"/>
                      <w:color w:val="000000" w:themeColor="text1"/>
                      <w:szCs w:val="21"/>
                      <w:u w:val="none"/>
                      <w:lang w:val="en-US" w:eastAsia="zh-CN"/>
                      <w14:textFill>
                        <w14:solidFill>
                          <w14:schemeClr w14:val="tx1"/>
                        </w14:solidFill>
                      </w14:textFill>
                    </w:rPr>
                    <w:t>1.618</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1.60</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0.037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颗粒物</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0.294</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0.29</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0.039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color w:val="000000" w:themeColor="text1"/>
                      <w:szCs w:val="21"/>
                      <w:u w:val="none"/>
                      <w14:textFill>
                        <w14:solidFill>
                          <w14:schemeClr w14:val="tx1"/>
                        </w14:solidFill>
                      </w14:textFill>
                    </w:rPr>
                    <w:t>NOx</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cs="宋体"/>
                      <w:color w:val="000000" w:themeColor="text1"/>
                      <w:szCs w:val="21"/>
                      <w:u w:val="none"/>
                      <w:lang w:val="en-US" w:eastAsia="zh-CN"/>
                      <w14:textFill>
                        <w14:solidFill>
                          <w14:schemeClr w14:val="tx1"/>
                        </w14:solidFill>
                      </w14:textFill>
                    </w:rPr>
                    <w:t>3.974</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3.26</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2.704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imes New Roman" w:hAnsi="Times New Roman" w:cs="宋体"/>
                      <w:color w:val="000000" w:themeColor="text1"/>
                      <w:szCs w:val="21"/>
                      <w:u w:val="none"/>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w:t>
                  </w:r>
                  <w:r>
                    <w:rPr>
                      <w:rFonts w:hint="eastAsia" w:ascii="Times New Roman" w:hAnsi="Times New Roman" w:cs="宋体"/>
                      <w:bCs/>
                      <w:color w:val="000000" w:themeColor="text1"/>
                      <w:kern w:val="21"/>
                      <w:szCs w:val="21"/>
                      <w14:textFill>
                        <w14:solidFill>
                          <w14:schemeClr w14:val="tx1"/>
                        </w14:solidFill>
                      </w14:textFill>
                    </w:rPr>
                    <w:t>锅炉炉渣</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300</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300</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Times New Roman" w:hAnsi="Times New Roman" w:cs="宋体"/>
                      <w:bCs/>
                      <w:color w:val="000000" w:themeColor="text1"/>
                      <w:kern w:val="21"/>
                      <w:szCs w:val="21"/>
                      <w:lang w:val="en-US" w:eastAsia="zh-CN"/>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除尘器捕集粉尘</w:t>
                  </w:r>
                </w:p>
              </w:tc>
              <w:tc>
                <w:tcPr>
                  <w:tcW w:w="2936"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cs="宋体"/>
                      <w:color w:val="000000" w:themeColor="text1"/>
                      <w:szCs w:val="21"/>
                      <w:u w:val="none"/>
                      <w:lang w:val="en-US" w:eastAsia="zh-CN"/>
                      <w14:textFill>
                        <w14:solidFill>
                          <w14:schemeClr w14:val="tx1"/>
                        </w14:solidFill>
                      </w14:textFill>
                    </w:rPr>
                  </w:pPr>
                  <w:r>
                    <w:rPr>
                      <w:rFonts w:hint="eastAsia" w:ascii="Times New Roman" w:hAnsi="Times New Roman" w:cs="宋体"/>
                      <w:b w:val="0"/>
                      <w:bCs/>
                      <w:color w:val="000000" w:themeColor="text1"/>
                      <w:kern w:val="21"/>
                      <w:szCs w:val="21"/>
                      <w14:textFill>
                        <w14:solidFill>
                          <w14:schemeClr w14:val="tx1"/>
                        </w14:solidFill>
                      </w14:textFill>
                    </w:rPr>
                    <w:t>17</w:t>
                  </w:r>
                  <w:r>
                    <w:rPr>
                      <w:rFonts w:hint="eastAsia" w:ascii="Times New Roman" w:hAnsi="Times New Roman" w:cs="宋体"/>
                      <w:b w:val="0"/>
                      <w:bCs/>
                      <w:color w:val="000000" w:themeColor="text1"/>
                      <w:kern w:val="21"/>
                      <w:szCs w:val="21"/>
                      <w:lang w:val="en-US" w:eastAsia="zh-CN"/>
                      <w14:textFill>
                        <w14:solidFill>
                          <w14:schemeClr w14:val="tx1"/>
                        </w14:solidFill>
                      </w14:textFill>
                    </w:rPr>
                    <w:t>.028</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4.16</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cs="宋体"/>
                      <w:color w:val="000000" w:themeColor="text1"/>
                      <w:szCs w:val="21"/>
                      <w:u w:val="none"/>
                      <w:lang w:val="en-US" w:eastAsia="zh-CN"/>
                      <w14:textFill>
                        <w14:solidFill>
                          <w14:schemeClr w14:val="tx1"/>
                        </w14:solidFill>
                      </w14:textFill>
                    </w:rPr>
                  </w:pPr>
                  <w:r>
                    <w:rPr>
                      <w:rFonts w:hint="eastAsia" w:ascii="Times New Roman" w:hAnsi="Times New Roman" w:cs="Times New Roman"/>
                      <w:b w:val="0"/>
                      <w:bCs/>
                      <w:i w:val="0"/>
                      <w:iCs w:val="0"/>
                      <w:caps w:val="0"/>
                      <w:smallCaps w:val="0"/>
                      <w:color w:val="auto"/>
                      <w:kern w:val="2"/>
                      <w:sz w:val="21"/>
                      <w:szCs w:val="21"/>
                      <w:u w:val="none" w:color="auto"/>
                      <w:lang w:val="en-US" w:eastAsia="zh-CN"/>
                    </w:rPr>
                    <w:t>16.353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jc w:val="center"/>
              </w:trPr>
              <w:tc>
                <w:tcPr>
                  <w:tcW w:w="1594" w:type="dxa"/>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脱硫废物</w:t>
                  </w:r>
                </w:p>
              </w:tc>
              <w:tc>
                <w:tcPr>
                  <w:tcW w:w="2936"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65</w:t>
                  </w:r>
                </w:p>
              </w:tc>
              <w:tc>
                <w:tcPr>
                  <w:tcW w:w="142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40</w:t>
                  </w:r>
                </w:p>
              </w:tc>
              <w:tc>
                <w:tcPr>
                  <w:tcW w:w="254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cs="宋体"/>
                      <w:color w:val="000000" w:themeColor="text1"/>
                      <w:szCs w:val="21"/>
                      <w:u w:val="none"/>
                      <w:lang w:val="en-US" w:eastAsia="zh-CN"/>
                      <w14:textFill>
                        <w14:solidFill>
                          <w14:schemeClr w14:val="tx1"/>
                        </w14:solidFill>
                      </w14:textFill>
                    </w:rPr>
                  </w:pPr>
                  <w:r>
                    <w:rPr>
                      <w:rFonts w:hint="eastAsia" w:cs="宋体"/>
                      <w:color w:val="000000" w:themeColor="text1"/>
                      <w:szCs w:val="21"/>
                      <w:u w:val="none"/>
                      <w:lang w:val="en-US" w:eastAsia="zh-CN"/>
                      <w14:textFill>
                        <w14:solidFill>
                          <w14:schemeClr w14:val="tx1"/>
                        </w14:solidFill>
                      </w14:textFill>
                    </w:rPr>
                    <w:t>55</w:t>
                  </w:r>
                </w:p>
              </w:tc>
            </w:tr>
          </w:tbl>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1.7非正常工况废气污染源排放及控制措施</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非正常排放是指非正常工况下的污染物排放，主要是启炉、停炉、污染物排放控制措施达不到应有效率情况下的排放。</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（1）启炉</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项目锅炉开启前，无需对设备进行清理等，无三废产生。</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（2）停炉</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本项目在停炉时待废气排放完后再停止环保设施运行。</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（3）一般性事故</w:t>
            </w:r>
          </w:p>
          <w:p>
            <w:pPr>
              <w:pStyle w:val="7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在多管+布袋除尘器、脱硫塔故障情况下，本项目主要为颗粒物及二氧化硫未经处理直接排放，非正常废气排放情况详见表31。</w:t>
            </w:r>
          </w:p>
          <w:p>
            <w:pPr>
              <w:pStyle w:val="121"/>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color w:val="000000"/>
                <w:highlight w:val="none"/>
              </w:rPr>
            </w:pPr>
            <w:r>
              <w:rPr>
                <w:rFonts w:cs="Times New Roman"/>
                <w:color w:val="000000"/>
                <w:sz w:val="24"/>
                <w:szCs w:val="24"/>
                <w:highlight w:val="none"/>
              </w:rPr>
              <w:t>表</w:t>
            </w:r>
            <w:r>
              <w:rPr>
                <w:rFonts w:hint="eastAsia" w:cs="Times New Roman"/>
                <w:color w:val="000000"/>
                <w:sz w:val="24"/>
                <w:szCs w:val="24"/>
                <w:highlight w:val="none"/>
                <w:lang w:val="en-US" w:eastAsia="zh-CN"/>
              </w:rPr>
              <w:t>31</w:t>
            </w:r>
            <w:r>
              <w:rPr>
                <w:rFonts w:cs="Times New Roman"/>
                <w:color w:val="000000"/>
                <w:sz w:val="24"/>
                <w:szCs w:val="24"/>
                <w:highlight w:val="none"/>
              </w:rPr>
              <w:t xml:space="preserve">  非正常排放情况一览表</w:t>
            </w:r>
          </w:p>
          <w:tbl>
            <w:tblPr>
              <w:tblStyle w:val="35"/>
              <w:tblW w:w="84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34"/>
              <w:gridCol w:w="860"/>
              <w:gridCol w:w="1983"/>
              <w:gridCol w:w="765"/>
              <w:gridCol w:w="1339"/>
              <w:gridCol w:w="999"/>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49" w:type="dxa"/>
                  <w:noWrap w:val="0"/>
                  <w:vAlign w:val="center"/>
                </w:tcPr>
                <w:p>
                  <w:pPr>
                    <w:pStyle w:val="122"/>
                    <w:jc w:val="center"/>
                    <w:rPr>
                      <w:color w:val="000000"/>
                      <w:szCs w:val="21"/>
                      <w:highlight w:val="none"/>
                    </w:rPr>
                  </w:pPr>
                  <w:r>
                    <w:rPr>
                      <w:color w:val="000000"/>
                      <w:szCs w:val="21"/>
                      <w:highlight w:val="none"/>
                    </w:rPr>
                    <w:t>生产单元</w:t>
                  </w:r>
                </w:p>
              </w:tc>
              <w:tc>
                <w:tcPr>
                  <w:tcW w:w="734" w:type="dxa"/>
                  <w:noWrap w:val="0"/>
                  <w:vAlign w:val="center"/>
                </w:tcPr>
                <w:p>
                  <w:pPr>
                    <w:pStyle w:val="122"/>
                    <w:jc w:val="center"/>
                    <w:rPr>
                      <w:color w:val="000000"/>
                      <w:szCs w:val="21"/>
                      <w:highlight w:val="none"/>
                    </w:rPr>
                  </w:pPr>
                  <w:r>
                    <w:rPr>
                      <w:color w:val="000000"/>
                      <w:szCs w:val="21"/>
                      <w:highlight w:val="none"/>
                    </w:rPr>
                    <w:t>污染源</w:t>
                  </w:r>
                </w:p>
              </w:tc>
              <w:tc>
                <w:tcPr>
                  <w:tcW w:w="860" w:type="dxa"/>
                  <w:noWrap w:val="0"/>
                  <w:vAlign w:val="center"/>
                </w:tcPr>
                <w:p>
                  <w:pPr>
                    <w:pStyle w:val="122"/>
                    <w:jc w:val="center"/>
                    <w:rPr>
                      <w:color w:val="000000"/>
                      <w:szCs w:val="21"/>
                      <w:highlight w:val="none"/>
                    </w:rPr>
                  </w:pPr>
                  <w:r>
                    <w:rPr>
                      <w:color w:val="000000"/>
                      <w:szCs w:val="21"/>
                      <w:highlight w:val="none"/>
                    </w:rPr>
                    <w:t>污染物</w:t>
                  </w:r>
                </w:p>
              </w:tc>
              <w:tc>
                <w:tcPr>
                  <w:tcW w:w="1983" w:type="dxa"/>
                  <w:noWrap w:val="0"/>
                  <w:vAlign w:val="center"/>
                </w:tcPr>
                <w:p>
                  <w:pPr>
                    <w:pStyle w:val="122"/>
                    <w:jc w:val="center"/>
                    <w:rPr>
                      <w:color w:val="000000"/>
                      <w:szCs w:val="21"/>
                      <w:highlight w:val="none"/>
                    </w:rPr>
                  </w:pPr>
                  <w:r>
                    <w:rPr>
                      <w:color w:val="000000"/>
                      <w:szCs w:val="21"/>
                      <w:highlight w:val="none"/>
                    </w:rPr>
                    <w:t>处理效率</w:t>
                  </w:r>
                </w:p>
              </w:tc>
              <w:tc>
                <w:tcPr>
                  <w:tcW w:w="765" w:type="dxa"/>
                  <w:noWrap w:val="0"/>
                  <w:vAlign w:val="center"/>
                </w:tcPr>
                <w:p>
                  <w:pPr>
                    <w:pStyle w:val="122"/>
                    <w:jc w:val="center"/>
                    <w:rPr>
                      <w:rFonts w:hint="eastAsia" w:eastAsia="宋体"/>
                      <w:color w:val="000000"/>
                      <w:szCs w:val="21"/>
                      <w:highlight w:val="none"/>
                      <w:lang w:val="en-US" w:eastAsia="zh-CN"/>
                    </w:rPr>
                  </w:pPr>
                  <w:r>
                    <w:rPr>
                      <w:rFonts w:hint="eastAsia"/>
                      <w:color w:val="000000"/>
                      <w:szCs w:val="21"/>
                      <w:highlight w:val="none"/>
                      <w:lang w:val="en-US" w:eastAsia="zh-CN"/>
                    </w:rPr>
                    <w:t>频次</w:t>
                  </w:r>
                </w:p>
              </w:tc>
              <w:tc>
                <w:tcPr>
                  <w:tcW w:w="1339" w:type="dxa"/>
                  <w:noWrap w:val="0"/>
                  <w:vAlign w:val="center"/>
                </w:tcPr>
                <w:p>
                  <w:pPr>
                    <w:pStyle w:val="122"/>
                    <w:jc w:val="center"/>
                    <w:rPr>
                      <w:rFonts w:ascii="Times New Roman" w:hAnsi="Times New Roman" w:eastAsia="宋体" w:cs="Times New Roman"/>
                      <w:snapToGrid w:val="0"/>
                      <w:color w:val="000000"/>
                      <w:sz w:val="21"/>
                      <w:szCs w:val="21"/>
                      <w:highlight w:val="none"/>
                      <w:lang w:val="en-US" w:eastAsia="zh-CN" w:bidi="ar-SA"/>
                    </w:rPr>
                  </w:pPr>
                  <w:r>
                    <w:rPr>
                      <w:color w:val="000000"/>
                      <w:szCs w:val="21"/>
                      <w:highlight w:val="none"/>
                    </w:rPr>
                    <w:t>排放浓度</w:t>
                  </w:r>
                </w:p>
              </w:tc>
              <w:tc>
                <w:tcPr>
                  <w:tcW w:w="999" w:type="dxa"/>
                  <w:noWrap w:val="0"/>
                  <w:vAlign w:val="center"/>
                </w:tcPr>
                <w:p>
                  <w:pPr>
                    <w:pStyle w:val="122"/>
                    <w:jc w:val="center"/>
                    <w:rPr>
                      <w:rFonts w:ascii="Times New Roman" w:hAnsi="Times New Roman" w:eastAsia="宋体" w:cs="Times New Roman"/>
                      <w:snapToGrid w:val="0"/>
                      <w:color w:val="000000"/>
                      <w:sz w:val="21"/>
                      <w:szCs w:val="21"/>
                      <w:highlight w:val="none"/>
                      <w:lang w:val="en-US" w:eastAsia="zh-CN" w:bidi="ar-SA"/>
                    </w:rPr>
                  </w:pPr>
                  <w:r>
                    <w:rPr>
                      <w:color w:val="000000"/>
                      <w:szCs w:val="21"/>
                      <w:highlight w:val="none"/>
                    </w:rPr>
                    <w:t>持续时间min</w:t>
                  </w:r>
                </w:p>
              </w:tc>
              <w:tc>
                <w:tcPr>
                  <w:tcW w:w="965" w:type="dxa"/>
                  <w:noWrap w:val="0"/>
                  <w:vAlign w:val="center"/>
                </w:tcPr>
                <w:p>
                  <w:pPr>
                    <w:pStyle w:val="122"/>
                    <w:jc w:val="center"/>
                    <w:rPr>
                      <w:rFonts w:hint="default" w:eastAsia="宋体"/>
                      <w:color w:val="000000"/>
                      <w:szCs w:val="21"/>
                      <w:highlight w:val="none"/>
                      <w:lang w:val="en-US" w:eastAsia="zh-CN"/>
                    </w:rPr>
                  </w:pPr>
                  <w:r>
                    <w:rPr>
                      <w:rFonts w:hint="eastAsia"/>
                      <w:color w:val="000000"/>
                      <w:szCs w:val="21"/>
                      <w:highlight w:val="none"/>
                      <w:lang w:val="en-US" w:eastAsia="zh-CN"/>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49" w:type="dxa"/>
                  <w:vMerge w:val="restart"/>
                  <w:noWrap w:val="0"/>
                  <w:vAlign w:val="center"/>
                </w:tcPr>
                <w:p>
                  <w:pPr>
                    <w:pStyle w:val="122"/>
                    <w:jc w:val="center"/>
                    <w:rPr>
                      <w:color w:val="000000"/>
                      <w:szCs w:val="21"/>
                      <w:highlight w:val="none"/>
                    </w:rPr>
                  </w:pPr>
                  <w:r>
                    <w:rPr>
                      <w:color w:val="000000"/>
                      <w:szCs w:val="21"/>
                      <w:highlight w:val="none"/>
                    </w:rPr>
                    <w:t>锅炉房</w:t>
                  </w:r>
                </w:p>
              </w:tc>
              <w:tc>
                <w:tcPr>
                  <w:tcW w:w="734" w:type="dxa"/>
                  <w:vMerge w:val="restart"/>
                  <w:noWrap w:val="0"/>
                  <w:vAlign w:val="center"/>
                </w:tcPr>
                <w:p>
                  <w:pPr>
                    <w:pStyle w:val="122"/>
                    <w:jc w:val="center"/>
                    <w:rPr>
                      <w:color w:val="000000"/>
                      <w:szCs w:val="21"/>
                      <w:highlight w:val="none"/>
                    </w:rPr>
                  </w:pPr>
                  <w:r>
                    <w:rPr>
                      <w:rFonts w:hint="eastAsia"/>
                      <w:color w:val="000000"/>
                      <w:szCs w:val="21"/>
                      <w:highlight w:val="none"/>
                      <w:lang w:val="en-US" w:eastAsia="zh-CN"/>
                    </w:rPr>
                    <w:t>4t/h</w:t>
                  </w:r>
                  <w:r>
                    <w:rPr>
                      <w:color w:val="000000"/>
                      <w:szCs w:val="21"/>
                      <w:highlight w:val="none"/>
                    </w:rPr>
                    <w:t>生物质锅炉</w:t>
                  </w:r>
                </w:p>
              </w:tc>
              <w:tc>
                <w:tcPr>
                  <w:tcW w:w="860" w:type="dxa"/>
                  <w:noWrap w:val="0"/>
                  <w:vAlign w:val="center"/>
                </w:tcPr>
                <w:p>
                  <w:pPr>
                    <w:widowControl/>
                    <w:jc w:val="center"/>
                    <w:textAlignment w:val="center"/>
                    <w:rPr>
                      <w:rFonts w:ascii="Times New Roman" w:hAnsi="Times New Roman" w:cs="Times New Roman"/>
                      <w:color w:val="000000"/>
                      <w:highlight w:val="none"/>
                    </w:rPr>
                  </w:pPr>
                  <w:r>
                    <w:rPr>
                      <w:rFonts w:ascii="Times New Roman" w:hAnsi="Times New Roman" w:cs="Times New Roman"/>
                      <w:color w:val="000000"/>
                      <w:highlight w:val="none"/>
                    </w:rPr>
                    <w:t>颗粒物</w:t>
                  </w:r>
                </w:p>
              </w:tc>
              <w:tc>
                <w:tcPr>
                  <w:tcW w:w="1983" w:type="dxa"/>
                  <w:noWrap w:val="0"/>
                  <w:vAlign w:val="center"/>
                </w:tcPr>
                <w:p>
                  <w:pPr>
                    <w:widowControl/>
                    <w:jc w:val="center"/>
                    <w:rPr>
                      <w:rFonts w:ascii="Times New Roman" w:hAnsi="Times New Roman" w:cs="Times New Roman"/>
                      <w:color w:val="000000"/>
                      <w:highlight w:val="none"/>
                    </w:rPr>
                  </w:pPr>
                  <w:r>
                    <w:rPr>
                      <w:rFonts w:ascii="Times New Roman" w:hAnsi="Times New Roman" w:cs="Times New Roman"/>
                      <w:color w:val="000000"/>
                      <w:highlight w:val="none"/>
                    </w:rPr>
                    <w:t>考虑最不利情况，</w:t>
                  </w:r>
                  <w:r>
                    <w:rPr>
                      <w:rFonts w:hint="eastAsia" w:cs="Times New Roman"/>
                      <w:color w:val="000000"/>
                      <w:highlight w:val="none"/>
                      <w:lang w:val="en-US" w:eastAsia="zh-CN"/>
                    </w:rPr>
                    <w:t>多管</w:t>
                  </w:r>
                  <w:r>
                    <w:rPr>
                      <w:rFonts w:ascii="Times New Roman" w:hAnsi="Times New Roman" w:cs="Times New Roman"/>
                      <w:color w:val="000000"/>
                      <w:highlight w:val="none"/>
                    </w:rPr>
                    <w:t>除尘器、布袋除尘器同时坏掉，</w:t>
                  </w:r>
                  <w:r>
                    <w:rPr>
                      <w:rFonts w:hint="eastAsia" w:cs="Times New Roman"/>
                      <w:color w:val="000000"/>
                      <w:highlight w:val="none"/>
                      <w:lang w:val="en-US" w:eastAsia="zh-CN"/>
                    </w:rPr>
                    <w:t>无</w:t>
                  </w:r>
                  <w:r>
                    <w:rPr>
                      <w:rFonts w:ascii="Times New Roman" w:hAnsi="Times New Roman" w:cs="Times New Roman"/>
                      <w:color w:val="000000"/>
                      <w:highlight w:val="none"/>
                    </w:rPr>
                    <w:t>处理效率</w:t>
                  </w:r>
                </w:p>
              </w:tc>
              <w:tc>
                <w:tcPr>
                  <w:tcW w:w="765" w:type="dxa"/>
                  <w:noWrap w:val="0"/>
                  <w:vAlign w:val="center"/>
                </w:tcPr>
                <w:p>
                  <w:pPr>
                    <w:pStyle w:val="122"/>
                    <w:jc w:val="center"/>
                    <w:rPr>
                      <w:rFonts w:hint="default" w:eastAsia="宋体"/>
                      <w:color w:val="000000"/>
                      <w:szCs w:val="21"/>
                      <w:highlight w:val="none"/>
                      <w:lang w:val="en-US" w:eastAsia="zh-CN"/>
                    </w:rPr>
                  </w:pPr>
                  <w:r>
                    <w:rPr>
                      <w:rFonts w:hint="eastAsia"/>
                      <w:color w:val="000000"/>
                      <w:szCs w:val="21"/>
                      <w:highlight w:val="none"/>
                      <w:lang w:val="en-US" w:eastAsia="zh-CN"/>
                    </w:rPr>
                    <w:t>1次</w:t>
                  </w:r>
                </w:p>
              </w:tc>
              <w:tc>
                <w:tcPr>
                  <w:tcW w:w="1339" w:type="dxa"/>
                  <w:noWrap w:val="0"/>
                  <w:vAlign w:val="center"/>
                </w:tcPr>
                <w:p>
                  <w:pPr>
                    <w:widowControl/>
                    <w:adjustRightInd w:val="0"/>
                    <w:snapToGrid w:val="0"/>
                    <w:jc w:val="center"/>
                    <w:rPr>
                      <w:rFonts w:ascii="Times New Roman" w:hAnsi="Times New Roman" w:eastAsia="宋体" w:cs="Times New Roman"/>
                      <w:color w:val="000000"/>
                      <w:sz w:val="21"/>
                      <w:szCs w:val="21"/>
                      <w:highlight w:val="none"/>
                      <w:lang w:val="en-US" w:eastAsia="zh-CN" w:bidi="ar-SA"/>
                    </w:rPr>
                  </w:pPr>
                  <w:r>
                    <w:rPr>
                      <w:rFonts w:hint="eastAsia" w:cs="Times New Roman"/>
                      <w:color w:val="000000"/>
                      <w:highlight w:val="none"/>
                      <w:lang w:val="en-US" w:eastAsia="zh-CN"/>
                    </w:rPr>
                    <w:t>287.6</w:t>
                  </w:r>
                  <w:r>
                    <w:rPr>
                      <w:rFonts w:ascii="Times New Roman" w:hAnsi="Times New Roman" w:cs="Times New Roman"/>
                      <w:color w:val="000000"/>
                      <w:highlight w:val="none"/>
                    </w:rPr>
                    <w:t>mg/m</w:t>
                  </w:r>
                  <w:r>
                    <w:rPr>
                      <w:rFonts w:ascii="Times New Roman" w:hAnsi="Times New Roman" w:cs="Times New Roman"/>
                      <w:color w:val="000000"/>
                      <w:highlight w:val="none"/>
                      <w:vertAlign w:val="superscript"/>
                    </w:rPr>
                    <w:t>3</w:t>
                  </w:r>
                </w:p>
              </w:tc>
              <w:tc>
                <w:tcPr>
                  <w:tcW w:w="999" w:type="dxa"/>
                  <w:noWrap w:val="0"/>
                  <w:vAlign w:val="center"/>
                </w:tcPr>
                <w:p>
                  <w:pPr>
                    <w:pStyle w:val="122"/>
                    <w:jc w:val="center"/>
                    <w:rPr>
                      <w:rFonts w:ascii="Times New Roman" w:hAnsi="Times New Roman" w:eastAsia="宋体" w:cs="Times New Roman"/>
                      <w:snapToGrid w:val="0"/>
                      <w:color w:val="000000"/>
                      <w:sz w:val="21"/>
                      <w:szCs w:val="21"/>
                      <w:highlight w:val="none"/>
                      <w:lang w:val="en-US" w:eastAsia="zh-CN" w:bidi="ar-SA"/>
                    </w:rPr>
                  </w:pPr>
                  <w:r>
                    <w:rPr>
                      <w:color w:val="000000"/>
                      <w:szCs w:val="21"/>
                      <w:highlight w:val="none"/>
                    </w:rPr>
                    <w:t>30</w:t>
                  </w:r>
                </w:p>
              </w:tc>
              <w:tc>
                <w:tcPr>
                  <w:tcW w:w="965" w:type="dxa"/>
                  <w:noWrap w:val="0"/>
                  <w:vAlign w:val="center"/>
                </w:tcPr>
                <w:p>
                  <w:pPr>
                    <w:pStyle w:val="122"/>
                    <w:jc w:val="center"/>
                    <w:rPr>
                      <w:rFonts w:hint="default" w:eastAsia="宋体"/>
                      <w:color w:val="000000"/>
                      <w:szCs w:val="21"/>
                      <w:highlight w:val="none"/>
                      <w:lang w:val="en-US" w:eastAsia="zh-CN"/>
                    </w:rPr>
                  </w:pPr>
                  <w:r>
                    <w:rPr>
                      <w:rFonts w:hint="eastAsia"/>
                      <w:color w:val="000000"/>
                      <w:szCs w:val="21"/>
                      <w:highlight w:val="none"/>
                      <w:lang w:val="en-US" w:eastAsia="zh-CN"/>
                    </w:rPr>
                    <w:t>0.001t/次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49" w:type="dxa"/>
                  <w:vMerge w:val="continue"/>
                  <w:noWrap w:val="0"/>
                  <w:vAlign w:val="center"/>
                </w:tcPr>
                <w:p>
                  <w:pPr>
                    <w:pStyle w:val="122"/>
                    <w:jc w:val="center"/>
                    <w:rPr>
                      <w:color w:val="000000"/>
                      <w:szCs w:val="21"/>
                      <w:highlight w:val="none"/>
                    </w:rPr>
                  </w:pPr>
                </w:p>
              </w:tc>
              <w:tc>
                <w:tcPr>
                  <w:tcW w:w="734" w:type="dxa"/>
                  <w:vMerge w:val="continue"/>
                  <w:noWrap w:val="0"/>
                  <w:vAlign w:val="center"/>
                </w:tcPr>
                <w:p>
                  <w:pPr>
                    <w:pStyle w:val="122"/>
                    <w:jc w:val="center"/>
                    <w:rPr>
                      <w:color w:val="000000"/>
                      <w:szCs w:val="21"/>
                      <w:highlight w:val="none"/>
                    </w:rPr>
                  </w:pPr>
                </w:p>
              </w:tc>
              <w:tc>
                <w:tcPr>
                  <w:tcW w:w="860" w:type="dxa"/>
                  <w:noWrap w:val="0"/>
                  <w:vAlign w:val="center"/>
                </w:tcPr>
                <w:p>
                  <w:pPr>
                    <w:widowControl/>
                    <w:jc w:val="center"/>
                    <w:textAlignment w:val="center"/>
                    <w:rPr>
                      <w:rFonts w:hint="eastAsia" w:ascii="Times New Roman" w:hAnsi="Times New Roman" w:eastAsia="宋体" w:cs="Times New Roman"/>
                      <w:color w:val="000000"/>
                      <w:highlight w:val="none"/>
                      <w:lang w:val="en-US" w:eastAsia="zh-CN"/>
                    </w:rPr>
                  </w:pPr>
                  <w:r>
                    <w:rPr>
                      <w:rFonts w:hint="eastAsia" w:cs="Times New Roman"/>
                      <w:color w:val="000000"/>
                      <w:highlight w:val="none"/>
                      <w:lang w:val="en-US" w:eastAsia="zh-CN"/>
                    </w:rPr>
                    <w:t>二氧化硫</w:t>
                  </w:r>
                </w:p>
              </w:tc>
              <w:tc>
                <w:tcPr>
                  <w:tcW w:w="1983" w:type="dxa"/>
                  <w:noWrap w:val="0"/>
                  <w:vAlign w:val="center"/>
                </w:tcPr>
                <w:p>
                  <w:pPr>
                    <w:widowControl/>
                    <w:jc w:val="center"/>
                    <w:rPr>
                      <w:rFonts w:ascii="Times New Roman" w:hAnsi="Times New Roman" w:cs="Times New Roman"/>
                      <w:color w:val="000000"/>
                      <w:highlight w:val="none"/>
                    </w:rPr>
                  </w:pPr>
                  <w:r>
                    <w:rPr>
                      <w:rFonts w:ascii="Times New Roman" w:hAnsi="Times New Roman" w:cs="Times New Roman"/>
                      <w:color w:val="000000"/>
                      <w:highlight w:val="none"/>
                    </w:rPr>
                    <w:t>考虑最不利情况，</w:t>
                  </w:r>
                  <w:r>
                    <w:rPr>
                      <w:rFonts w:hint="eastAsia" w:cs="Times New Roman"/>
                      <w:color w:val="000000"/>
                      <w:highlight w:val="none"/>
                      <w:lang w:val="en-US" w:eastAsia="zh-CN"/>
                    </w:rPr>
                    <w:t>脱硫塔</w:t>
                  </w:r>
                  <w:r>
                    <w:rPr>
                      <w:rFonts w:ascii="Times New Roman" w:hAnsi="Times New Roman" w:cs="Times New Roman"/>
                      <w:color w:val="000000"/>
                      <w:highlight w:val="none"/>
                    </w:rPr>
                    <w:t>坏掉，</w:t>
                  </w:r>
                  <w:r>
                    <w:rPr>
                      <w:rFonts w:hint="eastAsia" w:cs="Times New Roman"/>
                      <w:color w:val="000000"/>
                      <w:highlight w:val="none"/>
                      <w:lang w:val="en-US" w:eastAsia="zh-CN"/>
                    </w:rPr>
                    <w:t>无</w:t>
                  </w:r>
                  <w:r>
                    <w:rPr>
                      <w:rFonts w:ascii="Times New Roman" w:hAnsi="Times New Roman" w:cs="Times New Roman"/>
                      <w:color w:val="000000"/>
                      <w:highlight w:val="none"/>
                    </w:rPr>
                    <w:t>处理效率</w:t>
                  </w:r>
                </w:p>
              </w:tc>
              <w:tc>
                <w:tcPr>
                  <w:tcW w:w="765" w:type="dxa"/>
                  <w:noWrap w:val="0"/>
                  <w:vAlign w:val="center"/>
                </w:tcPr>
                <w:p>
                  <w:pPr>
                    <w:pStyle w:val="122"/>
                    <w:jc w:val="center"/>
                    <w:rPr>
                      <w:rFonts w:hint="default" w:eastAsia="宋体"/>
                      <w:color w:val="000000"/>
                      <w:szCs w:val="21"/>
                      <w:highlight w:val="none"/>
                      <w:lang w:val="en-US" w:eastAsia="zh-CN"/>
                    </w:rPr>
                  </w:pPr>
                  <w:r>
                    <w:rPr>
                      <w:rFonts w:hint="eastAsia"/>
                      <w:color w:val="000000"/>
                      <w:szCs w:val="21"/>
                      <w:highlight w:val="none"/>
                      <w:lang w:val="en-US" w:eastAsia="zh-CN"/>
                    </w:rPr>
                    <w:t>1次</w:t>
                  </w:r>
                </w:p>
              </w:tc>
              <w:tc>
                <w:tcPr>
                  <w:tcW w:w="1339" w:type="dxa"/>
                  <w:noWrap w:val="0"/>
                  <w:vAlign w:val="center"/>
                </w:tcPr>
                <w:p>
                  <w:pPr>
                    <w:widowControl/>
                    <w:adjustRightInd w:val="0"/>
                    <w:snapToGrid w:val="0"/>
                    <w:jc w:val="center"/>
                    <w:rPr>
                      <w:rFonts w:ascii="Times New Roman" w:hAnsi="Times New Roman" w:eastAsia="宋体" w:cs="Times New Roman"/>
                      <w:color w:val="000000"/>
                      <w:sz w:val="21"/>
                      <w:szCs w:val="21"/>
                      <w:highlight w:val="none"/>
                      <w:lang w:val="en-US" w:eastAsia="zh-CN" w:bidi="ar-SA"/>
                    </w:rPr>
                  </w:pPr>
                  <w:r>
                    <w:rPr>
                      <w:rFonts w:hint="eastAsia" w:cs="Times New Roman"/>
                      <w:color w:val="000000"/>
                      <w:highlight w:val="none"/>
                      <w:lang w:val="en-US" w:eastAsia="zh-CN"/>
                    </w:rPr>
                    <w:t>10.62</w:t>
                  </w:r>
                  <w:r>
                    <w:rPr>
                      <w:rFonts w:ascii="Times New Roman" w:hAnsi="Times New Roman" w:cs="Times New Roman"/>
                      <w:color w:val="000000"/>
                      <w:highlight w:val="none"/>
                    </w:rPr>
                    <w:t>mg/m</w:t>
                  </w:r>
                  <w:r>
                    <w:rPr>
                      <w:rFonts w:ascii="Times New Roman" w:hAnsi="Times New Roman" w:cs="Times New Roman"/>
                      <w:color w:val="000000"/>
                      <w:highlight w:val="none"/>
                      <w:vertAlign w:val="superscript"/>
                    </w:rPr>
                    <w:t>3</w:t>
                  </w:r>
                </w:p>
              </w:tc>
              <w:tc>
                <w:tcPr>
                  <w:tcW w:w="999" w:type="dxa"/>
                  <w:noWrap w:val="0"/>
                  <w:vAlign w:val="center"/>
                </w:tcPr>
                <w:p>
                  <w:pPr>
                    <w:pStyle w:val="122"/>
                    <w:jc w:val="center"/>
                    <w:rPr>
                      <w:rFonts w:ascii="Times New Roman" w:hAnsi="Times New Roman" w:eastAsia="宋体" w:cs="Times New Roman"/>
                      <w:snapToGrid w:val="0"/>
                      <w:color w:val="000000"/>
                      <w:sz w:val="21"/>
                      <w:szCs w:val="21"/>
                      <w:highlight w:val="none"/>
                      <w:lang w:val="en-US" w:eastAsia="zh-CN" w:bidi="ar-SA"/>
                    </w:rPr>
                  </w:pPr>
                  <w:r>
                    <w:rPr>
                      <w:color w:val="000000"/>
                      <w:szCs w:val="21"/>
                      <w:highlight w:val="none"/>
                    </w:rPr>
                    <w:t>30</w:t>
                  </w:r>
                </w:p>
              </w:tc>
              <w:tc>
                <w:tcPr>
                  <w:tcW w:w="965" w:type="dxa"/>
                  <w:noWrap w:val="0"/>
                  <w:vAlign w:val="center"/>
                </w:tcPr>
                <w:p>
                  <w:pPr>
                    <w:pStyle w:val="122"/>
                    <w:jc w:val="center"/>
                    <w:rPr>
                      <w:rFonts w:hint="default" w:eastAsia="宋体"/>
                      <w:color w:val="000000"/>
                      <w:szCs w:val="21"/>
                      <w:highlight w:val="none"/>
                      <w:lang w:val="en-US" w:eastAsia="zh-CN"/>
                    </w:rPr>
                  </w:pPr>
                  <w:r>
                    <w:rPr>
                      <w:rFonts w:hint="eastAsia"/>
                      <w:color w:val="000000"/>
                      <w:szCs w:val="21"/>
                      <w:highlight w:val="none"/>
                      <w:lang w:val="en-US" w:eastAsia="zh-CN"/>
                    </w:rPr>
                    <w:t>0.00004t/次</w:t>
                  </w:r>
                </w:p>
              </w:tc>
            </w:tr>
          </w:tbl>
          <w:p>
            <w:pPr>
              <w:adjustRightInd w:val="0"/>
              <w:snapToGrid w:val="0"/>
              <w:spacing w:line="360" w:lineRule="auto"/>
              <w:ind w:firstLine="480" w:firstLineChars="200"/>
              <w:jc w:val="left"/>
              <w:rPr>
                <w:rFonts w:ascii="Times New Roman" w:hAnsi="Times New Roman" w:cs="Times New Roman"/>
                <w:color w:val="000000"/>
                <w:sz w:val="24"/>
                <w:szCs w:val="24"/>
                <w:highlight w:val="none"/>
              </w:rPr>
            </w:pPr>
          </w:p>
          <w:p>
            <w:pPr>
              <w:pStyle w:val="7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控制措施：加强除尘</w:t>
            </w:r>
            <w:r>
              <w:rPr>
                <w:rFonts w:hint="eastAsia" w:ascii="Times New Roman" w:hAnsi="Times New Roman" w:cs="Times New Roman"/>
                <w:sz w:val="24"/>
                <w:szCs w:val="24"/>
                <w:lang w:val="en-US" w:eastAsia="zh-CN"/>
              </w:rPr>
              <w:t>脱硫</w:t>
            </w:r>
            <w:r>
              <w:rPr>
                <w:rFonts w:hint="default" w:ascii="Times New Roman" w:hAnsi="Times New Roman" w:cs="Times New Roman"/>
                <w:sz w:val="24"/>
                <w:szCs w:val="24"/>
                <w:lang w:val="en-US" w:eastAsia="zh-CN"/>
              </w:rPr>
              <w:t>设备巡检，消除设备隐患，保证正常运行。及时更换布袋除尘器滤袋，保证滤袋完整无破损。如临时污染防治设施故障，要立即抢修，及时停止锅炉燃烧，避免事故状态下废气影响环境；在平时日常生产过程中应加强生产设备和环保设施的维护及检修，避免治理措施发生故障导致的异常排放。</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eastAsia" w:cs="Times New Roman"/>
                <w:b/>
                <w:bCs/>
                <w:sz w:val="24"/>
                <w:szCs w:val="24"/>
                <w:lang w:val="en-US" w:eastAsia="zh-CN"/>
              </w:rPr>
              <w:t>2</w:t>
            </w:r>
            <w:r>
              <w:rPr>
                <w:rFonts w:hint="default" w:ascii="Times New Roman" w:hAnsi="Times New Roman" w:eastAsia="宋体" w:cs="Times New Roman"/>
                <w:b/>
                <w:bCs/>
                <w:sz w:val="24"/>
                <w:szCs w:val="24"/>
              </w:rPr>
              <w:t>、噪声</w:t>
            </w:r>
          </w:p>
          <w:p>
            <w:pPr>
              <w:pStyle w:val="9"/>
              <w:adjustRightInd w:val="0"/>
              <w:snapToGrid w:val="0"/>
              <w:spacing w:line="336" w:lineRule="auto"/>
              <w:ind w:firstLine="480" w:firstLineChars="200"/>
              <w:jc w:val="both"/>
              <w:rPr>
                <w:rFonts w:hint="default" w:ascii="Times New Roman" w:hAnsi="Times New Roman" w:eastAsia="宋体" w:cs="Times New Roman"/>
                <w:i w:val="0"/>
                <w:iCs w:val="0"/>
                <w:color w:val="000000"/>
                <w:sz w:val="24"/>
                <w:szCs w:val="24"/>
                <w:u w:val="none" w:color="auto"/>
                <w:lang w:val="en-US" w:eastAsia="zh-CN" w:bidi="ar-SA"/>
              </w:rPr>
            </w:pPr>
            <w:r>
              <w:rPr>
                <w:rFonts w:hint="default" w:ascii="Times New Roman" w:hAnsi="Times New Roman" w:eastAsia="宋体" w:cs="Times New Roman"/>
                <w:i w:val="0"/>
                <w:iCs w:val="0"/>
                <w:color w:val="000000"/>
                <w:sz w:val="24"/>
                <w:szCs w:val="24"/>
                <w:u w:val="none" w:color="auto"/>
                <w:lang w:val="en-US" w:eastAsia="zh-CN" w:bidi="ar-SA"/>
              </w:rPr>
              <w:t>（1）噪声源强核算及主要措施</w:t>
            </w:r>
          </w:p>
          <w:p>
            <w:pPr>
              <w:adjustRightInd w:val="0"/>
              <w:snapToGrid w:val="0"/>
              <w:spacing w:line="360" w:lineRule="auto"/>
              <w:ind w:firstLine="480" w:firstLineChars="200"/>
              <w:rPr>
                <w:rFonts w:hint="default" w:ascii="Times New Roman" w:hAnsi="Times New Roman" w:eastAsia="宋体" w:cs="Times New Roman"/>
                <w:i w:val="0"/>
                <w:iCs w:val="0"/>
                <w:color w:val="000000"/>
                <w:sz w:val="24"/>
                <w:szCs w:val="24"/>
                <w:u w:val="none" w:color="auto"/>
                <w:lang w:val="en-US" w:eastAsia="zh-CN" w:bidi="ar-SA"/>
              </w:rPr>
            </w:pPr>
            <w:r>
              <w:rPr>
                <w:rFonts w:hint="eastAsia" w:ascii="Times New Roman" w:hAnsi="Times New Roman" w:eastAsia="宋体" w:cs="Times New Roman"/>
                <w:i w:val="0"/>
                <w:iCs w:val="0"/>
                <w:color w:val="auto"/>
                <w:sz w:val="24"/>
                <w:szCs w:val="24"/>
                <w:u w:val="none"/>
                <w:lang w:val="en-US" w:eastAsia="zh-CN"/>
              </w:rPr>
              <w:t>项目</w:t>
            </w:r>
            <w:r>
              <w:rPr>
                <w:rFonts w:hint="default" w:ascii="Times New Roman" w:hAnsi="Times New Roman" w:eastAsia="宋体" w:cs="Times New Roman"/>
                <w:i w:val="0"/>
                <w:iCs w:val="0"/>
                <w:caps w:val="0"/>
                <w:smallCaps w:val="0"/>
                <w:color w:val="auto"/>
                <w:sz w:val="24"/>
                <w:szCs w:val="24"/>
                <w:u w:val="none"/>
                <w:lang w:eastAsia="zh-CN"/>
              </w:rPr>
              <w:t>运行期间噪声来源为锅炉房内设备，噪声源强在</w:t>
            </w:r>
            <w:r>
              <w:rPr>
                <w:rFonts w:hint="eastAsia" w:cs="Times New Roman"/>
                <w:i w:val="0"/>
                <w:iCs w:val="0"/>
                <w:caps w:val="0"/>
                <w:smallCaps w:val="0"/>
                <w:color w:val="auto"/>
                <w:sz w:val="24"/>
                <w:szCs w:val="24"/>
                <w:u w:val="none"/>
                <w:lang w:val="en-US" w:eastAsia="zh-CN"/>
              </w:rPr>
              <w:t>70</w:t>
            </w:r>
            <w:r>
              <w:rPr>
                <w:rFonts w:hint="default" w:ascii="Times New Roman" w:hAnsi="Times New Roman" w:eastAsia="宋体" w:cs="Times New Roman"/>
                <w:i w:val="0"/>
                <w:iCs w:val="0"/>
                <w:caps w:val="0"/>
                <w:smallCaps w:val="0"/>
                <w:color w:val="auto"/>
                <w:sz w:val="24"/>
                <w:szCs w:val="24"/>
                <w:u w:val="none"/>
                <w:lang w:eastAsia="zh-CN"/>
              </w:rPr>
              <w:t>-</w:t>
            </w:r>
            <w:r>
              <w:rPr>
                <w:rFonts w:hint="eastAsia" w:cs="Times New Roman"/>
                <w:i w:val="0"/>
                <w:iCs w:val="0"/>
                <w:caps w:val="0"/>
                <w:smallCaps w:val="0"/>
                <w:color w:val="auto"/>
                <w:sz w:val="24"/>
                <w:szCs w:val="24"/>
                <w:u w:val="none"/>
                <w:lang w:val="en-US" w:eastAsia="zh-CN"/>
              </w:rPr>
              <w:t>9</w:t>
            </w:r>
            <w:r>
              <w:rPr>
                <w:rFonts w:hint="default" w:ascii="Times New Roman" w:hAnsi="Times New Roman" w:eastAsia="宋体" w:cs="Times New Roman"/>
                <w:i w:val="0"/>
                <w:iCs w:val="0"/>
                <w:caps w:val="0"/>
                <w:smallCaps w:val="0"/>
                <w:color w:val="auto"/>
                <w:sz w:val="24"/>
                <w:szCs w:val="24"/>
                <w:u w:val="none"/>
                <w:lang w:eastAsia="zh-CN"/>
              </w:rPr>
              <w:t>0dB（A）</w:t>
            </w:r>
            <w:r>
              <w:rPr>
                <w:rFonts w:hint="eastAsia" w:cs="Times New Roman"/>
                <w:i w:val="0"/>
                <w:iCs w:val="0"/>
                <w:caps w:val="0"/>
                <w:smallCaps w:val="0"/>
                <w:color w:val="auto"/>
                <w:sz w:val="24"/>
                <w:szCs w:val="24"/>
                <w:u w:val="none"/>
                <w:lang w:val="en-US" w:eastAsia="zh-CN"/>
              </w:rPr>
              <w:t>之间</w:t>
            </w:r>
            <w:r>
              <w:rPr>
                <w:rFonts w:hint="default" w:ascii="Times New Roman" w:hAnsi="Times New Roman" w:eastAsia="宋体" w:cs="Times New Roman"/>
                <w:i w:val="0"/>
                <w:iCs w:val="0"/>
                <w:caps w:val="0"/>
                <w:smallCaps w:val="0"/>
                <w:color w:val="auto"/>
                <w:u w:val="none"/>
                <w:lang w:eastAsia="zh-CN"/>
              </w:rPr>
              <w:t>，</w:t>
            </w:r>
            <w:r>
              <w:rPr>
                <w:rFonts w:hint="default" w:ascii="Times New Roman" w:hAnsi="Times New Roman" w:eastAsia="宋体" w:cs="Times New Roman"/>
                <w:i w:val="0"/>
                <w:iCs w:val="0"/>
                <w:color w:val="000000"/>
                <w:sz w:val="24"/>
                <w:szCs w:val="24"/>
                <w:u w:val="none" w:color="auto"/>
                <w:lang w:val="en-US" w:eastAsia="zh-CN" w:bidi="ar-SA"/>
              </w:rPr>
              <w:t>本项目主要噪声设备噪声源强情况详见下表。</w:t>
            </w:r>
          </w:p>
          <w:p>
            <w:pPr>
              <w:ind w:firstLine="482" w:firstLineChars="200"/>
              <w:jc w:val="center"/>
              <w:rPr>
                <w:rFonts w:hint="default" w:ascii="Times New Roman" w:hAnsi="Times New Roman" w:cs="Times New Roman"/>
                <w:i w:val="0"/>
                <w:iCs w:val="0"/>
                <w:sz w:val="24"/>
                <w:szCs w:val="24"/>
                <w:u w:val="none" w:color="auto"/>
              </w:rPr>
            </w:pPr>
            <w:r>
              <w:rPr>
                <w:rFonts w:hint="default" w:ascii="Times New Roman" w:hAnsi="Times New Roman" w:eastAsia="宋体" w:cs="Times New Roman"/>
                <w:b/>
                <w:i w:val="0"/>
                <w:iCs w:val="0"/>
                <w:color w:val="auto"/>
                <w:sz w:val="24"/>
                <w:szCs w:val="24"/>
                <w:u w:val="none" w:color="auto"/>
                <w:lang w:val="en-US" w:eastAsia="zh-CN"/>
              </w:rPr>
              <w:t>表</w:t>
            </w:r>
            <w:r>
              <w:rPr>
                <w:rFonts w:hint="eastAsia" w:cs="Times New Roman"/>
                <w:b/>
                <w:i w:val="0"/>
                <w:iCs w:val="0"/>
                <w:color w:val="auto"/>
                <w:sz w:val="24"/>
                <w:szCs w:val="24"/>
                <w:u w:val="none" w:color="auto"/>
                <w:lang w:val="en-US" w:eastAsia="zh-CN"/>
              </w:rPr>
              <w:t>32</w:t>
            </w:r>
            <w:r>
              <w:rPr>
                <w:rFonts w:hint="default" w:ascii="Times New Roman" w:hAnsi="Times New Roman" w:eastAsia="宋体" w:cs="Times New Roman"/>
                <w:b/>
                <w:i w:val="0"/>
                <w:iCs w:val="0"/>
                <w:color w:val="auto"/>
                <w:sz w:val="24"/>
                <w:szCs w:val="24"/>
                <w:u w:val="none" w:color="auto"/>
                <w:lang w:val="en-US" w:eastAsia="zh-CN"/>
              </w:rPr>
              <w:t xml:space="preserve"> </w:t>
            </w:r>
            <w:r>
              <w:rPr>
                <w:rFonts w:hint="default" w:ascii="Times New Roman" w:hAnsi="Times New Roman" w:eastAsia="宋体" w:cs="Times New Roman"/>
                <w:b/>
                <w:i w:val="0"/>
                <w:iCs w:val="0"/>
                <w:color w:val="auto"/>
                <w:sz w:val="24"/>
                <w:szCs w:val="24"/>
                <w:u w:val="none" w:color="auto"/>
              </w:rPr>
              <w:t>项目主要噪声设备噪声源强一览表</w:t>
            </w:r>
          </w:p>
          <w:tbl>
            <w:tblPr>
              <w:tblStyle w:val="35"/>
              <w:tblW w:w="855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36"/>
              <w:gridCol w:w="1350"/>
              <w:gridCol w:w="846"/>
              <w:gridCol w:w="745"/>
              <w:gridCol w:w="771"/>
              <w:gridCol w:w="1311"/>
              <w:gridCol w:w="938"/>
              <w:gridCol w:w="8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20" w:type="dxa"/>
                  <w:vMerge w:val="restart"/>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噪声源</w:t>
                  </w:r>
                </w:p>
              </w:tc>
              <w:tc>
                <w:tcPr>
                  <w:tcW w:w="836" w:type="dxa"/>
                  <w:vMerge w:val="restart"/>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声源类型</w:t>
                  </w:r>
                </w:p>
              </w:tc>
              <w:tc>
                <w:tcPr>
                  <w:tcW w:w="2196" w:type="dxa"/>
                  <w:gridSpan w:val="2"/>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噪声源强</w:t>
                  </w:r>
                </w:p>
              </w:tc>
              <w:tc>
                <w:tcPr>
                  <w:tcW w:w="1516" w:type="dxa"/>
                  <w:gridSpan w:val="2"/>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治理措施</w:t>
                  </w:r>
                </w:p>
              </w:tc>
              <w:tc>
                <w:tcPr>
                  <w:tcW w:w="2249" w:type="dxa"/>
                  <w:gridSpan w:val="2"/>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噪声排放值</w:t>
                  </w:r>
                </w:p>
              </w:tc>
              <w:tc>
                <w:tcPr>
                  <w:tcW w:w="839" w:type="dxa"/>
                  <w:vMerge w:val="restart"/>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20"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c>
                <w:tcPr>
                  <w:tcW w:w="836" w:type="dxa"/>
                  <w:vMerge w:val="continue"/>
                  <w:tcBorders>
                    <w:bottom w:val="single" w:color="auto" w:sz="4" w:space="0"/>
                  </w:tcBorders>
                  <w:vAlign w:val="center"/>
                </w:tcPr>
                <w:p>
                  <w:pPr>
                    <w:adjustRightInd w:val="0"/>
                    <w:snapToGrid w:val="0"/>
                    <w:jc w:val="center"/>
                    <w:rPr>
                      <w:rFonts w:hint="default" w:ascii="Times New Roman" w:hAnsi="Times New Roman" w:cs="Times New Roman"/>
                      <w:i w:val="0"/>
                      <w:iCs w:val="0"/>
                      <w:sz w:val="21"/>
                      <w:szCs w:val="21"/>
                      <w:u w:val="none" w:color="auto"/>
                    </w:rPr>
                  </w:pPr>
                </w:p>
              </w:tc>
              <w:tc>
                <w:tcPr>
                  <w:tcW w:w="1350" w:type="dxa"/>
                  <w:tcBorders>
                    <w:bottom w:val="single" w:color="auto" w:sz="4" w:space="0"/>
                  </w:tcBorders>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核算方法</w:t>
                  </w:r>
                </w:p>
              </w:tc>
              <w:tc>
                <w:tcPr>
                  <w:tcW w:w="846" w:type="dxa"/>
                  <w:tcBorders>
                    <w:bottom w:val="single" w:color="auto" w:sz="4" w:space="0"/>
                  </w:tcBorders>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噪声值</w:t>
                  </w:r>
                </w:p>
              </w:tc>
              <w:tc>
                <w:tcPr>
                  <w:tcW w:w="745"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工艺</w:t>
                  </w:r>
                </w:p>
              </w:tc>
              <w:tc>
                <w:tcPr>
                  <w:tcW w:w="771"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降噪效果</w:t>
                  </w:r>
                </w:p>
              </w:tc>
              <w:tc>
                <w:tcPr>
                  <w:tcW w:w="1311"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核算方法</w:t>
                  </w:r>
                </w:p>
              </w:tc>
              <w:tc>
                <w:tcPr>
                  <w:tcW w:w="938"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噪声值</w:t>
                  </w:r>
                </w:p>
              </w:tc>
              <w:tc>
                <w:tcPr>
                  <w:tcW w:w="839"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0"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颗粒分料机</w:t>
                  </w:r>
                </w:p>
              </w:tc>
              <w:tc>
                <w:tcPr>
                  <w:tcW w:w="836" w:type="dxa"/>
                  <w:vAlign w:val="center"/>
                </w:tcPr>
                <w:p>
                  <w:pPr>
                    <w:adjustRightInd w:val="0"/>
                    <w:snapToGrid w:val="0"/>
                    <w:jc w:val="center"/>
                    <w:rPr>
                      <w:rFonts w:hint="default" w:ascii="Times New Roman" w:hAnsi="Times New Roman" w:cs="Times New Roman"/>
                      <w:i w:val="0"/>
                      <w:iCs w:val="0"/>
                      <w:color w:val="000000"/>
                      <w:sz w:val="21"/>
                      <w:szCs w:val="21"/>
                      <w:u w:val="none" w:color="auto"/>
                    </w:rPr>
                  </w:pPr>
                  <w:r>
                    <w:rPr>
                      <w:rFonts w:hint="default" w:ascii="Times New Roman" w:hAnsi="Times New Roman" w:cs="Times New Roman"/>
                      <w:i w:val="0"/>
                      <w:iCs w:val="0"/>
                      <w:color w:val="000000"/>
                      <w:sz w:val="21"/>
                      <w:szCs w:val="21"/>
                      <w:u w:val="none" w:color="auto"/>
                    </w:rPr>
                    <w:t>频发</w:t>
                  </w:r>
                </w:p>
              </w:tc>
              <w:tc>
                <w:tcPr>
                  <w:tcW w:w="1350"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846" w:type="dxa"/>
                  <w:vAlign w:val="center"/>
                </w:tcPr>
                <w:p>
                  <w:pPr>
                    <w:keepNext w:val="0"/>
                    <w:keepLines w:val="0"/>
                    <w:pageBreakBefore w:val="0"/>
                    <w:widowControl w:val="0"/>
                    <w:kinsoku/>
                    <w:wordWrap/>
                    <w:overflowPunct/>
                    <w:topLinePunct w:val="0"/>
                    <w:bidi w:val="0"/>
                    <w:snapToGrid w:val="0"/>
                    <w:spacing w:line="240" w:lineRule="auto"/>
                    <w:ind w:right="0" w:rightChars="0"/>
                    <w:jc w:val="center"/>
                    <w:textAlignment w:val="auto"/>
                    <w:outlineLvl w:val="9"/>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70</w:t>
                  </w:r>
                </w:p>
              </w:tc>
              <w:tc>
                <w:tcPr>
                  <w:tcW w:w="745" w:type="dxa"/>
                  <w:vMerge w:val="restart"/>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减振、隔声等措施</w:t>
                  </w:r>
                </w:p>
              </w:tc>
              <w:tc>
                <w:tcPr>
                  <w:tcW w:w="771" w:type="dxa"/>
                  <w:vMerge w:val="restart"/>
                  <w:vAlign w:val="center"/>
                </w:tcPr>
                <w:p>
                  <w:pPr>
                    <w:adjustRightInd w:val="0"/>
                    <w:snapToGrid w:val="0"/>
                    <w:jc w:val="center"/>
                    <w:rPr>
                      <w:rFonts w:hint="eastAsia" w:ascii="Times New Roman" w:hAnsi="Times New Roman" w:eastAsia="宋体" w:cs="Times New Roman"/>
                      <w:i w:val="0"/>
                      <w:iCs w:val="0"/>
                      <w:sz w:val="21"/>
                      <w:szCs w:val="21"/>
                      <w:u w:val="none" w:color="auto"/>
                      <w:lang w:eastAsia="zh-CN"/>
                    </w:rPr>
                  </w:pPr>
                  <w:r>
                    <w:rPr>
                      <w:rFonts w:hint="eastAsia" w:cs="Times New Roman"/>
                      <w:i w:val="0"/>
                      <w:iCs w:val="0"/>
                      <w:sz w:val="21"/>
                      <w:szCs w:val="21"/>
                      <w:u w:val="none" w:color="auto"/>
                      <w:lang w:val="en-US" w:eastAsia="zh-CN"/>
                    </w:rPr>
                    <w:t>25</w:t>
                  </w:r>
                </w:p>
              </w:tc>
              <w:tc>
                <w:tcPr>
                  <w:tcW w:w="1311"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938" w:type="dxa"/>
                  <w:vAlign w:val="center"/>
                </w:tcPr>
                <w:p>
                  <w:pPr>
                    <w:adjustRightInd w:val="0"/>
                    <w:snapToGrid w:val="0"/>
                    <w:jc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45</w:t>
                  </w:r>
                </w:p>
              </w:tc>
              <w:tc>
                <w:tcPr>
                  <w:tcW w:w="839" w:type="dxa"/>
                  <w:vMerge w:val="restart"/>
                  <w:vAlign w:val="center"/>
                </w:tcPr>
                <w:p>
                  <w:pPr>
                    <w:adjustRightInd w:val="0"/>
                    <w:snapToGrid w:val="0"/>
                    <w:jc w:val="center"/>
                    <w:rPr>
                      <w:rFonts w:hint="default" w:ascii="Times New Roman" w:hAnsi="Times New Roman" w:cs="Times New Roman"/>
                      <w:i w:val="0"/>
                      <w:iCs w:val="0"/>
                      <w:sz w:val="21"/>
                      <w:szCs w:val="21"/>
                      <w:u w:val="none" w:color="auto"/>
                      <w:lang w:val="en-US"/>
                    </w:rPr>
                  </w:pPr>
                  <w:r>
                    <w:rPr>
                      <w:rFonts w:hint="eastAsia" w:cs="Times New Roman"/>
                      <w:i w:val="0"/>
                      <w:iCs w:val="0"/>
                      <w:sz w:val="21"/>
                      <w:szCs w:val="21"/>
                      <w:u w:val="none" w:color="auto"/>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0"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减速机</w:t>
                  </w:r>
                </w:p>
              </w:tc>
              <w:tc>
                <w:tcPr>
                  <w:tcW w:w="836"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color w:val="000000"/>
                      <w:sz w:val="21"/>
                      <w:szCs w:val="21"/>
                      <w:u w:val="none" w:color="auto"/>
                    </w:rPr>
                    <w:t>频发</w:t>
                  </w:r>
                </w:p>
              </w:tc>
              <w:tc>
                <w:tcPr>
                  <w:tcW w:w="1350"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846" w:type="dxa"/>
                  <w:vAlign w:val="center"/>
                </w:tcPr>
                <w:p>
                  <w:pPr>
                    <w:keepNext w:val="0"/>
                    <w:keepLines w:val="0"/>
                    <w:pageBreakBefore w:val="0"/>
                    <w:widowControl w:val="0"/>
                    <w:kinsoku/>
                    <w:wordWrap/>
                    <w:overflowPunct/>
                    <w:topLinePunct w:val="0"/>
                    <w:bidi w:val="0"/>
                    <w:snapToGrid w:val="0"/>
                    <w:spacing w:line="240" w:lineRule="auto"/>
                    <w:ind w:right="0" w:rightChars="0"/>
                    <w:jc w:val="center"/>
                    <w:textAlignment w:val="auto"/>
                    <w:outlineLvl w:val="9"/>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70</w:t>
                  </w:r>
                </w:p>
              </w:tc>
              <w:tc>
                <w:tcPr>
                  <w:tcW w:w="745"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c>
                <w:tcPr>
                  <w:tcW w:w="771"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c>
                <w:tcPr>
                  <w:tcW w:w="1311"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938" w:type="dxa"/>
                  <w:vAlign w:val="center"/>
                </w:tcPr>
                <w:p>
                  <w:pPr>
                    <w:adjustRightInd w:val="0"/>
                    <w:snapToGrid w:val="0"/>
                    <w:jc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45</w:t>
                  </w:r>
                </w:p>
              </w:tc>
              <w:tc>
                <w:tcPr>
                  <w:tcW w:w="839"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0"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电机</w:t>
                  </w:r>
                </w:p>
              </w:tc>
              <w:tc>
                <w:tcPr>
                  <w:tcW w:w="836" w:type="dxa"/>
                  <w:vAlign w:val="center"/>
                </w:tcPr>
                <w:p>
                  <w:pPr>
                    <w:adjustRightInd w:val="0"/>
                    <w:snapToGrid w:val="0"/>
                    <w:jc w:val="center"/>
                    <w:rPr>
                      <w:rFonts w:hint="default" w:ascii="Times New Roman" w:hAnsi="Times New Roman" w:cs="Times New Roman"/>
                      <w:i w:val="0"/>
                      <w:iCs w:val="0"/>
                      <w:color w:val="000000"/>
                      <w:sz w:val="21"/>
                      <w:szCs w:val="21"/>
                      <w:u w:val="none" w:color="auto"/>
                    </w:rPr>
                  </w:pPr>
                  <w:r>
                    <w:rPr>
                      <w:rFonts w:hint="default" w:ascii="Times New Roman" w:hAnsi="Times New Roman" w:cs="Times New Roman"/>
                      <w:i w:val="0"/>
                      <w:iCs w:val="0"/>
                      <w:color w:val="000000"/>
                      <w:sz w:val="21"/>
                      <w:szCs w:val="21"/>
                      <w:u w:val="none" w:color="auto"/>
                    </w:rPr>
                    <w:t>频发</w:t>
                  </w:r>
                </w:p>
              </w:tc>
              <w:tc>
                <w:tcPr>
                  <w:tcW w:w="1350"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846" w:type="dxa"/>
                  <w:vAlign w:val="center"/>
                </w:tcPr>
                <w:p>
                  <w:pPr>
                    <w:keepNext w:val="0"/>
                    <w:keepLines w:val="0"/>
                    <w:pageBreakBefore w:val="0"/>
                    <w:widowControl w:val="0"/>
                    <w:kinsoku/>
                    <w:wordWrap/>
                    <w:overflowPunct/>
                    <w:topLinePunct w:val="0"/>
                    <w:bidi w:val="0"/>
                    <w:snapToGrid w:val="0"/>
                    <w:spacing w:line="240" w:lineRule="auto"/>
                    <w:ind w:right="0" w:rightChars="0"/>
                    <w:jc w:val="center"/>
                    <w:textAlignment w:val="auto"/>
                    <w:outlineLvl w:val="9"/>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90</w:t>
                  </w:r>
                </w:p>
              </w:tc>
              <w:tc>
                <w:tcPr>
                  <w:tcW w:w="745"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c>
                <w:tcPr>
                  <w:tcW w:w="771"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c>
                <w:tcPr>
                  <w:tcW w:w="1311" w:type="dxa"/>
                  <w:vAlign w:val="center"/>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938" w:type="dxa"/>
                  <w:vAlign w:val="center"/>
                </w:tcPr>
                <w:p>
                  <w:pPr>
                    <w:adjustRightInd w:val="0"/>
                    <w:snapToGrid w:val="0"/>
                    <w:jc w:val="center"/>
                    <w:rPr>
                      <w:rFonts w:hint="default" w:ascii="Times New Roman" w:hAnsi="Times New Roman" w:cs="Times New Roman"/>
                      <w:i w:val="0"/>
                      <w:iCs w:val="0"/>
                      <w:sz w:val="21"/>
                      <w:szCs w:val="21"/>
                      <w:u w:val="none" w:color="auto"/>
                      <w:lang w:val="en-US" w:eastAsia="zh-CN"/>
                    </w:rPr>
                  </w:pPr>
                  <w:r>
                    <w:rPr>
                      <w:rFonts w:hint="eastAsia" w:cs="Times New Roman"/>
                      <w:i w:val="0"/>
                      <w:iCs w:val="0"/>
                      <w:sz w:val="21"/>
                      <w:szCs w:val="21"/>
                      <w:u w:val="none" w:color="auto"/>
                      <w:lang w:val="en-US" w:eastAsia="zh-CN"/>
                    </w:rPr>
                    <w:t>65</w:t>
                  </w:r>
                </w:p>
              </w:tc>
              <w:tc>
                <w:tcPr>
                  <w:tcW w:w="839" w:type="dxa"/>
                  <w:vMerge w:val="continue"/>
                  <w:vAlign w:val="center"/>
                </w:tcPr>
                <w:p>
                  <w:pPr>
                    <w:adjustRightInd w:val="0"/>
                    <w:snapToGrid w:val="0"/>
                    <w:jc w:val="center"/>
                    <w:rPr>
                      <w:rFonts w:hint="default" w:ascii="Times New Roman" w:hAnsi="Times New Roman" w:cs="Times New Roman"/>
                      <w:i w:val="0"/>
                      <w:iCs w:val="0"/>
                      <w:sz w:val="21"/>
                      <w:szCs w:val="21"/>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20"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000000" w:themeColor="text1"/>
                      <w:sz w:val="21"/>
                      <w:szCs w:val="21"/>
                      <w:u w:val="none"/>
                      <w:lang w:val="en-US" w:eastAsia="zh-CN" w:bidi="ar-SA"/>
                      <w14:textFill>
                        <w14:solidFill>
                          <w14:schemeClr w14:val="tx1"/>
                        </w14:solidFill>
                      </w14:textFill>
                    </w:rPr>
                  </w:pPr>
                  <w:r>
                    <w:rPr>
                      <w:rFonts w:hint="eastAsia" w:ascii="Times New Roman" w:hAnsi="Times New Roman"/>
                      <w:bCs/>
                      <w:color w:val="000000" w:themeColor="text1"/>
                      <w:szCs w:val="21"/>
                      <w:u w:val="none"/>
                      <w14:textFill>
                        <w14:solidFill>
                          <w14:schemeClr w14:val="tx1"/>
                        </w14:solidFill>
                      </w14:textFill>
                    </w:rPr>
                    <w:t>变频器</w:t>
                  </w:r>
                </w:p>
              </w:tc>
              <w:tc>
                <w:tcPr>
                  <w:tcW w:w="836" w:type="dxa"/>
                </w:tcPr>
                <w:p>
                  <w:pPr>
                    <w:adjustRightInd w:val="0"/>
                    <w:snapToGrid w:val="0"/>
                    <w:jc w:val="center"/>
                    <w:rPr>
                      <w:rFonts w:hint="default" w:ascii="Times New Roman" w:hAnsi="Times New Roman" w:cs="Times New Roman"/>
                      <w:i w:val="0"/>
                      <w:iCs w:val="0"/>
                      <w:color w:val="000000"/>
                      <w:sz w:val="21"/>
                      <w:szCs w:val="21"/>
                      <w:u w:val="none" w:color="auto"/>
                    </w:rPr>
                  </w:pPr>
                  <w:r>
                    <w:rPr>
                      <w:rFonts w:hint="default" w:ascii="Times New Roman" w:hAnsi="Times New Roman" w:cs="Times New Roman"/>
                      <w:i w:val="0"/>
                      <w:iCs w:val="0"/>
                      <w:color w:val="000000"/>
                      <w:sz w:val="21"/>
                      <w:szCs w:val="21"/>
                      <w:u w:val="none" w:color="auto"/>
                    </w:rPr>
                    <w:t>频发</w:t>
                  </w:r>
                </w:p>
              </w:tc>
              <w:tc>
                <w:tcPr>
                  <w:tcW w:w="1350" w:type="dxa"/>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846" w:type="dxa"/>
                  <w:vAlign w:val="center"/>
                </w:tcPr>
                <w:p>
                  <w:pPr>
                    <w:keepNext w:val="0"/>
                    <w:keepLines w:val="0"/>
                    <w:pageBreakBefore w:val="0"/>
                    <w:widowControl w:val="0"/>
                    <w:kinsoku/>
                    <w:wordWrap/>
                    <w:overflowPunct/>
                    <w:topLinePunct w:val="0"/>
                    <w:bidi w:val="0"/>
                    <w:snapToGrid w:val="0"/>
                    <w:spacing w:line="240" w:lineRule="auto"/>
                    <w:ind w:right="0" w:rightChars="0"/>
                    <w:jc w:val="center"/>
                    <w:textAlignment w:val="auto"/>
                    <w:outlineLvl w:val="9"/>
                    <w:rPr>
                      <w:rFonts w:hint="default" w:ascii="Times New Roman" w:hAnsi="Times New Roman" w:eastAsia="宋体" w:cs="Times New Roman"/>
                      <w:i w:val="0"/>
                      <w:iCs w:val="0"/>
                      <w:color w:val="auto"/>
                      <w:sz w:val="21"/>
                      <w:szCs w:val="21"/>
                      <w:u w:val="none" w:color="auto"/>
                      <w:lang w:val="en-US" w:eastAsia="zh-CN" w:bidi="ar-SA"/>
                    </w:rPr>
                  </w:pPr>
                  <w:r>
                    <w:rPr>
                      <w:rFonts w:hint="eastAsia" w:eastAsia="宋体" w:cs="Times New Roman"/>
                      <w:i w:val="0"/>
                      <w:iCs w:val="0"/>
                      <w:color w:val="auto"/>
                      <w:sz w:val="21"/>
                      <w:szCs w:val="21"/>
                      <w:u w:val="none" w:color="auto"/>
                      <w:lang w:val="en-US" w:eastAsia="zh-CN"/>
                    </w:rPr>
                    <w:t>7</w:t>
                  </w:r>
                  <w:r>
                    <w:rPr>
                      <w:rFonts w:hint="default" w:ascii="Times New Roman" w:hAnsi="Times New Roman" w:eastAsia="宋体" w:cs="Times New Roman"/>
                      <w:i w:val="0"/>
                      <w:iCs w:val="0"/>
                      <w:color w:val="auto"/>
                      <w:sz w:val="21"/>
                      <w:szCs w:val="21"/>
                      <w:u w:val="none" w:color="auto"/>
                      <w:lang w:val="en-US" w:eastAsia="zh-CN"/>
                    </w:rPr>
                    <w:t>0</w:t>
                  </w:r>
                </w:p>
              </w:tc>
              <w:tc>
                <w:tcPr>
                  <w:tcW w:w="745" w:type="dxa"/>
                  <w:vMerge w:val="continue"/>
                </w:tcPr>
                <w:p>
                  <w:pPr>
                    <w:adjustRightInd w:val="0"/>
                    <w:snapToGrid w:val="0"/>
                    <w:jc w:val="center"/>
                    <w:rPr>
                      <w:rFonts w:hint="default" w:ascii="Times New Roman" w:hAnsi="Times New Roman" w:cs="Times New Roman"/>
                      <w:i w:val="0"/>
                      <w:iCs w:val="0"/>
                      <w:sz w:val="21"/>
                      <w:szCs w:val="21"/>
                      <w:u w:val="none" w:color="auto"/>
                    </w:rPr>
                  </w:pPr>
                </w:p>
              </w:tc>
              <w:tc>
                <w:tcPr>
                  <w:tcW w:w="771" w:type="dxa"/>
                  <w:vMerge w:val="continue"/>
                </w:tcPr>
                <w:p>
                  <w:pPr>
                    <w:adjustRightInd w:val="0"/>
                    <w:snapToGrid w:val="0"/>
                    <w:jc w:val="center"/>
                    <w:rPr>
                      <w:rFonts w:hint="default" w:ascii="Times New Roman" w:hAnsi="Times New Roman" w:cs="Times New Roman"/>
                      <w:i w:val="0"/>
                      <w:iCs w:val="0"/>
                      <w:sz w:val="21"/>
                      <w:szCs w:val="21"/>
                      <w:u w:val="none" w:color="auto"/>
                    </w:rPr>
                  </w:pPr>
                </w:p>
              </w:tc>
              <w:tc>
                <w:tcPr>
                  <w:tcW w:w="1311" w:type="dxa"/>
                </w:tcPr>
                <w:p>
                  <w:pPr>
                    <w:adjustRightInd w:val="0"/>
                    <w:snapToGrid w:val="0"/>
                    <w:jc w:val="center"/>
                    <w:rPr>
                      <w:rFonts w:hint="default" w:ascii="Times New Roman" w:hAnsi="Times New Roman" w:cs="Times New Roman"/>
                      <w:i w:val="0"/>
                      <w:iCs w:val="0"/>
                      <w:sz w:val="21"/>
                      <w:szCs w:val="21"/>
                      <w:u w:val="none" w:color="auto"/>
                    </w:rPr>
                  </w:pPr>
                  <w:r>
                    <w:rPr>
                      <w:rFonts w:hint="default" w:ascii="Times New Roman" w:hAnsi="Times New Roman" w:cs="Times New Roman"/>
                      <w:i w:val="0"/>
                      <w:iCs w:val="0"/>
                      <w:sz w:val="21"/>
                      <w:szCs w:val="21"/>
                      <w:u w:val="none" w:color="auto"/>
                    </w:rPr>
                    <w:t>产污系数法</w:t>
                  </w:r>
                </w:p>
              </w:tc>
              <w:tc>
                <w:tcPr>
                  <w:tcW w:w="938" w:type="dxa"/>
                </w:tcPr>
                <w:p>
                  <w:pPr>
                    <w:adjustRightInd w:val="0"/>
                    <w:snapToGrid w:val="0"/>
                    <w:jc w:val="center"/>
                    <w:rPr>
                      <w:rFonts w:hint="default" w:ascii="Times New Roman" w:hAnsi="Times New Roman" w:cs="Times New Roman"/>
                      <w:i w:val="0"/>
                      <w:iCs w:val="0"/>
                      <w:sz w:val="21"/>
                      <w:szCs w:val="21"/>
                      <w:u w:val="none" w:color="auto"/>
                      <w:lang w:val="en-US" w:eastAsia="zh-CN"/>
                    </w:rPr>
                  </w:pPr>
                  <w:r>
                    <w:rPr>
                      <w:rFonts w:hint="eastAsia" w:cs="Times New Roman"/>
                      <w:i w:val="0"/>
                      <w:iCs w:val="0"/>
                      <w:sz w:val="21"/>
                      <w:szCs w:val="21"/>
                      <w:u w:val="none" w:color="auto"/>
                      <w:lang w:val="en-US" w:eastAsia="zh-CN"/>
                    </w:rPr>
                    <w:t>45</w:t>
                  </w:r>
                </w:p>
              </w:tc>
              <w:tc>
                <w:tcPr>
                  <w:tcW w:w="839" w:type="dxa"/>
                  <w:vMerge w:val="continue"/>
                </w:tcPr>
                <w:p>
                  <w:pPr>
                    <w:adjustRightInd w:val="0"/>
                    <w:snapToGrid w:val="0"/>
                    <w:jc w:val="center"/>
                    <w:rPr>
                      <w:rFonts w:hint="default" w:ascii="Times New Roman" w:hAnsi="Times New Roman" w:cs="Times New Roman"/>
                      <w:i w:val="0"/>
                      <w:iCs w:val="0"/>
                      <w:sz w:val="21"/>
                      <w:szCs w:val="21"/>
                      <w:u w:val="none" w:color="auto"/>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color="auto"/>
                <w:lang w:val="en-US" w:eastAsia="zh-CN"/>
              </w:rPr>
            </w:pPr>
            <w:r>
              <w:rPr>
                <w:rFonts w:hint="eastAsia" w:ascii="Times New Roman" w:hAnsi="Times New Roman" w:cs="Times New Roman"/>
                <w:i w:val="0"/>
                <w:iCs w:val="0"/>
                <w:sz w:val="24"/>
                <w:szCs w:val="24"/>
                <w:u w:val="none" w:color="auto"/>
                <w:lang w:val="en-US" w:eastAsia="zh-CN"/>
              </w:rPr>
              <w:t>通过选购低噪音设备，从源头上控制设备声级的产生，封闭</w:t>
            </w:r>
            <w:r>
              <w:rPr>
                <w:rFonts w:hint="eastAsia" w:cs="Times New Roman"/>
                <w:i w:val="0"/>
                <w:iCs w:val="0"/>
                <w:sz w:val="24"/>
                <w:szCs w:val="24"/>
                <w:u w:val="none" w:color="auto"/>
                <w:lang w:val="en-US" w:eastAsia="zh-CN"/>
              </w:rPr>
              <w:t>锅炉房</w:t>
            </w:r>
            <w:r>
              <w:rPr>
                <w:rFonts w:hint="eastAsia" w:ascii="Times New Roman" w:hAnsi="Times New Roman" w:cs="Times New Roman"/>
                <w:i w:val="0"/>
                <w:iCs w:val="0"/>
                <w:sz w:val="24"/>
                <w:szCs w:val="24"/>
                <w:u w:val="none" w:color="auto"/>
                <w:lang w:val="en-US" w:eastAsia="zh-CN"/>
              </w:rPr>
              <w:t>，设备底部加减振垫，通过距离衰减后，厂界噪声能够满足GB12348-2008《工业企业厂界环境噪声排放标准》中</w:t>
            </w:r>
            <w:r>
              <w:rPr>
                <w:rFonts w:hint="eastAsia" w:cs="Times New Roman"/>
                <w:i w:val="0"/>
                <w:iCs w:val="0"/>
                <w:sz w:val="24"/>
                <w:szCs w:val="24"/>
                <w:u w:val="none" w:color="auto"/>
                <w:lang w:val="en-US" w:eastAsia="zh-CN"/>
              </w:rPr>
              <w:t>1</w:t>
            </w:r>
            <w:r>
              <w:rPr>
                <w:rFonts w:hint="eastAsia" w:ascii="Times New Roman" w:hAnsi="Times New Roman" w:cs="Times New Roman"/>
                <w:i w:val="0"/>
                <w:iCs w:val="0"/>
                <w:sz w:val="24"/>
                <w:szCs w:val="24"/>
                <w:u w:val="none" w:color="auto"/>
                <w:lang w:val="en-US" w:eastAsia="zh-CN"/>
              </w:rPr>
              <w:t>类标准要求</w:t>
            </w:r>
            <w:r>
              <w:rPr>
                <w:rFonts w:hint="eastAsia" w:cs="Times New Roman"/>
                <w:i w:val="0"/>
                <w:iCs w:val="0"/>
                <w:sz w:val="24"/>
                <w:szCs w:val="24"/>
                <w:u w:val="none" w:color="auto"/>
                <w:lang w:val="en-US" w:eastAsia="zh-CN"/>
              </w:rPr>
              <w:t>。</w:t>
            </w:r>
          </w:p>
          <w:p>
            <w:pPr>
              <w:pStyle w:val="9"/>
              <w:adjustRightInd w:val="0"/>
              <w:snapToGrid w:val="0"/>
              <w:spacing w:line="336" w:lineRule="auto"/>
              <w:ind w:firstLine="480" w:firstLineChars="200"/>
              <w:jc w:val="both"/>
              <w:rPr>
                <w:rFonts w:ascii="Times New Roman" w:hAnsi="Times New Roman" w:cs="Times New Roman"/>
                <w:i w:val="0"/>
                <w:iCs w:val="0"/>
                <w:sz w:val="24"/>
                <w:szCs w:val="24"/>
                <w:u w:val="none" w:color="auto"/>
              </w:rPr>
            </w:pPr>
            <w:r>
              <w:rPr>
                <w:rFonts w:hint="eastAsia" w:ascii="Times New Roman" w:hAnsi="Times New Roman" w:cs="Times New Roman"/>
                <w:i w:val="0"/>
                <w:iCs w:val="0"/>
                <w:sz w:val="24"/>
                <w:szCs w:val="24"/>
                <w:u w:val="none" w:color="auto"/>
              </w:rPr>
              <w:t>（2）噪声影响预测</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t>噪声预测方法采用HJ2.4-2021《环境影响评价技术导则-声环境》推荐的模式，根据已获得的声源源强的数据和各声源到预测点的传播条件资料，计算出噪声从各声源传播到预测点声衰减量，由此计算出各声源单独作用在预测点时产生的等效声级。</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ascii="宋体" w:hAnsi="宋体" w:cs="宋体"/>
                <w:i w:val="0"/>
                <w:iCs w:val="0"/>
                <w:sz w:val="24"/>
                <w:szCs w:val="24"/>
                <w:u w:val="none" w:color="auto"/>
              </w:rPr>
              <w:t>①</w:t>
            </w:r>
            <w:r>
              <w:rPr>
                <w:rFonts w:hint="eastAsia"/>
                <w:i w:val="0"/>
                <w:iCs w:val="0"/>
                <w:sz w:val="24"/>
                <w:szCs w:val="24"/>
                <w:u w:val="none" w:color="auto"/>
              </w:rPr>
              <w:t>建设项目声源在预测点产生的等效声级贡献值采用多声源在某一点的影响叠加模式：</w:t>
            </w:r>
          </w:p>
          <w:p>
            <w:pPr>
              <w:tabs>
                <w:tab w:val="left" w:pos="720"/>
              </w:tabs>
              <w:autoSpaceDE w:val="0"/>
              <w:autoSpaceDN w:val="0"/>
              <w:adjustRightInd w:val="0"/>
              <w:snapToGrid w:val="0"/>
              <w:spacing w:line="360" w:lineRule="auto"/>
              <w:ind w:firstLine="420" w:firstLineChars="200"/>
              <w:jc w:val="center"/>
              <w:rPr>
                <w:b/>
                <w:bCs/>
                <w:i w:val="0"/>
                <w:iCs w:val="0"/>
                <w:sz w:val="24"/>
                <w:szCs w:val="24"/>
                <w:u w:val="none" w:color="auto"/>
              </w:rPr>
            </w:pPr>
            <w:r>
              <w:rPr>
                <w:rFonts w:hint="default" w:ascii="Times New Roman" w:hAnsi="Times New Roman" w:cs="Times New Roman"/>
                <w:i w:val="0"/>
                <w:iCs w:val="0"/>
                <w:color w:val="000000"/>
                <w:position w:val="-28"/>
                <w:highlight w:val="none"/>
                <w:u w:val="none" w:color="auto"/>
              </w:rPr>
              <w:object>
                <v:shape id="_x0000_i1051" o:spt="75" type="#_x0000_t75" style="height:33.45pt;width:138.9pt;" o:ole="t" filled="f" o:preferrelative="t" stroked="f" coordsize="21600,21600">
                  <v:path/>
                  <v:fill on="f" focussize="0,0"/>
                  <v:stroke on="f"/>
                  <v:imagedata r:id="rId62" o:title=""/>
                  <o:lock v:ext="edit" aspectratio="t"/>
                  <w10:wrap type="none"/>
                  <w10:anchorlock/>
                </v:shape>
                <o:OLEObject Type="Embed" ProgID="Equation.3" ShapeID="_x0000_i1051" DrawAspect="Content" ObjectID="_1468075751" r:id="rId61">
                  <o:LockedField>false</o:LockedField>
                </o:OLEObject>
              </w:object>
            </w:r>
          </w:p>
          <w:p>
            <w:pPr>
              <w:keepNext w:val="0"/>
              <w:keepLines w:val="0"/>
              <w:pageBreakBefore w:val="0"/>
              <w:widowControl w:val="0"/>
              <w:tabs>
                <w:tab w:val="left" w:pos="5550"/>
              </w:tabs>
              <w:kinsoku/>
              <w:wordWrap/>
              <w:overflowPunct/>
              <w:topLinePunct w:val="0"/>
              <w:bidi w:val="0"/>
              <w:snapToGrid w:val="0"/>
              <w:spacing w:line="360" w:lineRule="auto"/>
              <w:ind w:firstLine="480" w:firstLineChars="2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式中：</w:t>
            </w:r>
            <w:r>
              <w:rPr>
                <w:rFonts w:hint="default" w:ascii="Times New Roman" w:hAnsi="Times New Roman" w:cs="Times New Roman"/>
                <w:i w:val="0"/>
                <w:iCs w:val="0"/>
                <w:color w:val="000000"/>
                <w:position w:val="-14"/>
                <w:sz w:val="24"/>
                <w:szCs w:val="24"/>
                <w:highlight w:val="none"/>
                <w:u w:val="none" w:color="auto"/>
              </w:rPr>
              <w:object>
                <v:shape id="_x0000_i1052" o:spt="75" type="#_x0000_t75" style="height:18.9pt;width:21.1pt;" o:ole="t" filled="f" o:preferrelative="t" stroked="f" coordsize="21600,21600">
                  <v:path/>
                  <v:fill on="f" focussize="0,0"/>
                  <v:stroke on="f"/>
                  <v:imagedata r:id="rId64" o:title=""/>
                  <o:lock v:ext="edit" aspectratio="t"/>
                  <w10:wrap type="none"/>
                  <w10:anchorlock/>
                </v:shape>
                <o:OLEObject Type="Embed" ProgID="Equation.3" ShapeID="_x0000_i1052" DrawAspect="Content" ObjectID="_1468075752" r:id="rId63">
                  <o:LockedField>false</o:LockedField>
                </o:OLEObject>
              </w:object>
            </w:r>
            <w:r>
              <w:rPr>
                <w:rFonts w:hint="default" w:ascii="Times New Roman" w:hAnsi="Times New Roman" w:cs="Times New Roman"/>
                <w:i w:val="0"/>
                <w:iCs w:val="0"/>
                <w:color w:val="000000"/>
                <w:sz w:val="24"/>
                <w:szCs w:val="24"/>
                <w:highlight w:val="none"/>
                <w:u w:val="none" w:color="auto"/>
              </w:rPr>
              <w:t>—建设项目声源在预测点的等效声级贡献值，dB（A）；</w:t>
            </w:r>
          </w:p>
          <w:p>
            <w:pPr>
              <w:keepNext w:val="0"/>
              <w:keepLines w:val="0"/>
              <w:pageBreakBefore w:val="0"/>
              <w:widowControl w:val="0"/>
              <w:tabs>
                <w:tab w:val="left" w:pos="5550"/>
              </w:tabs>
              <w:kinsoku/>
              <w:wordWrap/>
              <w:overflowPunct/>
              <w:topLinePunct w:val="0"/>
              <w:bidi w:val="0"/>
              <w:snapToGrid w:val="0"/>
              <w:spacing w:line="360" w:lineRule="auto"/>
              <w:ind w:firstLine="1200" w:firstLineChars="5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position w:val="-10"/>
                <w:sz w:val="24"/>
                <w:szCs w:val="24"/>
                <w:highlight w:val="none"/>
                <w:u w:val="none" w:color="auto"/>
              </w:rPr>
              <w:object>
                <v:shape id="_x0000_i1053" o:spt="75" type="#_x0000_t75" style="height:17.45pt;width:18.2pt;" o:ole="t" filled="f" o:preferrelative="t" stroked="f" coordsize="21600,21600">
                  <v:path/>
                  <v:fill on="f" focussize="0,0"/>
                  <v:stroke on="f"/>
                  <v:imagedata r:id="rId66" o:title=""/>
                  <o:lock v:ext="edit" aspectratio="t"/>
                  <w10:wrap type="none"/>
                  <w10:anchorlock/>
                </v:shape>
                <o:OLEObject Type="Embed" ProgID="Equation.3" ShapeID="_x0000_i1053" DrawAspect="Content" ObjectID="_1468075753" r:id="rId65">
                  <o:LockedField>false</o:LockedField>
                </o:OLEObject>
              </w:object>
            </w:r>
            <w:r>
              <w:rPr>
                <w:rFonts w:hint="default" w:ascii="Times New Roman" w:hAnsi="Times New Roman" w:cs="Times New Roman"/>
                <w:i w:val="0"/>
                <w:iCs w:val="0"/>
                <w:color w:val="000000"/>
                <w:sz w:val="24"/>
                <w:szCs w:val="24"/>
                <w:highlight w:val="none"/>
                <w:u w:val="none" w:color="auto"/>
              </w:rPr>
              <w:t>—i声源在预测点产生的A声级，dB（A）；</w:t>
            </w:r>
          </w:p>
          <w:p>
            <w:pPr>
              <w:keepNext w:val="0"/>
              <w:keepLines w:val="0"/>
              <w:pageBreakBefore w:val="0"/>
              <w:widowControl w:val="0"/>
              <w:tabs>
                <w:tab w:val="left" w:pos="5550"/>
              </w:tabs>
              <w:kinsoku/>
              <w:wordWrap/>
              <w:overflowPunct/>
              <w:topLinePunct w:val="0"/>
              <w:bidi w:val="0"/>
              <w:snapToGrid w:val="0"/>
              <w:spacing w:line="360" w:lineRule="auto"/>
              <w:ind w:firstLine="1200" w:firstLineChars="500"/>
              <w:textAlignment w:val="auto"/>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position w:val="-4"/>
                <w:sz w:val="24"/>
                <w:szCs w:val="24"/>
                <w:highlight w:val="none"/>
                <w:u w:val="none" w:color="auto"/>
              </w:rPr>
              <w:object>
                <v:shape id="_x0000_i1054" o:spt="75" type="#_x0000_t75" style="height:13.1pt;width:10.9pt;" o:ole="t" filled="f" o:preferrelative="t" stroked="f" coordsize="21600,21600">
                  <v:path/>
                  <v:fill on="f" focussize="0,0"/>
                  <v:stroke on="f"/>
                  <v:imagedata r:id="rId68" o:title=""/>
                  <o:lock v:ext="edit" aspectratio="t"/>
                  <w10:wrap type="none"/>
                  <w10:anchorlock/>
                </v:shape>
                <o:OLEObject Type="Embed" ProgID="Equation.3" ShapeID="_x0000_i1054" DrawAspect="Content" ObjectID="_1468075754" r:id="rId67">
                  <o:LockedField>false</o:LockedField>
                </o:OLEObject>
              </w:object>
            </w:r>
            <w:r>
              <w:rPr>
                <w:rFonts w:hint="default" w:ascii="Times New Roman" w:hAnsi="Times New Roman" w:cs="Times New Roman"/>
                <w:i w:val="0"/>
                <w:iCs w:val="0"/>
                <w:color w:val="000000"/>
                <w:sz w:val="24"/>
                <w:szCs w:val="24"/>
                <w:highlight w:val="none"/>
                <w:u w:val="none" w:color="auto"/>
              </w:rPr>
              <w:t>—预测计算的时间段，s。</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line="360" w:lineRule="auto"/>
              <w:ind w:firstLine="1200" w:firstLineChars="500"/>
              <w:textAlignment w:val="auto"/>
              <w:rPr>
                <w:i/>
                <w:iCs/>
                <w:sz w:val="24"/>
                <w:szCs w:val="24"/>
                <w:u w:val="single" w:color="auto"/>
              </w:rPr>
            </w:pPr>
            <w:r>
              <w:rPr>
                <w:rFonts w:hint="default" w:ascii="Times New Roman" w:hAnsi="Times New Roman" w:cs="Times New Roman"/>
                <w:i w:val="0"/>
                <w:iCs w:val="0"/>
                <w:color w:val="000000"/>
                <w:sz w:val="24"/>
                <w:szCs w:val="24"/>
                <w:highlight w:val="none"/>
                <w:u w:val="none" w:color="auto"/>
              </w:rPr>
              <w:t>t</w:t>
            </w:r>
            <w:r>
              <w:rPr>
                <w:rFonts w:hint="default" w:ascii="Times New Roman" w:hAnsi="Times New Roman" w:cs="Times New Roman"/>
                <w:i w:val="0"/>
                <w:iCs w:val="0"/>
                <w:color w:val="000000"/>
                <w:sz w:val="24"/>
                <w:szCs w:val="24"/>
                <w:highlight w:val="none"/>
                <w:u w:val="none" w:color="auto"/>
                <w:vertAlign w:val="subscript"/>
              </w:rPr>
              <w:t>i——</w:t>
            </w:r>
            <w:r>
              <w:rPr>
                <w:rFonts w:hint="default" w:ascii="Times New Roman" w:hAnsi="Times New Roman" w:cs="Times New Roman"/>
                <w:i w:val="0"/>
                <w:iCs w:val="0"/>
                <w:color w:val="000000"/>
                <w:sz w:val="24"/>
                <w:szCs w:val="24"/>
                <w:highlight w:val="none"/>
                <w:u w:val="none" w:color="auto"/>
              </w:rPr>
              <w:t>i声源在T时段内的运行时间，s。</w:t>
            </w:r>
          </w:p>
          <w:p>
            <w:pPr>
              <w:tabs>
                <w:tab w:val="center" w:pos="4492"/>
              </w:tabs>
              <w:adjustRightInd w:val="0"/>
              <w:snapToGrid w:val="0"/>
              <w:spacing w:line="360" w:lineRule="auto"/>
              <w:ind w:firstLine="480" w:firstLineChars="200"/>
              <w:rPr>
                <w:rFonts w:hint="default" w:ascii="Times New Roman" w:hAnsi="Times New Roman" w:eastAsia="宋体" w:cs="Times New Roman"/>
                <w:i w:val="0"/>
                <w:iCs w:val="0"/>
                <w:color w:val="000000"/>
                <w:sz w:val="24"/>
                <w:szCs w:val="24"/>
                <w:highlight w:val="none"/>
                <w:u w:val="none" w:color="auto"/>
              </w:rPr>
            </w:pPr>
            <w:r>
              <w:rPr>
                <w:rFonts w:hint="eastAsia" w:ascii="宋体" w:hAnsi="宋体" w:cs="宋体"/>
                <w:i w:val="0"/>
                <w:iCs w:val="0"/>
                <w:sz w:val="24"/>
                <w:szCs w:val="24"/>
                <w:u w:val="none" w:color="auto"/>
              </w:rPr>
              <w:t>②</w:t>
            </w:r>
            <w:r>
              <w:rPr>
                <w:rFonts w:hint="default" w:ascii="Times New Roman" w:hAnsi="Times New Roman" w:eastAsia="宋体" w:cs="Times New Roman"/>
                <w:i w:val="0"/>
                <w:iCs w:val="0"/>
                <w:color w:val="000000"/>
                <w:sz w:val="24"/>
                <w:szCs w:val="24"/>
                <w:highlight w:val="none"/>
                <w:u w:val="none" w:color="auto"/>
                <w:lang w:eastAsia="zh-CN"/>
              </w:rPr>
              <w:t>靠近</w:t>
            </w:r>
            <w:r>
              <w:rPr>
                <w:rFonts w:hint="eastAsia" w:eastAsia="宋体" w:cs="Times New Roman"/>
                <w:i w:val="0"/>
                <w:iCs w:val="0"/>
                <w:color w:val="000000"/>
                <w:sz w:val="24"/>
                <w:szCs w:val="24"/>
                <w:highlight w:val="none"/>
                <w:u w:val="none" w:color="auto"/>
                <w:lang w:val="en-US" w:eastAsia="zh-CN"/>
              </w:rPr>
              <w:t>声</w:t>
            </w:r>
            <w:r>
              <w:rPr>
                <w:rFonts w:hint="default" w:ascii="Times New Roman" w:hAnsi="Times New Roman" w:eastAsia="宋体" w:cs="Times New Roman"/>
                <w:i w:val="0"/>
                <w:iCs w:val="0"/>
                <w:color w:val="000000"/>
                <w:sz w:val="24"/>
                <w:szCs w:val="24"/>
                <w:highlight w:val="none"/>
                <w:u w:val="none" w:color="auto"/>
                <w:lang w:eastAsia="zh-CN"/>
              </w:rPr>
              <w:t>源处的预测点噪声预测模式</w:t>
            </w:r>
            <w:r>
              <w:rPr>
                <w:rFonts w:hint="default" w:ascii="Times New Roman" w:hAnsi="Times New Roman" w:eastAsia="宋体" w:cs="Times New Roman"/>
                <w:i w:val="0"/>
                <w:iCs w:val="0"/>
                <w:color w:val="000000"/>
                <w:sz w:val="24"/>
                <w:szCs w:val="24"/>
                <w:highlight w:val="none"/>
                <w:u w:val="none" w:color="auto"/>
              </w:rPr>
              <w:t>：</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default" w:ascii="Times New Roman" w:hAnsi="Times New Roman" w:eastAsia="宋体" w:cs="Times New Roman"/>
                <w:i w:val="0"/>
                <w:iCs w:val="0"/>
                <w:color w:val="000000"/>
                <w:sz w:val="24"/>
                <w:szCs w:val="24"/>
                <w:highlight w:val="none"/>
                <w:u w:val="none" w:color="auto"/>
                <w:lang w:val="en-US" w:eastAsia="zh-CN"/>
              </w:rPr>
              <w:t>设第i</w:t>
            </w:r>
            <w:r>
              <w:rPr>
                <w:rFonts w:hint="default" w:ascii="Times New Roman" w:hAnsi="Times New Roman" w:eastAsia="宋体" w:cs="Times New Roman"/>
                <w:i w:val="0"/>
                <w:iCs w:val="0"/>
                <w:color w:val="000000"/>
                <w:kern w:val="0"/>
                <w:sz w:val="24"/>
                <w:szCs w:val="24"/>
                <w:u w:val="none" w:color="auto"/>
                <w:lang w:val="en-US" w:eastAsia="zh-CN" w:bidi="ar"/>
              </w:rPr>
              <w:t>个室外声源在预测点产生的A声级为</w:t>
            </w:r>
            <w:r>
              <w:rPr>
                <w:rFonts w:hint="default" w:ascii="Times New Roman" w:hAnsi="Times New Roman" w:cs="Times New Roman"/>
                <w:i w:val="0"/>
                <w:iCs w:val="0"/>
                <w:color w:val="000000"/>
                <w:highlight w:val="none"/>
                <w:u w:val="none" w:color="auto"/>
              </w:rPr>
              <w:t>L</w:t>
            </w:r>
            <w:r>
              <w:rPr>
                <w:rFonts w:hint="default" w:ascii="Times New Roman" w:hAnsi="Times New Roman" w:cs="Times New Roman"/>
                <w:i w:val="0"/>
                <w:iCs w:val="0"/>
                <w:color w:val="000000"/>
                <w:highlight w:val="none"/>
                <w:u w:val="none" w:color="auto"/>
                <w:vertAlign w:val="subscript"/>
                <w:lang w:val="en-US" w:eastAsia="zh-CN"/>
              </w:rPr>
              <w:t>Ai</w:t>
            </w:r>
            <w:r>
              <w:rPr>
                <w:rFonts w:hint="default" w:ascii="Times New Roman" w:hAnsi="Times New Roman" w:eastAsia="宋体" w:cs="Times New Roman"/>
                <w:i w:val="0"/>
                <w:iCs w:val="0"/>
                <w:color w:val="000000"/>
                <w:kern w:val="0"/>
                <w:sz w:val="24"/>
                <w:szCs w:val="24"/>
                <w:u w:val="none" w:color="auto"/>
                <w:lang w:val="en-US" w:eastAsia="zh-CN" w:bidi="ar"/>
              </w:rPr>
              <w:t>，在</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宋体" w:cs="Times New Roman"/>
                <w:i w:val="0"/>
                <w:iCs w:val="0"/>
                <w:color w:val="000000"/>
                <w:kern w:val="0"/>
                <w:sz w:val="24"/>
                <w:szCs w:val="24"/>
                <w:u w:val="none" w:color="auto"/>
                <w:lang w:val="en-US" w:eastAsia="zh-CN" w:bidi="ar"/>
              </w:rPr>
              <w:t>时间内该声源工作时间为</w:t>
            </w:r>
            <w:r>
              <w:rPr>
                <w:rFonts w:hint="default" w:ascii="Times New Roman" w:hAnsi="Times New Roman" w:eastAsia="TimesNewRomanPS-ItalicMT" w:cs="Times New Roman"/>
                <w:i w:val="0"/>
                <w:iCs w:val="0"/>
                <w:color w:val="000000"/>
                <w:kern w:val="0"/>
                <w:sz w:val="24"/>
                <w:szCs w:val="24"/>
                <w:u w:val="none" w:color="auto"/>
                <w:lang w:val="en-US" w:eastAsia="zh-CN" w:bidi="ar"/>
              </w:rPr>
              <w:t>ti</w:t>
            </w:r>
            <w:r>
              <w:rPr>
                <w:rFonts w:hint="default" w:ascii="Times New Roman" w:hAnsi="Times New Roman" w:eastAsia="宋体" w:cs="Times New Roman"/>
                <w:i w:val="0"/>
                <w:iCs w:val="0"/>
                <w:color w:val="000000"/>
                <w:kern w:val="0"/>
                <w:sz w:val="24"/>
                <w:szCs w:val="24"/>
                <w:u w:val="none" w:color="auto"/>
                <w:lang w:val="en-US" w:eastAsia="zh-CN" w:bidi="ar"/>
              </w:rPr>
              <w:t>；第</w:t>
            </w:r>
            <w:r>
              <w:rPr>
                <w:rFonts w:hint="default" w:ascii="Times New Roman" w:hAnsi="Times New Roman" w:eastAsia="TimesNewRomanPS-ItalicMT" w:cs="Times New Roman"/>
                <w:i w:val="0"/>
                <w:iCs w:val="0"/>
                <w:color w:val="000000"/>
                <w:kern w:val="0"/>
                <w:sz w:val="24"/>
                <w:szCs w:val="24"/>
                <w:u w:val="none" w:color="auto"/>
                <w:lang w:val="en-US" w:eastAsia="zh-CN" w:bidi="ar"/>
              </w:rPr>
              <w:t>j</w:t>
            </w:r>
            <w:r>
              <w:rPr>
                <w:rFonts w:hint="default" w:ascii="Times New Roman" w:hAnsi="Times New Roman" w:eastAsia="宋体" w:cs="Times New Roman"/>
                <w:i w:val="0"/>
                <w:iCs w:val="0"/>
                <w:color w:val="000000"/>
                <w:kern w:val="0"/>
                <w:sz w:val="24"/>
                <w:szCs w:val="24"/>
                <w:u w:val="none" w:color="auto"/>
                <w:lang w:val="en-US" w:eastAsia="zh-CN" w:bidi="ar"/>
              </w:rPr>
              <w:t>个等效室外声源在预测点产生的A声级为</w:t>
            </w:r>
            <w:r>
              <w:rPr>
                <w:rFonts w:hint="default" w:ascii="Times New Roman" w:hAnsi="Times New Roman" w:eastAsia="TimesNewRomanPS-ItalicMT" w:cs="Times New Roman"/>
                <w:i w:val="0"/>
                <w:iCs w:val="0"/>
                <w:color w:val="000000"/>
                <w:kern w:val="0"/>
                <w:sz w:val="24"/>
                <w:szCs w:val="24"/>
                <w:u w:val="none" w:color="auto"/>
                <w:lang w:val="en-US" w:eastAsia="zh-CN" w:bidi="ar"/>
              </w:rPr>
              <w:t>L</w:t>
            </w:r>
            <w:r>
              <w:rPr>
                <w:rFonts w:hint="default" w:ascii="Times New Roman" w:hAnsi="Times New Roman" w:eastAsia="TimesNewRomanPS-ItalicMT" w:cs="Times New Roman"/>
                <w:i w:val="0"/>
                <w:iCs w:val="0"/>
                <w:color w:val="000000"/>
                <w:kern w:val="0"/>
                <w:sz w:val="24"/>
                <w:szCs w:val="24"/>
                <w:u w:val="none" w:color="auto"/>
                <w:vertAlign w:val="subscript"/>
                <w:lang w:val="en-US" w:eastAsia="zh-CN" w:bidi="ar"/>
              </w:rPr>
              <w:t>Aj</w:t>
            </w:r>
            <w:r>
              <w:rPr>
                <w:rFonts w:hint="default" w:ascii="Times New Roman" w:hAnsi="Times New Roman" w:eastAsia="宋体" w:cs="Times New Roman"/>
                <w:i w:val="0"/>
                <w:iCs w:val="0"/>
                <w:color w:val="000000"/>
                <w:kern w:val="0"/>
                <w:sz w:val="24"/>
                <w:szCs w:val="24"/>
                <w:u w:val="none" w:color="auto"/>
                <w:lang w:val="en-US" w:eastAsia="zh-CN" w:bidi="ar"/>
              </w:rPr>
              <w:t>，在</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宋体" w:cs="Times New Roman"/>
                <w:i w:val="0"/>
                <w:iCs w:val="0"/>
                <w:color w:val="000000"/>
                <w:kern w:val="0"/>
                <w:sz w:val="24"/>
                <w:szCs w:val="24"/>
                <w:u w:val="none" w:color="auto"/>
                <w:lang w:val="en-US" w:eastAsia="zh-CN" w:bidi="ar"/>
              </w:rPr>
              <w:t>时间内该声源工作时间为</w:t>
            </w:r>
            <w:r>
              <w:rPr>
                <w:rFonts w:hint="default" w:ascii="Times New Roman" w:hAnsi="Times New Roman" w:eastAsia="TimesNewRomanPS-ItalicMT" w:cs="Times New Roman"/>
                <w:i w:val="0"/>
                <w:iCs w:val="0"/>
                <w:color w:val="000000"/>
                <w:kern w:val="0"/>
                <w:sz w:val="24"/>
                <w:szCs w:val="24"/>
                <w:u w:val="none" w:color="auto"/>
                <w:lang w:val="en-US" w:eastAsia="zh-CN" w:bidi="ar"/>
              </w:rPr>
              <w:t>t</w:t>
            </w:r>
            <w:r>
              <w:rPr>
                <w:rFonts w:hint="default" w:ascii="Times New Roman" w:hAnsi="Times New Roman" w:eastAsia="TimesNewRomanPS-ItalicMT" w:cs="Times New Roman"/>
                <w:i w:val="0"/>
                <w:iCs w:val="0"/>
                <w:color w:val="000000"/>
                <w:kern w:val="0"/>
                <w:sz w:val="24"/>
                <w:szCs w:val="24"/>
                <w:u w:val="none" w:color="auto"/>
                <w:vertAlign w:val="subscript"/>
                <w:lang w:val="en-US" w:eastAsia="zh-CN" w:bidi="ar"/>
              </w:rPr>
              <w:t>j</w:t>
            </w:r>
            <w:r>
              <w:rPr>
                <w:rFonts w:hint="default" w:ascii="Times New Roman" w:hAnsi="Times New Roman" w:eastAsia="宋体" w:cs="Times New Roman"/>
                <w:i w:val="0"/>
                <w:iCs w:val="0"/>
                <w:color w:val="000000"/>
                <w:kern w:val="0"/>
                <w:sz w:val="24"/>
                <w:szCs w:val="24"/>
                <w:u w:val="none" w:color="auto"/>
                <w:lang w:val="en-US" w:eastAsia="zh-CN" w:bidi="ar"/>
              </w:rPr>
              <w:t>，则拟建工程声源对预测点产生的贡献值（</w:t>
            </w:r>
            <w:r>
              <w:rPr>
                <w:rFonts w:hint="default" w:ascii="Times New Roman" w:hAnsi="Times New Roman" w:cs="Times New Roman"/>
                <w:i w:val="0"/>
                <w:iCs w:val="0"/>
                <w:color w:val="000000"/>
                <w:sz w:val="24"/>
                <w:szCs w:val="24"/>
                <w:highlight w:val="none"/>
                <w:u w:val="none" w:color="auto"/>
              </w:rPr>
              <w:t>L</w:t>
            </w:r>
            <w:r>
              <w:rPr>
                <w:rFonts w:hint="default" w:ascii="Times New Roman" w:hAnsi="Times New Roman" w:cs="Times New Roman"/>
                <w:i w:val="0"/>
                <w:iCs w:val="0"/>
                <w:color w:val="000000"/>
                <w:sz w:val="24"/>
                <w:szCs w:val="24"/>
                <w:highlight w:val="none"/>
                <w:u w:val="none" w:color="auto"/>
                <w:vertAlign w:val="subscript"/>
              </w:rPr>
              <w:t>eqg</w:t>
            </w:r>
            <w:r>
              <w:rPr>
                <w:rFonts w:hint="default" w:ascii="Times New Roman" w:hAnsi="Times New Roman" w:eastAsia="宋体" w:cs="Times New Roman"/>
                <w:i w:val="0"/>
                <w:iCs w:val="0"/>
                <w:color w:val="000000"/>
                <w:kern w:val="0"/>
                <w:sz w:val="24"/>
                <w:szCs w:val="24"/>
                <w:u w:val="none" w:color="auto"/>
                <w:lang w:val="en-US" w:eastAsia="zh-CN" w:bidi="ar"/>
              </w:rPr>
              <w:t>）为：</w:t>
            </w:r>
          </w:p>
          <w:p>
            <w:pPr>
              <w:tabs>
                <w:tab w:val="left" w:pos="720"/>
              </w:tabs>
              <w:autoSpaceDE w:val="0"/>
              <w:autoSpaceDN w:val="0"/>
              <w:adjustRightInd w:val="0"/>
              <w:snapToGrid w:val="0"/>
              <w:spacing w:line="360" w:lineRule="auto"/>
              <w:ind w:firstLine="420" w:firstLineChars="200"/>
              <w:jc w:val="center"/>
              <w:rPr>
                <w:i w:val="0"/>
                <w:iCs w:val="0"/>
                <w:sz w:val="24"/>
                <w:szCs w:val="24"/>
                <w:u w:val="none" w:color="auto"/>
              </w:rPr>
            </w:pPr>
            <w:r>
              <w:rPr>
                <w:rFonts w:hint="default" w:ascii="Times New Roman" w:hAnsi="Times New Roman" w:cs="Times New Roman"/>
                <w:i/>
                <w:iCs/>
                <w:color w:val="000000"/>
                <w:u w:val="none" w:color="auto"/>
              </w:rPr>
              <w:drawing>
                <wp:inline distT="0" distB="0" distL="114300" distR="114300">
                  <wp:extent cx="2523490" cy="488950"/>
                  <wp:effectExtent l="0" t="0" r="10160"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9"/>
                          <a:stretch>
                            <a:fillRect/>
                          </a:stretch>
                        </pic:blipFill>
                        <pic:spPr>
                          <a:xfrm>
                            <a:off x="0" y="0"/>
                            <a:ext cx="2523490" cy="488950"/>
                          </a:xfrm>
                          <a:prstGeom prst="rect">
                            <a:avLst/>
                          </a:prstGeom>
                          <a:noFill/>
                          <a:ln>
                            <a:noFill/>
                          </a:ln>
                        </pic:spPr>
                      </pic:pic>
                    </a:graphicData>
                  </a:graphic>
                </wp:inline>
              </w:drawing>
            </w:r>
          </w:p>
          <w:p>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式中：t</w:t>
            </w:r>
            <w:r>
              <w:rPr>
                <w:rFonts w:hint="default" w:ascii="Times New Roman" w:hAnsi="Times New Roman" w:eastAsia="宋体" w:cs="Times New Roman"/>
                <w:i w:val="0"/>
                <w:iCs w:val="0"/>
                <w:color w:val="000000"/>
                <w:sz w:val="24"/>
                <w:szCs w:val="24"/>
                <w:highlight w:val="none"/>
                <w:u w:val="none" w:color="auto"/>
                <w:vertAlign w:val="subscript"/>
                <w:lang w:val="en-US" w:eastAsia="zh-CN"/>
              </w:rPr>
              <w:t>j</w:t>
            </w:r>
            <w:r>
              <w:rPr>
                <w:rFonts w:hint="default" w:ascii="Times New Roman" w:hAnsi="Times New Roman" w:eastAsia="宋体" w:cs="Times New Roman"/>
                <w:i w:val="0"/>
                <w:iCs w:val="0"/>
                <w:color w:val="000000"/>
                <w:sz w:val="24"/>
                <w:szCs w:val="24"/>
                <w:highlight w:val="none"/>
                <w:u w:val="none" w:color="auto"/>
                <w:lang w:val="en-US" w:eastAsia="zh-CN"/>
              </w:rPr>
              <w:t xml:space="preserve">——在 T 时间内j声源工作时间，s； </w:t>
            </w:r>
          </w:p>
          <w:p>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t</w:t>
            </w:r>
            <w:r>
              <w:rPr>
                <w:rFonts w:hint="default" w:ascii="Times New Roman" w:hAnsi="Times New Roman" w:eastAsia="宋体" w:cs="Times New Roman"/>
                <w:i w:val="0"/>
                <w:iCs w:val="0"/>
                <w:color w:val="000000"/>
                <w:sz w:val="24"/>
                <w:szCs w:val="24"/>
                <w:highlight w:val="none"/>
                <w:u w:val="none" w:color="auto"/>
                <w:vertAlign w:val="subscript"/>
                <w:lang w:val="en-US" w:eastAsia="zh-CN"/>
              </w:rPr>
              <w:t>i</w:t>
            </w:r>
            <w:r>
              <w:rPr>
                <w:rFonts w:hint="default" w:ascii="Times New Roman" w:hAnsi="Times New Roman" w:eastAsia="宋体" w:cs="Times New Roman"/>
                <w:i w:val="0"/>
                <w:iCs w:val="0"/>
                <w:color w:val="000000"/>
                <w:sz w:val="24"/>
                <w:szCs w:val="24"/>
                <w:highlight w:val="none"/>
                <w:u w:val="none" w:color="auto"/>
                <w:lang w:val="en-US" w:eastAsia="zh-CN"/>
              </w:rPr>
              <w:t xml:space="preserve">——在 T 时间内i声源工作时间，s； </w:t>
            </w:r>
          </w:p>
          <w:p>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 xml:space="preserve">T——用于计算等效声级的时间，s； </w:t>
            </w:r>
          </w:p>
          <w:p>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val="0"/>
                <w:iCs w:val="0"/>
                <w:color w:val="000000"/>
                <w:sz w:val="24"/>
                <w:szCs w:val="24"/>
                <w:highlight w:val="none"/>
                <w:u w:val="non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 xml:space="preserve">N——室外声源个数； </w:t>
            </w:r>
          </w:p>
          <w:p>
            <w:pPr>
              <w:keepNext w:val="0"/>
              <w:keepLines w:val="0"/>
              <w:pageBreakBefore w:val="0"/>
              <w:widowControl w:val="0"/>
              <w:tabs>
                <w:tab w:val="center" w:pos="4492"/>
              </w:tabs>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i/>
                <w:iCs/>
                <w:color w:val="000000"/>
                <w:sz w:val="24"/>
                <w:szCs w:val="24"/>
                <w:highlight w:val="none"/>
                <w:u w:val="single" w:color="auto"/>
                <w:lang w:val="en-US" w:eastAsia="zh-CN"/>
              </w:rPr>
            </w:pPr>
            <w:r>
              <w:rPr>
                <w:rFonts w:hint="default" w:ascii="Times New Roman" w:hAnsi="Times New Roman" w:eastAsia="宋体" w:cs="Times New Roman"/>
                <w:i w:val="0"/>
                <w:iCs w:val="0"/>
                <w:color w:val="000000"/>
                <w:sz w:val="24"/>
                <w:szCs w:val="24"/>
                <w:highlight w:val="none"/>
                <w:u w:val="none" w:color="auto"/>
                <w:lang w:val="en-US" w:eastAsia="zh-CN"/>
              </w:rPr>
              <w:t>M——等效室外声源个数。</w: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eastAsia" w:ascii="宋体" w:hAnsi="宋体"/>
                <w:i w:val="0"/>
                <w:iCs w:val="0"/>
                <w:sz w:val="24"/>
                <w:szCs w:val="24"/>
                <w:u w:val="none" w:color="auto"/>
              </w:rPr>
              <w:t>③</w:t>
            </w:r>
            <w:r>
              <w:rPr>
                <w:rFonts w:hint="default" w:ascii="Times New Roman" w:hAnsi="Times New Roman" w:cs="Times New Roman"/>
                <w:i w:val="0"/>
                <w:iCs w:val="0"/>
                <w:color w:val="000000"/>
                <w:sz w:val="24"/>
                <w:szCs w:val="24"/>
                <w:highlight w:val="none"/>
                <w:u w:val="none" w:color="auto"/>
              </w:rPr>
              <w:t>点源传播衰减模式：</w: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w:t>
            </w:r>
            <w:r>
              <w:rPr>
                <w:rFonts w:hint="default" w:ascii="Times New Roman" w:hAnsi="Times New Roman" w:cs="Times New Roman"/>
                <w:i w:val="0"/>
                <w:iCs w:val="0"/>
                <w:color w:val="000000"/>
                <w:sz w:val="24"/>
                <w:szCs w:val="24"/>
                <w:highlight w:val="none"/>
                <w:u w:val="none" w:color="auto"/>
              </w:rPr>
              <w:object>
                <v:shape id="_x0000_i1055" o:spt="75" type="#_x0000_t75" style="height:18.9pt;width:141.8pt;" o:ole="t" filled="f" o:preferrelative="t" stroked="f" coordsize="21600,21600">
                  <v:path/>
                  <v:fill on="f" focussize="0,0"/>
                  <v:stroke on="f"/>
                  <v:imagedata r:id="rId71" o:title=""/>
                  <o:lock v:ext="edit" aspectratio="t"/>
                  <w10:wrap type="none"/>
                  <w10:anchorlock/>
                </v:shape>
                <o:OLEObject Type="Embed" ProgID="Equation.3" ShapeID="_x0000_i1055" DrawAspect="Content" ObjectID="_1468075755" r:id="rId70">
                  <o:LockedField>false</o:LockedField>
                </o:OLEObject>
              </w:objec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式中：Lr—距声源r（m）处声压级，dB（A）；</w: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Lro—距声源ro（m）处声压级，dB（A）；</w: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r —预测点离声源的距离，m；</w:t>
            </w:r>
          </w:p>
          <w:p>
            <w:pPr>
              <w:tabs>
                <w:tab w:val="center" w:pos="4492"/>
              </w:tabs>
              <w:adjustRightInd w:val="0"/>
              <w:snapToGrid w:val="0"/>
              <w:spacing w:line="360" w:lineRule="auto"/>
              <w:ind w:firstLine="480" w:firstLineChars="200"/>
              <w:rPr>
                <w:rFonts w:hint="default" w:ascii="Times New Roman" w:hAnsi="Times New Roman" w:cs="Times New Roman"/>
                <w:i w:val="0"/>
                <w:iCs w:val="0"/>
                <w:color w:val="000000"/>
                <w:sz w:val="24"/>
                <w:szCs w:val="24"/>
                <w:highlight w:val="none"/>
                <w:u w:val="none" w:color="auto"/>
              </w:rPr>
            </w:pPr>
            <w:r>
              <w:rPr>
                <w:rFonts w:hint="default" w:ascii="Times New Roman" w:hAnsi="Times New Roman" w:cs="Times New Roman"/>
                <w:i w:val="0"/>
                <w:iCs w:val="0"/>
                <w:color w:val="000000"/>
                <w:sz w:val="24"/>
                <w:szCs w:val="24"/>
                <w:highlight w:val="none"/>
                <w:u w:val="none" w:color="auto"/>
              </w:rPr>
              <w:t xml:space="preserve">      ro—监测点离声源的距离，m；</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default" w:ascii="Times New Roman" w:hAnsi="Times New Roman" w:cs="Times New Roman"/>
                <w:i w:val="0"/>
                <w:iCs w:val="0"/>
                <w:color w:val="000000"/>
                <w:sz w:val="24"/>
                <w:szCs w:val="24"/>
                <w:highlight w:val="none"/>
                <w:u w:val="none" w:color="auto"/>
              </w:rPr>
              <w:t xml:space="preserve">      ΔL—各种衰减量（除发散衰减外），dB（A）。</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fldChar w:fldCharType="begin"/>
            </w:r>
            <w:r>
              <w:rPr>
                <w:rFonts w:hint="eastAsia"/>
                <w:i w:val="0"/>
                <w:iCs w:val="0"/>
                <w:sz w:val="24"/>
                <w:szCs w:val="24"/>
                <w:u w:val="none" w:color="auto"/>
              </w:rPr>
              <w:instrText xml:space="preserve"> = 4 \* GB3 \* MERGEFORMAT </w:instrText>
            </w:r>
            <w:r>
              <w:rPr>
                <w:rFonts w:hint="eastAsia"/>
                <w:i w:val="0"/>
                <w:iCs w:val="0"/>
                <w:sz w:val="24"/>
                <w:szCs w:val="24"/>
                <w:u w:val="none" w:color="auto"/>
              </w:rPr>
              <w:fldChar w:fldCharType="separate"/>
            </w:r>
            <w:r>
              <w:rPr>
                <w:rFonts w:hint="eastAsia"/>
                <w:i w:val="0"/>
                <w:iCs w:val="0"/>
                <w:sz w:val="24"/>
                <w:szCs w:val="24"/>
                <w:u w:val="none" w:color="auto"/>
              </w:rPr>
              <w:t>④</w:t>
            </w:r>
            <w:r>
              <w:rPr>
                <w:rFonts w:hint="eastAsia"/>
                <w:i w:val="0"/>
                <w:iCs w:val="0"/>
                <w:sz w:val="24"/>
                <w:szCs w:val="24"/>
                <w:u w:val="none" w:color="auto"/>
              </w:rPr>
              <w:fldChar w:fldCharType="end"/>
            </w:r>
            <w:r>
              <w:rPr>
                <w:rFonts w:hint="eastAsia"/>
                <w:i w:val="0"/>
                <w:iCs w:val="0"/>
                <w:sz w:val="24"/>
                <w:szCs w:val="24"/>
                <w:u w:val="none" w:color="auto"/>
              </w:rPr>
              <w:t>预</w:t>
            </w:r>
            <w:r>
              <w:rPr>
                <w:i w:val="0"/>
                <w:iCs w:val="0"/>
                <w:sz w:val="24"/>
                <w:szCs w:val="24"/>
                <w:u w:val="none" w:color="auto"/>
              </w:rPr>
              <w:t>测结果和分析</w:t>
            </w: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t>预测过程中，根据实际情况，各噪声源按室内声源对待，在预测室内噪声源对室外影响时，建筑物的隔声量按照北方一般建筑材料对待，对于20-160Hz的声音，范围为18-27dB（A），在本次预测中，建筑物隔声取值</w:t>
            </w:r>
            <w:r>
              <w:rPr>
                <w:rFonts w:hint="eastAsia"/>
                <w:i w:val="0"/>
                <w:iCs w:val="0"/>
                <w:sz w:val="24"/>
                <w:szCs w:val="24"/>
                <w:u w:val="none" w:color="auto"/>
                <w:lang w:val="en-US" w:eastAsia="zh-CN"/>
              </w:rPr>
              <w:t>15</w:t>
            </w:r>
            <w:r>
              <w:rPr>
                <w:rFonts w:hint="eastAsia"/>
                <w:i w:val="0"/>
                <w:iCs w:val="0"/>
                <w:sz w:val="24"/>
                <w:szCs w:val="24"/>
                <w:u w:val="none" w:color="auto"/>
              </w:rPr>
              <w:t>dB（A）</w:t>
            </w:r>
            <w:r>
              <w:rPr>
                <w:rFonts w:hint="eastAsia"/>
                <w:i w:val="0"/>
                <w:iCs w:val="0"/>
                <w:sz w:val="24"/>
                <w:szCs w:val="24"/>
                <w:u w:val="none" w:color="auto"/>
                <w:lang w:eastAsia="zh-CN"/>
              </w:rPr>
              <w:t>、</w:t>
            </w:r>
            <w:r>
              <w:rPr>
                <w:rFonts w:hint="eastAsia"/>
                <w:i w:val="0"/>
                <w:iCs w:val="0"/>
                <w:sz w:val="24"/>
                <w:szCs w:val="24"/>
                <w:u w:val="none" w:color="auto"/>
              </w:rPr>
              <w:t>设备消声减振措施取值10dB（A）</w:t>
            </w:r>
            <w:r>
              <w:rPr>
                <w:rFonts w:hint="eastAsia"/>
                <w:i w:val="0"/>
                <w:iCs w:val="0"/>
                <w:sz w:val="24"/>
                <w:szCs w:val="24"/>
                <w:u w:val="none" w:color="auto"/>
                <w:lang w:eastAsia="zh-CN"/>
              </w:rPr>
              <w:t>。</w:t>
            </w:r>
            <w:r>
              <w:rPr>
                <w:i w:val="0"/>
                <w:iCs w:val="0"/>
                <w:sz w:val="24"/>
                <w:szCs w:val="24"/>
                <w:u w:val="none" w:color="auto"/>
              </w:rPr>
              <w:t>根据《环境影响评价技术导则-声环境》（HJ2.4-20</w:t>
            </w:r>
            <w:r>
              <w:rPr>
                <w:rFonts w:hint="eastAsia"/>
                <w:i w:val="0"/>
                <w:iCs w:val="0"/>
                <w:sz w:val="24"/>
                <w:szCs w:val="24"/>
                <w:u w:val="none" w:color="auto"/>
                <w:lang w:val="en-US" w:eastAsia="zh-CN"/>
              </w:rPr>
              <w:t>21</w:t>
            </w:r>
            <w:r>
              <w:rPr>
                <w:i w:val="0"/>
                <w:iCs w:val="0"/>
                <w:sz w:val="24"/>
                <w:szCs w:val="24"/>
                <w:u w:val="none" w:color="auto"/>
              </w:rPr>
              <w:t>）推荐的噪声衰减模式</w:t>
            </w:r>
            <w:r>
              <w:rPr>
                <w:rFonts w:hint="default" w:ascii="Times New Roman" w:hAnsi="Times New Roman" w:eastAsia="宋体" w:cs="Times New Roman"/>
                <w:i w:val="0"/>
                <w:iCs w:val="0"/>
                <w:color w:val="auto"/>
                <w:kern w:val="2"/>
                <w:sz w:val="24"/>
                <w:szCs w:val="24"/>
                <w:u w:val="none" w:color="auto"/>
                <w:lang w:val="en-US" w:eastAsia="zh-CN" w:bidi="ar-SA"/>
              </w:rPr>
              <w:t>，设备噪声叠加后</w:t>
            </w:r>
            <w:r>
              <w:rPr>
                <w:rFonts w:hint="eastAsia" w:ascii="Times New Roman" w:hAnsi="Times New Roman" w:eastAsia="宋体" w:cs="Times New Roman"/>
                <w:i w:val="0"/>
                <w:iCs w:val="0"/>
                <w:color w:val="auto"/>
                <w:kern w:val="2"/>
                <w:sz w:val="24"/>
                <w:szCs w:val="24"/>
                <w:u w:val="none" w:color="auto"/>
                <w:lang w:val="en-US" w:eastAsia="zh-CN" w:bidi="ar-SA"/>
              </w:rPr>
              <w:t>再经衰减后</w:t>
            </w:r>
            <w:r>
              <w:rPr>
                <w:rFonts w:hint="default" w:ascii="Times New Roman" w:hAnsi="Times New Roman" w:eastAsia="宋体" w:cs="Times New Roman"/>
                <w:i w:val="0"/>
                <w:iCs w:val="0"/>
                <w:color w:val="auto"/>
                <w:kern w:val="2"/>
                <w:sz w:val="24"/>
                <w:szCs w:val="24"/>
                <w:u w:val="none" w:color="auto"/>
                <w:lang w:val="en-US" w:eastAsia="zh-CN" w:bidi="ar-SA"/>
              </w:rPr>
              <w:t>的噪声值约为</w:t>
            </w:r>
            <w:r>
              <w:rPr>
                <w:rFonts w:hint="eastAsia" w:cs="Times New Roman"/>
                <w:i w:val="0"/>
                <w:iCs w:val="0"/>
                <w:color w:val="auto"/>
                <w:kern w:val="2"/>
                <w:sz w:val="24"/>
                <w:szCs w:val="24"/>
                <w:u w:val="none" w:color="auto"/>
                <w:lang w:val="en-US" w:eastAsia="zh-CN" w:bidi="ar-SA"/>
              </w:rPr>
              <w:t>65.13</w:t>
            </w:r>
            <w:r>
              <w:rPr>
                <w:rFonts w:hint="default" w:ascii="Times New Roman" w:hAnsi="Times New Roman" w:eastAsia="宋体" w:cs="Times New Roman"/>
                <w:i w:val="0"/>
                <w:iCs w:val="0"/>
                <w:color w:val="auto"/>
                <w:kern w:val="2"/>
                <w:sz w:val="24"/>
                <w:szCs w:val="24"/>
                <w:u w:val="none" w:color="auto"/>
                <w:lang w:val="en-US" w:eastAsia="zh-CN" w:bidi="ar-SA"/>
              </w:rPr>
              <w:t>dB(A)</w:t>
            </w:r>
            <w:r>
              <w:rPr>
                <w:i w:val="0"/>
                <w:iCs w:val="0"/>
                <w:sz w:val="24"/>
                <w:szCs w:val="24"/>
                <w:u w:val="none" w:color="auto"/>
              </w:rPr>
              <w:t>，主要声源在各评价点处的声级计算结果详见</w:t>
            </w:r>
            <w:r>
              <w:rPr>
                <w:rFonts w:hint="eastAsia"/>
                <w:i w:val="0"/>
                <w:iCs w:val="0"/>
                <w:sz w:val="24"/>
                <w:szCs w:val="24"/>
                <w:u w:val="none" w:color="auto"/>
              </w:rPr>
              <w:t>下</w:t>
            </w:r>
            <w:r>
              <w:rPr>
                <w:i w:val="0"/>
                <w:iCs w:val="0"/>
                <w:sz w:val="24"/>
                <w:szCs w:val="24"/>
                <w:u w:val="none" w:color="auto"/>
              </w:rPr>
              <w:t>表。</w:t>
            </w:r>
          </w:p>
          <w:p>
            <w:pPr>
              <w:adjustRightInd w:val="0"/>
              <w:snapToGrid w:val="0"/>
              <w:jc w:val="center"/>
              <w:rPr>
                <w:i w:val="0"/>
                <w:iCs w:val="0"/>
                <w:sz w:val="21"/>
                <w:szCs w:val="21"/>
                <w:u w:val="none" w:color="auto"/>
              </w:rPr>
            </w:pPr>
            <w:r>
              <w:rPr>
                <w:rFonts w:hint="eastAsia"/>
                <w:b/>
                <w:bCs/>
                <w:i w:val="0"/>
                <w:iCs w:val="0"/>
                <w:sz w:val="24"/>
                <w:szCs w:val="24"/>
                <w:u w:val="none" w:color="auto"/>
                <w:lang w:val="en-US" w:eastAsia="zh-CN"/>
              </w:rPr>
              <w:t xml:space="preserve">                 表33</w:t>
            </w:r>
            <w:r>
              <w:rPr>
                <w:rFonts w:hint="eastAsia" w:ascii="Times New Roman" w:hAnsi="Times New Roman" w:eastAsia="宋体" w:cs="Times New Roman"/>
                <w:b/>
                <w:bCs/>
                <w:i w:val="0"/>
                <w:iCs w:val="0"/>
                <w:sz w:val="24"/>
                <w:szCs w:val="24"/>
                <w:u w:val="none" w:color="auto"/>
                <w:lang w:val="en-US" w:eastAsia="zh-CN"/>
              </w:rPr>
              <w:t xml:space="preserve"> </w:t>
            </w:r>
            <w:r>
              <w:rPr>
                <w:rFonts w:ascii="Times New Roman" w:hAnsi="Times New Roman" w:eastAsia="宋体" w:cs="Times New Roman"/>
                <w:b/>
                <w:bCs/>
                <w:i w:val="0"/>
                <w:iCs w:val="0"/>
                <w:sz w:val="24"/>
                <w:szCs w:val="24"/>
                <w:u w:val="none" w:color="auto"/>
              </w:rPr>
              <w:t>厂界噪</w:t>
            </w:r>
            <w:r>
              <w:rPr>
                <w:b/>
                <w:bCs/>
                <w:i w:val="0"/>
                <w:iCs w:val="0"/>
                <w:sz w:val="24"/>
                <w:szCs w:val="24"/>
                <w:u w:val="none" w:color="auto"/>
              </w:rPr>
              <w:t xml:space="preserve">声值统计表  </w:t>
            </w:r>
            <w:r>
              <w:rPr>
                <w:rFonts w:hint="eastAsia"/>
                <w:b/>
                <w:bCs/>
                <w:i w:val="0"/>
                <w:iCs w:val="0"/>
                <w:sz w:val="24"/>
                <w:szCs w:val="24"/>
                <w:u w:val="none" w:color="auto"/>
              </w:rPr>
              <w:t xml:space="preserve"> </w:t>
            </w:r>
            <w:r>
              <w:rPr>
                <w:rFonts w:hint="eastAsia"/>
                <w:i w:val="0"/>
                <w:iCs w:val="0"/>
                <w:sz w:val="24"/>
                <w:szCs w:val="24"/>
                <w:u w:val="none" w:color="auto"/>
              </w:rPr>
              <w:t xml:space="preserve">    </w:t>
            </w:r>
            <w:r>
              <w:rPr>
                <w:rFonts w:hint="eastAsia"/>
                <w:i w:val="0"/>
                <w:iCs w:val="0"/>
                <w:sz w:val="24"/>
                <w:szCs w:val="24"/>
                <w:u w:val="none" w:color="auto"/>
                <w:lang w:val="en-US" w:eastAsia="zh-CN"/>
              </w:rPr>
              <w:t xml:space="preserve"> </w:t>
            </w:r>
            <w:r>
              <w:rPr>
                <w:i w:val="0"/>
                <w:iCs w:val="0"/>
                <w:sz w:val="21"/>
                <w:szCs w:val="21"/>
                <w:u w:val="none" w:color="auto"/>
              </w:rPr>
              <w:t>单位：dB（A）</w:t>
            </w:r>
          </w:p>
          <w:tbl>
            <w:tblPr>
              <w:tblStyle w:val="35"/>
              <w:tblW w:w="85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833"/>
              <w:gridCol w:w="1572"/>
              <w:gridCol w:w="1800"/>
              <w:gridCol w:w="1849"/>
              <w:gridCol w:w="10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4" w:type="dxa"/>
                  <w:vMerge w:val="restart"/>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监测点位</w:t>
                  </w:r>
                </w:p>
              </w:tc>
              <w:tc>
                <w:tcPr>
                  <w:tcW w:w="833" w:type="dxa"/>
                  <w:vMerge w:val="restart"/>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color w:val="auto"/>
                      <w:sz w:val="21"/>
                      <w:szCs w:val="21"/>
                      <w:u w:val="none" w:color="auto"/>
                      <w:lang w:eastAsia="zh-CN"/>
                    </w:rPr>
                    <w:t>距离</w:t>
                  </w:r>
                </w:p>
              </w:tc>
              <w:tc>
                <w:tcPr>
                  <w:tcW w:w="5221" w:type="dxa"/>
                  <w:gridSpan w:val="3"/>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昼    间</w:t>
                  </w:r>
                </w:p>
              </w:tc>
              <w:tc>
                <w:tcPr>
                  <w:tcW w:w="1071" w:type="dxa"/>
                  <w:vMerge w:val="restart"/>
                  <w:noWrap w:val="0"/>
                  <w:vAlign w:val="center"/>
                </w:tcPr>
                <w:p>
                  <w:pPr>
                    <w:pStyle w:val="101"/>
                    <w:jc w:val="center"/>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4" w:type="dxa"/>
                  <w:vMerge w:val="continue"/>
                  <w:noWrap w:val="0"/>
                  <w:vAlign w:val="center"/>
                </w:tcPr>
                <w:p>
                  <w:pPr>
                    <w:pStyle w:val="101"/>
                    <w:rPr>
                      <w:rFonts w:hint="default" w:ascii="Times New Roman" w:hAnsi="Times New Roman" w:eastAsia="宋体" w:cs="Times New Roman"/>
                      <w:i w:val="0"/>
                      <w:iCs w:val="0"/>
                      <w:sz w:val="21"/>
                      <w:szCs w:val="21"/>
                      <w:u w:val="none" w:color="auto"/>
                      <w:lang w:val="en-US" w:eastAsia="zh-CN"/>
                    </w:rPr>
                  </w:pPr>
                </w:p>
              </w:tc>
              <w:tc>
                <w:tcPr>
                  <w:tcW w:w="833" w:type="dxa"/>
                  <w:vMerge w:val="continue"/>
                  <w:noWrap w:val="0"/>
                  <w:vAlign w:val="center"/>
                </w:tcPr>
                <w:p>
                  <w:pPr>
                    <w:pStyle w:val="101"/>
                    <w:rPr>
                      <w:rFonts w:hint="default" w:ascii="Times New Roman" w:hAnsi="Times New Roman" w:eastAsia="宋体" w:cs="Times New Roman"/>
                      <w:i w:val="0"/>
                      <w:iCs w:val="0"/>
                      <w:sz w:val="21"/>
                      <w:szCs w:val="21"/>
                      <w:u w:val="none" w:color="auto"/>
                      <w:lang w:val="en-US" w:eastAsia="zh-CN"/>
                    </w:rPr>
                  </w:pPr>
                </w:p>
              </w:tc>
              <w:tc>
                <w:tcPr>
                  <w:tcW w:w="1572"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现状值</w:t>
                  </w:r>
                </w:p>
              </w:tc>
              <w:tc>
                <w:tcPr>
                  <w:tcW w:w="1800"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贡献</w:t>
                  </w:r>
                  <w:r>
                    <w:rPr>
                      <w:rFonts w:hint="default" w:ascii="Times New Roman" w:hAnsi="Times New Roman" w:eastAsia="宋体" w:cs="Times New Roman"/>
                      <w:i w:val="0"/>
                      <w:iCs w:val="0"/>
                      <w:sz w:val="21"/>
                      <w:szCs w:val="21"/>
                      <w:u w:val="none" w:color="auto"/>
                      <w:lang w:val="en-US" w:eastAsia="zh-CN"/>
                    </w:rPr>
                    <w:t>值</w:t>
                  </w:r>
                </w:p>
              </w:tc>
              <w:tc>
                <w:tcPr>
                  <w:tcW w:w="1849"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预测</w:t>
                  </w:r>
                  <w:r>
                    <w:rPr>
                      <w:rFonts w:hint="default" w:ascii="Times New Roman" w:hAnsi="Times New Roman" w:eastAsia="宋体" w:cs="Times New Roman"/>
                      <w:i w:val="0"/>
                      <w:iCs w:val="0"/>
                      <w:sz w:val="21"/>
                      <w:szCs w:val="21"/>
                      <w:u w:val="none" w:color="auto"/>
                      <w:lang w:val="en-US" w:eastAsia="zh-CN"/>
                    </w:rPr>
                    <w:t>值</w:t>
                  </w:r>
                </w:p>
              </w:tc>
              <w:tc>
                <w:tcPr>
                  <w:tcW w:w="1071" w:type="dxa"/>
                  <w:vMerge w:val="continue"/>
                  <w:noWrap w:val="0"/>
                  <w:vAlign w:val="center"/>
                </w:tcPr>
                <w:p>
                  <w:pPr>
                    <w:pStyle w:val="101"/>
                    <w:rPr>
                      <w:rFonts w:hint="default" w:ascii="Times New Roman" w:hAnsi="Times New Roman" w:eastAsia="宋体" w:cs="Times New Roman"/>
                      <w:i w:val="0"/>
                      <w:iCs w:val="0"/>
                      <w:sz w:val="21"/>
                      <w:szCs w:val="21"/>
                      <w:u w:val="non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4"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N1东</w:t>
                  </w:r>
                </w:p>
              </w:tc>
              <w:tc>
                <w:tcPr>
                  <w:tcW w:w="833"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440</w:t>
                  </w:r>
                  <w:r>
                    <w:rPr>
                      <w:rFonts w:hint="default" w:ascii="Times New Roman" w:hAnsi="Times New Roman" w:eastAsia="宋体" w:cs="Times New Roman"/>
                      <w:i w:val="0"/>
                      <w:iCs w:val="0"/>
                      <w:color w:val="auto"/>
                      <w:sz w:val="21"/>
                      <w:szCs w:val="21"/>
                      <w:u w:val="none" w:color="auto"/>
                      <w:lang w:val="en-US" w:eastAsia="zh-CN"/>
                    </w:rPr>
                    <w:t>m</w:t>
                  </w:r>
                </w:p>
              </w:tc>
              <w:tc>
                <w:tcPr>
                  <w:tcW w:w="1572" w:type="dxa"/>
                  <w:noWrap w:val="0"/>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53</w:t>
                  </w:r>
                </w:p>
              </w:tc>
              <w:tc>
                <w:tcPr>
                  <w:tcW w:w="180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12.26</w:t>
                  </w:r>
                </w:p>
              </w:tc>
              <w:tc>
                <w:tcPr>
                  <w:tcW w:w="1849"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53</w:t>
                  </w:r>
                </w:p>
              </w:tc>
              <w:tc>
                <w:tcPr>
                  <w:tcW w:w="1071"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eastAsia="宋体" w:cs="Times New Roman"/>
                      <w:i w:val="0"/>
                      <w:iCs w:val="0"/>
                      <w:sz w:val="21"/>
                      <w:szCs w:val="21"/>
                      <w:u w:val="none" w:color="auto"/>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4"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N2南</w:t>
                  </w:r>
                </w:p>
              </w:tc>
              <w:tc>
                <w:tcPr>
                  <w:tcW w:w="833"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250</w:t>
                  </w:r>
                  <w:r>
                    <w:rPr>
                      <w:rFonts w:hint="default" w:ascii="Times New Roman" w:hAnsi="Times New Roman" w:eastAsia="宋体" w:cs="Times New Roman"/>
                      <w:i w:val="0"/>
                      <w:iCs w:val="0"/>
                      <w:color w:val="auto"/>
                      <w:sz w:val="21"/>
                      <w:szCs w:val="21"/>
                      <w:u w:val="none" w:color="auto"/>
                      <w:lang w:val="en-US" w:eastAsia="zh-CN"/>
                    </w:rPr>
                    <w:t>m</w:t>
                  </w:r>
                </w:p>
              </w:tc>
              <w:tc>
                <w:tcPr>
                  <w:tcW w:w="1572" w:type="dxa"/>
                  <w:noWrap w:val="0"/>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51</w:t>
                  </w:r>
                </w:p>
              </w:tc>
              <w:tc>
                <w:tcPr>
                  <w:tcW w:w="180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17.17</w:t>
                  </w:r>
                </w:p>
              </w:tc>
              <w:tc>
                <w:tcPr>
                  <w:tcW w:w="1849"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51</w:t>
                  </w:r>
                </w:p>
              </w:tc>
              <w:tc>
                <w:tcPr>
                  <w:tcW w:w="1071"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94"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N3西</w:t>
                  </w:r>
                </w:p>
              </w:tc>
              <w:tc>
                <w:tcPr>
                  <w:tcW w:w="833"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3</w:t>
                  </w:r>
                  <w:r>
                    <w:rPr>
                      <w:rFonts w:hint="default" w:ascii="Times New Roman" w:hAnsi="Times New Roman" w:eastAsia="宋体" w:cs="Times New Roman"/>
                      <w:i w:val="0"/>
                      <w:iCs w:val="0"/>
                      <w:color w:val="auto"/>
                      <w:sz w:val="21"/>
                      <w:szCs w:val="21"/>
                      <w:u w:val="none" w:color="auto"/>
                      <w:lang w:val="en-US" w:eastAsia="zh-CN"/>
                    </w:rPr>
                    <w:t>m</w:t>
                  </w:r>
                </w:p>
              </w:tc>
              <w:tc>
                <w:tcPr>
                  <w:tcW w:w="1572" w:type="dxa"/>
                  <w:noWrap w:val="0"/>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51</w:t>
                  </w:r>
                </w:p>
              </w:tc>
              <w:tc>
                <w:tcPr>
                  <w:tcW w:w="180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51.15</w:t>
                  </w:r>
                </w:p>
              </w:tc>
              <w:tc>
                <w:tcPr>
                  <w:tcW w:w="1849"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54.09</w:t>
                  </w:r>
                </w:p>
              </w:tc>
              <w:tc>
                <w:tcPr>
                  <w:tcW w:w="1071"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rPr>
                  </w:pPr>
                  <w:r>
                    <w:rPr>
                      <w:rFonts w:hint="eastAsia" w:ascii="Times New Roman" w:hAnsi="Times New Roman" w:eastAsia="宋体" w:cs="Times New Roman"/>
                      <w:i w:val="0"/>
                      <w:iCs w:val="0"/>
                      <w:sz w:val="21"/>
                      <w:szCs w:val="21"/>
                      <w:u w:val="none" w:color="auto"/>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394" w:type="dxa"/>
                  <w:noWrap w:val="0"/>
                  <w:vAlign w:val="center"/>
                </w:tcPr>
                <w:p>
                  <w:pPr>
                    <w:pStyle w:val="101"/>
                    <w:rPr>
                      <w:rFonts w:hint="default" w:ascii="Times New Roman" w:hAnsi="Times New Roman" w:eastAsia="宋体" w:cs="Times New Roman"/>
                      <w:i w:val="0"/>
                      <w:iCs w:val="0"/>
                      <w:sz w:val="21"/>
                      <w:szCs w:val="21"/>
                      <w:u w:val="none" w:color="auto"/>
                      <w:lang w:val="en-US" w:eastAsia="zh-CN"/>
                    </w:rPr>
                  </w:pPr>
                  <w:r>
                    <w:rPr>
                      <w:rFonts w:hint="default" w:ascii="Times New Roman" w:hAnsi="Times New Roman" w:eastAsia="宋体" w:cs="Times New Roman"/>
                      <w:i w:val="0"/>
                      <w:iCs w:val="0"/>
                      <w:sz w:val="21"/>
                      <w:szCs w:val="21"/>
                      <w:u w:val="none" w:color="auto"/>
                      <w:lang w:val="en-US" w:eastAsia="zh-CN"/>
                    </w:rPr>
                    <w:t>N4北</w:t>
                  </w:r>
                </w:p>
              </w:tc>
              <w:tc>
                <w:tcPr>
                  <w:tcW w:w="833"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rPr>
                    <w:t>5</w:t>
                  </w:r>
                  <w:r>
                    <w:rPr>
                      <w:rFonts w:hint="default" w:ascii="Times New Roman" w:hAnsi="Times New Roman" w:eastAsia="宋体" w:cs="Times New Roman"/>
                      <w:i w:val="0"/>
                      <w:iCs w:val="0"/>
                      <w:color w:val="auto"/>
                      <w:sz w:val="21"/>
                      <w:szCs w:val="21"/>
                      <w:u w:val="none" w:color="auto"/>
                      <w:lang w:val="en-US" w:eastAsia="zh-CN"/>
                    </w:rPr>
                    <w:t>m</w:t>
                  </w:r>
                </w:p>
              </w:tc>
              <w:tc>
                <w:tcPr>
                  <w:tcW w:w="1572" w:type="dxa"/>
                  <w:noWrap w:val="0"/>
                  <w:vAlign w:val="center"/>
                </w:tcPr>
                <w:p>
                  <w:pPr>
                    <w:pStyle w:val="118"/>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52</w:t>
                  </w:r>
                </w:p>
              </w:tc>
              <w:tc>
                <w:tcPr>
                  <w:tcW w:w="1800" w:type="dxa"/>
                  <w:noWrap w:val="0"/>
                  <w:vAlign w:val="center"/>
                </w:tcPr>
                <w:p>
                  <w:pPr>
                    <w:adjustRightInd w:val="0"/>
                    <w:snapToGrid w:val="0"/>
                    <w:jc w:val="center"/>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51.15</w:t>
                  </w:r>
                </w:p>
              </w:tc>
              <w:tc>
                <w:tcPr>
                  <w:tcW w:w="1849"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cs="Times New Roman"/>
                      <w:i w:val="0"/>
                      <w:iCs w:val="0"/>
                      <w:sz w:val="21"/>
                      <w:szCs w:val="21"/>
                      <w:u w:val="none" w:color="auto"/>
                      <w:lang w:val="en-US" w:eastAsia="zh-CN"/>
                    </w:rPr>
                    <w:t>54.61</w:t>
                  </w:r>
                </w:p>
              </w:tc>
              <w:tc>
                <w:tcPr>
                  <w:tcW w:w="1071" w:type="dxa"/>
                  <w:noWrap w:val="0"/>
                  <w:vAlign w:val="center"/>
                </w:tcPr>
                <w:p>
                  <w:pPr>
                    <w:widowControl/>
                    <w:jc w:val="center"/>
                    <w:textAlignment w:val="center"/>
                    <w:rPr>
                      <w:rFonts w:hint="default" w:ascii="Times New Roman" w:hAnsi="Times New Roman" w:eastAsia="宋体" w:cs="Times New Roman"/>
                      <w:i w:val="0"/>
                      <w:iCs w:val="0"/>
                      <w:sz w:val="21"/>
                      <w:szCs w:val="21"/>
                      <w:u w:val="none" w:color="auto"/>
                      <w:lang w:val="en-US" w:eastAsia="zh-CN"/>
                    </w:rPr>
                  </w:pPr>
                  <w:r>
                    <w:rPr>
                      <w:rFonts w:hint="eastAsia" w:ascii="Times New Roman" w:hAnsi="Times New Roman" w:eastAsia="宋体" w:cs="Times New Roman"/>
                      <w:i w:val="0"/>
                      <w:iCs w:val="0"/>
                      <w:sz w:val="21"/>
                      <w:szCs w:val="21"/>
                      <w:u w:val="none" w:color="auto"/>
                      <w:lang w:val="en-US" w:eastAsia="zh-CN"/>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i/>
                <w:iCs/>
                <w:sz w:val="21"/>
                <w:szCs w:val="21"/>
                <w:u w:val="single" w:color="auto"/>
                <w:lang w:val="en-US" w:eastAsia="zh-CN"/>
              </w:rPr>
            </w:pPr>
            <w:r>
              <w:rPr>
                <w:rFonts w:hint="eastAsia"/>
                <w:i w:val="0"/>
                <w:iCs w:val="0"/>
                <w:sz w:val="21"/>
                <w:szCs w:val="21"/>
                <w:u w:val="none" w:color="auto"/>
                <w:lang w:val="en-US" w:eastAsia="zh-CN"/>
              </w:rPr>
              <w:t>注：本锅炉夜间不生产。</w:t>
            </w:r>
          </w:p>
          <w:p>
            <w:pPr>
              <w:tabs>
                <w:tab w:val="left" w:pos="720"/>
              </w:tabs>
              <w:autoSpaceDE w:val="0"/>
              <w:autoSpaceDN w:val="0"/>
              <w:adjustRightInd w:val="0"/>
              <w:snapToGrid w:val="0"/>
              <w:spacing w:line="360" w:lineRule="auto"/>
              <w:ind w:firstLine="480" w:firstLineChars="200"/>
              <w:rPr>
                <w:rFonts w:hint="eastAsia"/>
                <w:i w:val="0"/>
                <w:iCs w:val="0"/>
                <w:sz w:val="24"/>
                <w:szCs w:val="24"/>
                <w:u w:val="none" w:color="auto"/>
              </w:rPr>
            </w:pPr>
          </w:p>
          <w:p>
            <w:pPr>
              <w:tabs>
                <w:tab w:val="left" w:pos="720"/>
              </w:tabs>
              <w:autoSpaceDE w:val="0"/>
              <w:autoSpaceDN w:val="0"/>
              <w:adjustRightInd w:val="0"/>
              <w:snapToGrid w:val="0"/>
              <w:spacing w:line="360" w:lineRule="auto"/>
              <w:ind w:firstLine="480" w:firstLineChars="200"/>
              <w:rPr>
                <w:i w:val="0"/>
                <w:iCs w:val="0"/>
                <w:sz w:val="24"/>
                <w:szCs w:val="24"/>
                <w:u w:val="none" w:color="auto"/>
              </w:rPr>
            </w:pPr>
            <w:r>
              <w:rPr>
                <w:rFonts w:hint="eastAsia"/>
                <w:i w:val="0"/>
                <w:iCs w:val="0"/>
                <w:sz w:val="24"/>
                <w:szCs w:val="24"/>
                <w:u w:val="none" w:color="auto"/>
              </w:rPr>
              <w:t>由表</w:t>
            </w:r>
            <w:r>
              <w:rPr>
                <w:rFonts w:hint="eastAsia"/>
                <w:i w:val="0"/>
                <w:iCs w:val="0"/>
                <w:sz w:val="24"/>
                <w:szCs w:val="24"/>
                <w:u w:val="none" w:color="auto"/>
                <w:lang w:val="en-US" w:eastAsia="zh-CN"/>
              </w:rPr>
              <w:t>33</w:t>
            </w:r>
            <w:r>
              <w:rPr>
                <w:rFonts w:hint="eastAsia"/>
                <w:i w:val="0"/>
                <w:iCs w:val="0"/>
                <w:sz w:val="24"/>
                <w:szCs w:val="24"/>
                <w:u w:val="none" w:color="auto"/>
              </w:rPr>
              <w:t>可知，本次项目投产后，全厂主要噪声源经采取防振减噪措施，再经距离衰减后，厂界噪声值能满足《工业企业厂界环境噪声排放标准》(GB12348-2008)中</w:t>
            </w:r>
            <w:r>
              <w:rPr>
                <w:rFonts w:hint="eastAsia"/>
                <w:i w:val="0"/>
                <w:iCs w:val="0"/>
                <w:sz w:val="24"/>
                <w:szCs w:val="24"/>
                <w:u w:val="none" w:color="auto"/>
                <w:lang w:val="en-US" w:eastAsia="zh-CN"/>
              </w:rPr>
              <w:t>1</w:t>
            </w:r>
            <w:r>
              <w:rPr>
                <w:rFonts w:hint="eastAsia"/>
                <w:i w:val="0"/>
                <w:iCs w:val="0"/>
                <w:sz w:val="24"/>
                <w:szCs w:val="24"/>
                <w:u w:val="none" w:color="auto"/>
              </w:rPr>
              <w:t>类标准限值，因此项目投产后对周围声环境影响较小。</w:t>
            </w:r>
          </w:p>
          <w:p>
            <w:pPr>
              <w:adjustRightInd w:val="0"/>
              <w:snapToGrid w:val="0"/>
              <w:spacing w:line="360" w:lineRule="auto"/>
              <w:ind w:firstLine="480" w:firstLineChars="200"/>
              <w:rPr>
                <w:rFonts w:hint="default" w:ascii="Times New Roman" w:hAnsi="Times New Roman" w:eastAsia="宋体" w:cs="Times New Roman"/>
                <w:i w:val="0"/>
                <w:iCs/>
                <w:sz w:val="24"/>
                <w:szCs w:val="24"/>
                <w:u w:val="none"/>
                <w:lang w:val="en-US" w:eastAsia="zh-CN"/>
              </w:rPr>
            </w:pPr>
            <w:r>
              <w:rPr>
                <w:rFonts w:hint="default" w:ascii="Times New Roman" w:hAnsi="Times New Roman" w:eastAsia="宋体" w:cs="Times New Roman"/>
                <w:i w:val="0"/>
                <w:iCs/>
                <w:sz w:val="24"/>
                <w:szCs w:val="24"/>
                <w:u w:val="none"/>
              </w:rPr>
              <w:t>（3）噪声自行监测</w:t>
            </w:r>
            <w:r>
              <w:rPr>
                <w:rFonts w:hint="default" w:ascii="Times New Roman" w:hAnsi="Times New Roman" w:eastAsia="宋体" w:cs="Times New Roman"/>
                <w:i w:val="0"/>
                <w:iCs/>
                <w:sz w:val="24"/>
                <w:szCs w:val="24"/>
                <w:u w:val="none"/>
                <w:lang w:val="en-US" w:eastAsia="zh-CN"/>
              </w:rPr>
              <w:t>要求</w:t>
            </w:r>
          </w:p>
          <w:p>
            <w:pPr>
              <w:adjustRightInd w:val="0"/>
              <w:snapToGrid w:val="0"/>
              <w:spacing w:line="360" w:lineRule="auto"/>
              <w:ind w:firstLine="480" w:firstLineChars="200"/>
              <w:rPr>
                <w:rFonts w:hint="default" w:ascii="Times New Roman" w:hAnsi="Times New Roman" w:eastAsia="宋体" w:cs="Times New Roman"/>
                <w:i w:val="0"/>
                <w:iCs/>
                <w:sz w:val="24"/>
                <w:szCs w:val="24"/>
                <w:u w:val="none"/>
              </w:rPr>
            </w:pPr>
            <w:r>
              <w:rPr>
                <w:rFonts w:hint="default" w:ascii="Times New Roman" w:hAnsi="Times New Roman" w:eastAsia="宋体" w:cs="Times New Roman"/>
                <w:i w:val="0"/>
                <w:iCs/>
                <w:sz w:val="24"/>
                <w:szCs w:val="24"/>
                <w:u w:val="none"/>
              </w:rPr>
              <w:t>企业应按照《排污单位自行监测技术指南</w:t>
            </w:r>
            <w:r>
              <w:rPr>
                <w:rFonts w:hint="default" w:ascii="Times New Roman" w:hAnsi="Times New Roman" w:cs="Times New Roman"/>
                <w:i w:val="0"/>
                <w:iCs/>
                <w:sz w:val="24"/>
                <w:szCs w:val="24"/>
                <w:u w:val="none"/>
                <w:lang w:val="en-US" w:eastAsia="zh-CN"/>
              </w:rPr>
              <w:t xml:space="preserve"> </w:t>
            </w:r>
            <w:r>
              <w:rPr>
                <w:rFonts w:hint="default" w:ascii="Times New Roman" w:hAnsi="Times New Roman" w:eastAsia="宋体" w:cs="Times New Roman"/>
                <w:i w:val="0"/>
                <w:iCs/>
                <w:sz w:val="24"/>
                <w:szCs w:val="24"/>
                <w:u w:val="none"/>
              </w:rPr>
              <w:t>总则》（HJ819-2017）中的相关监测要求委托有资质的监测机构，每</w:t>
            </w:r>
            <w:r>
              <w:rPr>
                <w:rFonts w:hint="eastAsia" w:cs="Times New Roman"/>
                <w:i w:val="0"/>
                <w:iCs/>
                <w:sz w:val="24"/>
                <w:szCs w:val="24"/>
                <w:u w:val="none"/>
                <w:lang w:val="en-US" w:eastAsia="zh-CN"/>
              </w:rPr>
              <w:t>年</w:t>
            </w:r>
            <w:r>
              <w:rPr>
                <w:rFonts w:hint="default" w:ascii="Times New Roman" w:hAnsi="Times New Roman" w:eastAsia="宋体" w:cs="Times New Roman"/>
                <w:i w:val="0"/>
                <w:iCs/>
                <w:sz w:val="24"/>
                <w:szCs w:val="24"/>
                <w:u w:val="none"/>
              </w:rPr>
              <w:t>一次在厂界四周进行噪声监测。</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4、固体废物</w:t>
            </w:r>
          </w:p>
          <w:p>
            <w:pPr>
              <w:pStyle w:val="77"/>
              <w:spacing w:before="0" w:beforeLines="0" w:after="0" w:afterLines="0"/>
              <w:rPr>
                <w:rFonts w:hint="default" w:ascii="Times New Roman" w:hAnsi="Times New Roman" w:eastAsia="宋体" w:cs="Times New Roman"/>
                <w:caps w:val="0"/>
                <w:smallCaps w:val="0"/>
                <w:color w:val="auto"/>
                <w:spacing w:val="0"/>
                <w:position w:val="0"/>
                <w:lang w:eastAsia="zh-CN"/>
              </w:rPr>
            </w:pPr>
            <w:r>
              <w:rPr>
                <w:rFonts w:hint="default" w:ascii="Times New Roman" w:hAnsi="Times New Roman" w:eastAsia="宋体" w:cs="Times New Roman"/>
                <w:caps w:val="0"/>
                <w:smallCaps w:val="0"/>
                <w:color w:val="auto"/>
                <w:spacing w:val="0"/>
                <w:position w:val="0"/>
                <w:lang w:eastAsia="zh-CN"/>
              </w:rPr>
              <w:t>本项目固废</w:t>
            </w:r>
            <w:r>
              <w:rPr>
                <w:rFonts w:hint="eastAsia" w:ascii="Times New Roman" w:hAnsi="Times New Roman" w:eastAsia="宋体" w:cs="Times New Roman"/>
                <w:caps w:val="0"/>
                <w:smallCaps w:val="0"/>
                <w:color w:val="auto"/>
                <w:spacing w:val="0"/>
                <w:position w:val="0"/>
                <w:lang w:val="en-US" w:eastAsia="zh-CN"/>
              </w:rPr>
              <w:t>主要为</w:t>
            </w:r>
            <w:r>
              <w:rPr>
                <w:rFonts w:hint="default" w:ascii="Times New Roman" w:hAnsi="Times New Roman" w:eastAsia="宋体" w:cs="Times New Roman"/>
                <w:caps w:val="0"/>
                <w:smallCaps w:val="0"/>
                <w:color w:val="auto"/>
                <w:spacing w:val="0"/>
                <w:position w:val="0"/>
                <w:lang w:eastAsia="zh-CN"/>
              </w:rPr>
              <w:t>锅炉灰渣、</w:t>
            </w:r>
            <w:r>
              <w:rPr>
                <w:rFonts w:hint="eastAsia" w:ascii="Times New Roman" w:hAnsi="Times New Roman" w:eastAsia="宋体" w:cs="Times New Roman"/>
                <w:caps w:val="0"/>
                <w:smallCaps w:val="0"/>
                <w:color w:val="auto"/>
                <w:spacing w:val="0"/>
                <w:position w:val="0"/>
                <w:lang w:val="en-US" w:eastAsia="zh-CN"/>
              </w:rPr>
              <w:t>除尘器</w:t>
            </w:r>
            <w:r>
              <w:rPr>
                <w:rFonts w:hint="eastAsia" w:cs="Times New Roman"/>
                <w:iCs/>
                <w:kern w:val="0"/>
                <w:sz w:val="24"/>
                <w:szCs w:val="24"/>
                <w:lang w:val="en-US" w:eastAsia="zh-CN"/>
              </w:rPr>
              <w:t>捕集</w:t>
            </w:r>
            <w:r>
              <w:rPr>
                <w:rFonts w:hint="default" w:ascii="Times New Roman" w:hAnsi="Times New Roman" w:eastAsia="宋体" w:cs="Times New Roman"/>
                <w:caps w:val="0"/>
                <w:smallCaps w:val="0"/>
                <w:color w:val="auto"/>
                <w:spacing w:val="0"/>
                <w:position w:val="0"/>
                <w:lang w:eastAsia="zh-CN"/>
              </w:rPr>
              <w:t>粉尘和脱硫废物</w:t>
            </w:r>
            <w:r>
              <w:rPr>
                <w:rFonts w:hint="default" w:ascii="Times New Roman" w:hAnsi="Times New Roman" w:eastAsia="宋体" w:cs="Times New Roman"/>
                <w:i w:val="0"/>
                <w:iCs w:val="0"/>
                <w:caps w:val="0"/>
                <w:smallCaps w:val="0"/>
                <w:color w:val="auto"/>
                <w:spacing w:val="0"/>
                <w:position w:val="0"/>
                <w:u w:val="none"/>
                <w:lang w:eastAsia="zh-CN"/>
              </w:rPr>
              <w:t>，总产生量</w:t>
            </w:r>
            <w:r>
              <w:rPr>
                <w:rFonts w:hint="default" w:ascii="Times New Roman" w:hAnsi="Times New Roman" w:eastAsia="宋体" w:cs="Times New Roman"/>
                <w:caps w:val="0"/>
                <w:smallCaps w:val="0"/>
                <w:color w:val="auto"/>
                <w:spacing w:val="0"/>
                <w:position w:val="0"/>
                <w:lang w:eastAsia="zh-CN"/>
              </w:rPr>
              <w:t>为</w:t>
            </w:r>
            <w:r>
              <w:rPr>
                <w:rFonts w:hint="eastAsia" w:ascii="Times New Roman" w:hAnsi="Times New Roman" w:eastAsia="宋体" w:cs="Times New Roman"/>
                <w:caps w:val="0"/>
                <w:smallCaps w:val="0"/>
                <w:color w:val="auto"/>
                <w:spacing w:val="0"/>
                <w:position w:val="0"/>
                <w:lang w:val="en-US" w:eastAsia="zh-CN"/>
              </w:rPr>
              <w:t>114.105</w:t>
            </w:r>
            <w:r>
              <w:rPr>
                <w:rFonts w:hint="default" w:ascii="Times New Roman" w:hAnsi="Times New Roman" w:eastAsia="宋体" w:cs="Times New Roman"/>
                <w:caps w:val="0"/>
                <w:smallCaps w:val="0"/>
                <w:color w:val="auto"/>
                <w:spacing w:val="0"/>
                <w:position w:val="0"/>
                <w:lang w:eastAsia="zh-CN"/>
              </w:rPr>
              <w:t>t/a。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kern w:val="0"/>
                <w:sz w:val="24"/>
                <w:szCs w:val="24"/>
                <w:u w:val="none"/>
                <w:lang w:val="en-US" w:eastAsia="zh-CN"/>
              </w:rPr>
            </w:pPr>
            <w:r>
              <w:rPr>
                <w:rFonts w:hint="default" w:ascii="Times New Roman" w:hAnsi="Times New Roman" w:cs="Times New Roman"/>
                <w:iCs/>
                <w:kern w:val="0"/>
                <w:sz w:val="24"/>
                <w:szCs w:val="24"/>
                <w:lang w:val="en-US" w:eastAsia="zh-CN"/>
              </w:rPr>
              <w:t>（1）</w:t>
            </w:r>
            <w:r>
              <w:rPr>
                <w:rFonts w:hint="eastAsia" w:cs="Times New Roman"/>
                <w:i w:val="0"/>
                <w:iCs/>
                <w:kern w:val="0"/>
                <w:sz w:val="24"/>
                <w:szCs w:val="24"/>
                <w:u w:val="none"/>
                <w:lang w:val="en-US" w:eastAsia="zh-CN"/>
              </w:rPr>
              <w:t>生物质锅炉</w:t>
            </w:r>
            <w:r>
              <w:rPr>
                <w:rFonts w:hint="default" w:ascii="Times New Roman" w:hAnsi="Times New Roman" w:cs="Times New Roman"/>
                <w:i w:val="0"/>
                <w:iCs/>
                <w:kern w:val="0"/>
                <w:sz w:val="24"/>
                <w:szCs w:val="24"/>
                <w:u w:val="none"/>
                <w:lang w:val="en-US" w:eastAsia="zh-CN"/>
              </w:rPr>
              <w:t>灰渣</w:t>
            </w:r>
          </w:p>
          <w:p>
            <w:pPr>
              <w:spacing w:line="360" w:lineRule="auto"/>
              <w:ind w:firstLine="480" w:firstLineChars="200"/>
              <w:rPr>
                <w:rFonts w:ascii="Times New Roman" w:hAnsi="Times New Roman" w:cs="Times New Roman"/>
                <w:bCs/>
                <w:color w:val="000000"/>
                <w:sz w:val="24"/>
                <w:szCs w:val="24"/>
                <w:highlight w:val="none"/>
              </w:rPr>
            </w:pPr>
            <w:r>
              <w:rPr>
                <w:rFonts w:hint="eastAsia" w:ascii="Times New Roman" w:hAnsi="Times New Roman" w:cs="Times New Roman"/>
                <w:bCs/>
                <w:color w:val="000000"/>
                <w:sz w:val="24"/>
                <w:szCs w:val="24"/>
                <w:highlight w:val="none"/>
              </w:rPr>
              <w:t>根据</w:t>
            </w:r>
            <w:r>
              <w:rPr>
                <w:rFonts w:ascii="Times New Roman" w:hAnsi="Times New Roman" w:cs="Times New Roman"/>
                <w:color w:val="000000"/>
                <w:sz w:val="24"/>
                <w:highlight w:val="none"/>
              </w:rPr>
              <w:t>《污染源源强核算技术指南 锅炉》（HJ991-2018）</w:t>
            </w:r>
            <w:r>
              <w:rPr>
                <w:rFonts w:hint="eastAsia" w:ascii="Times New Roman" w:hAnsi="Times New Roman" w:cs="Times New Roman"/>
                <w:color w:val="000000"/>
                <w:sz w:val="24"/>
                <w:highlight w:val="none"/>
              </w:rPr>
              <w:t>，锅炉灰渣产生量计算公式如下：</w:t>
            </w:r>
          </w:p>
          <w:p>
            <w:pPr>
              <w:spacing w:line="360" w:lineRule="auto"/>
              <w:jc w:val="center"/>
              <w:rPr>
                <w:rFonts w:ascii="Times New Roman" w:hAnsi="Times New Roman" w:cs="Times New Roman"/>
                <w:bCs/>
                <w:color w:val="000000"/>
                <w:sz w:val="24"/>
                <w:szCs w:val="24"/>
                <w:highlight w:val="none"/>
              </w:rPr>
            </w:pPr>
            <w:r>
              <w:rPr>
                <w:color w:val="000000"/>
                <w:highlight w:val="none"/>
              </w:rPr>
              <w:drawing>
                <wp:inline distT="0" distB="0" distL="114300" distR="114300">
                  <wp:extent cx="1835150" cy="428625"/>
                  <wp:effectExtent l="0" t="0" r="12700" b="952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2"/>
                          <a:stretch>
                            <a:fillRect/>
                          </a:stretch>
                        </pic:blipFill>
                        <pic:spPr>
                          <a:xfrm>
                            <a:off x="0" y="0"/>
                            <a:ext cx="1835150" cy="42862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式中：E-核算时段内灰渣产生量，t</w:t>
            </w:r>
            <w:r>
              <w:rPr>
                <w:rFonts w:hint="eastAsia" w:ascii="Times New Roman" w:hAnsi="Times New Roman" w:cs="Times New Roman"/>
                <w:color w:val="000000"/>
                <w:sz w:val="24"/>
                <w:szCs w:val="24"/>
                <w:highlight w:val="none"/>
              </w:rPr>
              <w:t>，</w:t>
            </w:r>
            <w:r>
              <w:rPr>
                <w:rFonts w:ascii="Times New Roman" w:hAnsi="Times New Roman" w:cs="Times New Roman"/>
                <w:color w:val="000000"/>
                <w:sz w:val="24"/>
                <w:szCs w:val="24"/>
                <w:highlight w:val="none"/>
              </w:rPr>
              <w:t>根据飞灰份额d</w:t>
            </w:r>
            <w:r>
              <w:rPr>
                <w:rFonts w:hint="eastAsia" w:ascii="Times New Roman" w:hAnsi="Times New Roman" w:cs="Times New Roman"/>
                <w:color w:val="000000"/>
                <w:sz w:val="24"/>
                <w:szCs w:val="24"/>
                <w:highlight w:val="none"/>
              </w:rPr>
              <w:t>fh</w:t>
            </w:r>
            <w:r>
              <w:rPr>
                <w:rFonts w:ascii="Times New Roman" w:hAnsi="Times New Roman" w:cs="Times New Roman"/>
                <w:color w:val="000000"/>
                <w:sz w:val="24"/>
                <w:szCs w:val="24"/>
                <w:highlight w:val="none"/>
              </w:rPr>
              <w:t>可分别核算飞灰、炉渣产生量；</w:t>
            </w:r>
          </w:p>
          <w:p>
            <w:pPr>
              <w:spacing w:line="360" w:lineRule="auto"/>
              <w:ind w:firstLine="480" w:firstLineChars="20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R</w:t>
            </w:r>
            <w:r>
              <w:rPr>
                <w:rFonts w:hint="eastAsia" w:cs="Times New Roman"/>
                <w:color w:val="000000"/>
                <w:sz w:val="24"/>
                <w:szCs w:val="24"/>
                <w:highlight w:val="none"/>
                <w:lang w:eastAsia="zh-CN"/>
              </w:rPr>
              <w:t>——</w:t>
            </w:r>
            <w:r>
              <w:rPr>
                <w:rFonts w:ascii="Times New Roman" w:hAnsi="Times New Roman" w:cs="Times New Roman"/>
                <w:color w:val="000000"/>
                <w:sz w:val="24"/>
                <w:szCs w:val="24"/>
                <w:highlight w:val="none"/>
              </w:rPr>
              <w:t>核算时段内锅炉燃料耗量，t；</w:t>
            </w:r>
          </w:p>
          <w:p>
            <w:pPr>
              <w:spacing w:line="360" w:lineRule="auto"/>
              <w:ind w:firstLine="480" w:firstLineChars="20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Aar</w:t>
            </w:r>
            <w:r>
              <w:rPr>
                <w:rFonts w:hint="eastAsia" w:cs="Times New Roman"/>
                <w:color w:val="000000"/>
                <w:sz w:val="24"/>
                <w:szCs w:val="24"/>
                <w:highlight w:val="none"/>
                <w:lang w:eastAsia="zh-CN"/>
              </w:rPr>
              <w:t>——</w:t>
            </w:r>
            <w:r>
              <w:rPr>
                <w:rFonts w:ascii="Times New Roman" w:hAnsi="Times New Roman" w:cs="Times New Roman"/>
                <w:color w:val="000000"/>
                <w:sz w:val="24"/>
                <w:szCs w:val="24"/>
                <w:highlight w:val="none"/>
              </w:rPr>
              <w:t>收到基灰分的质量分数，</w:t>
            </w:r>
            <w:r>
              <w:rPr>
                <w:rFonts w:hint="eastAsia" w:ascii="Times New Roman" w:hAnsi="Times New Roman" w:cs="Times New Roman"/>
                <w:color w:val="000000"/>
                <w:sz w:val="24"/>
                <w:szCs w:val="24"/>
                <w:highlight w:val="none"/>
              </w:rPr>
              <w:t>%</w:t>
            </w:r>
            <w:r>
              <w:rPr>
                <w:rFonts w:ascii="Times New Roman" w:hAnsi="Times New Roman" w:cs="Times New Roman"/>
                <w:color w:val="000000"/>
                <w:sz w:val="24"/>
                <w:szCs w:val="24"/>
                <w:highlight w:val="none"/>
              </w:rPr>
              <w:t>；</w:t>
            </w:r>
          </w:p>
          <w:p>
            <w:pPr>
              <w:spacing w:line="360" w:lineRule="auto"/>
              <w:ind w:firstLine="480" w:firstLineChars="20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q4</w:t>
            </w:r>
            <w:r>
              <w:rPr>
                <w:rFonts w:hint="eastAsia" w:cs="Times New Roman"/>
                <w:color w:val="000000"/>
                <w:sz w:val="24"/>
                <w:szCs w:val="24"/>
                <w:highlight w:val="none"/>
                <w:lang w:eastAsia="zh-CN"/>
              </w:rPr>
              <w:t>——</w:t>
            </w:r>
            <w:r>
              <w:rPr>
                <w:rFonts w:ascii="Times New Roman" w:hAnsi="Times New Roman" w:cs="Times New Roman"/>
                <w:color w:val="000000"/>
                <w:sz w:val="24"/>
                <w:szCs w:val="24"/>
                <w:highlight w:val="none"/>
              </w:rPr>
              <w:t>锅炉机械不完全燃烧热损失，</w:t>
            </w:r>
            <w:r>
              <w:rPr>
                <w:rFonts w:hint="eastAsia" w:ascii="Times New Roman" w:hAnsi="Times New Roman" w:cs="Times New Roman"/>
                <w:color w:val="000000"/>
                <w:sz w:val="24"/>
                <w:szCs w:val="24"/>
                <w:highlight w:val="none"/>
              </w:rPr>
              <w:t>%</w:t>
            </w:r>
            <w:r>
              <w:rPr>
                <w:rFonts w:ascii="Times New Roman" w:hAnsi="Times New Roman" w:cs="Times New Roman"/>
                <w:color w:val="000000"/>
                <w:sz w:val="24"/>
                <w:szCs w:val="24"/>
                <w:highlight w:val="none"/>
              </w:rPr>
              <w:t>；</w:t>
            </w:r>
          </w:p>
          <w:p>
            <w:pPr>
              <w:spacing w:line="360" w:lineRule="auto"/>
              <w:ind w:firstLine="480" w:firstLineChars="200"/>
              <w:rPr>
                <w:rFonts w:ascii="Times New Roman" w:hAnsi="Times New Roman" w:cs="Times New Roman"/>
                <w:bCs/>
                <w:color w:val="000000"/>
                <w:sz w:val="24"/>
                <w:szCs w:val="24"/>
                <w:highlight w:val="none"/>
              </w:rPr>
            </w:pPr>
            <w:r>
              <w:rPr>
                <w:rFonts w:ascii="Times New Roman" w:hAnsi="Times New Roman" w:cs="Times New Roman"/>
                <w:color w:val="000000"/>
                <w:sz w:val="24"/>
                <w:szCs w:val="24"/>
                <w:highlight w:val="none"/>
              </w:rPr>
              <w:t>Qnet,ar</w:t>
            </w:r>
            <w:r>
              <w:rPr>
                <w:rFonts w:hint="eastAsia" w:cs="Times New Roman"/>
                <w:color w:val="000000"/>
                <w:sz w:val="24"/>
                <w:szCs w:val="24"/>
                <w:highlight w:val="none"/>
                <w:lang w:eastAsia="zh-CN"/>
              </w:rPr>
              <w:t>——</w:t>
            </w:r>
            <w:r>
              <w:rPr>
                <w:rFonts w:ascii="Times New Roman" w:hAnsi="Times New Roman" w:cs="Times New Roman"/>
                <w:color w:val="000000"/>
                <w:sz w:val="24"/>
                <w:szCs w:val="24"/>
                <w:highlight w:val="none"/>
              </w:rPr>
              <w:t>收到基低位发热量，kJ/kg。</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Cs/>
                <w:kern w:val="0"/>
                <w:sz w:val="24"/>
                <w:szCs w:val="24"/>
                <w:lang w:val="en-US" w:eastAsia="zh-CN"/>
              </w:rPr>
            </w:pPr>
            <w:r>
              <w:rPr>
                <w:rFonts w:hint="default" w:ascii="Times New Roman" w:hAnsi="Times New Roman" w:cs="Times New Roman"/>
                <w:i w:val="0"/>
                <w:iCs/>
                <w:kern w:val="0"/>
                <w:sz w:val="24"/>
                <w:szCs w:val="24"/>
                <w:u w:val="none"/>
                <w:lang w:val="en-US" w:eastAsia="zh-CN"/>
              </w:rPr>
              <w:t>根据表</w:t>
            </w:r>
            <w:r>
              <w:rPr>
                <w:rFonts w:hint="eastAsia" w:cs="Times New Roman"/>
                <w:i w:val="0"/>
                <w:iCs/>
                <w:kern w:val="0"/>
                <w:sz w:val="24"/>
                <w:szCs w:val="24"/>
                <w:u w:val="none"/>
                <w:lang w:val="en-US" w:eastAsia="zh-CN"/>
              </w:rPr>
              <w:t>5</w:t>
            </w:r>
            <w:r>
              <w:rPr>
                <w:rFonts w:hint="default" w:ascii="Times New Roman" w:hAnsi="Times New Roman" w:cs="Times New Roman"/>
                <w:i w:val="0"/>
                <w:iCs/>
                <w:kern w:val="0"/>
                <w:sz w:val="24"/>
                <w:szCs w:val="24"/>
                <w:u w:val="none"/>
                <w:lang w:val="en-US" w:eastAsia="zh-CN"/>
              </w:rPr>
              <w:t>中参数核算，本项目生物质</w:t>
            </w:r>
            <w:r>
              <w:rPr>
                <w:rFonts w:hint="eastAsia" w:cs="Times New Roman"/>
                <w:i w:val="0"/>
                <w:iCs/>
                <w:kern w:val="0"/>
                <w:sz w:val="24"/>
                <w:szCs w:val="24"/>
                <w:u w:val="none"/>
                <w:lang w:val="en-US" w:eastAsia="zh-CN"/>
              </w:rPr>
              <w:t>锅炉</w:t>
            </w:r>
            <w:r>
              <w:rPr>
                <w:rFonts w:hint="default" w:ascii="Times New Roman" w:hAnsi="Times New Roman" w:cs="Times New Roman"/>
                <w:i w:val="0"/>
                <w:iCs/>
                <w:kern w:val="0"/>
                <w:sz w:val="24"/>
                <w:szCs w:val="24"/>
                <w:u w:val="none"/>
                <w:lang w:val="en-US" w:eastAsia="zh-CN"/>
              </w:rPr>
              <w:t>灰渣产生量为</w:t>
            </w:r>
            <w:r>
              <w:rPr>
                <w:rFonts w:hint="eastAsia" w:cs="Times New Roman"/>
                <w:i w:val="0"/>
                <w:iCs/>
                <w:kern w:val="0"/>
                <w:sz w:val="24"/>
                <w:szCs w:val="24"/>
                <w:u w:val="none"/>
                <w:lang w:val="en-US" w:eastAsia="zh-CN"/>
              </w:rPr>
              <w:t>80.62</w:t>
            </w:r>
            <w:r>
              <w:rPr>
                <w:rFonts w:hint="default" w:ascii="Times New Roman" w:hAnsi="Times New Roman" w:cs="Times New Roman"/>
                <w:i w:val="0"/>
                <w:iCs/>
                <w:kern w:val="0"/>
                <w:sz w:val="24"/>
                <w:szCs w:val="24"/>
                <w:u w:val="none"/>
                <w:lang w:val="en-US" w:eastAsia="zh-CN"/>
              </w:rPr>
              <w:t>t/a，属于一般固体废物</w:t>
            </w:r>
            <w:r>
              <w:rPr>
                <w:rFonts w:hint="eastAsia" w:cs="Times New Roman"/>
                <w:iCs/>
                <w:kern w:val="0"/>
                <w:sz w:val="24"/>
                <w:szCs w:val="24"/>
                <w:lang w:val="en-US" w:eastAsia="zh-CN"/>
              </w:rPr>
              <w:t>，代码为900-999-64</w:t>
            </w:r>
            <w:r>
              <w:rPr>
                <w:rFonts w:hint="default" w:ascii="Times New Roman" w:hAnsi="Times New Roman" w:cs="Times New Roman"/>
                <w:i w:val="0"/>
                <w:iCs/>
                <w:kern w:val="0"/>
                <w:sz w:val="24"/>
                <w:szCs w:val="24"/>
                <w:u w:val="none"/>
                <w:lang w:val="en-US" w:eastAsia="zh-CN"/>
              </w:rPr>
              <w:t>，</w:t>
            </w:r>
            <w:r>
              <w:rPr>
                <w:rFonts w:hint="default" w:ascii="Times New Roman" w:hAnsi="Times New Roman" w:cs="Times New Roman"/>
                <w:iCs/>
                <w:kern w:val="0"/>
                <w:sz w:val="24"/>
                <w:szCs w:val="24"/>
                <w:lang w:val="en-US" w:eastAsia="zh-CN"/>
              </w:rPr>
              <w:t>装入暂存袋密闭暂存在灰渣储库内</w:t>
            </w:r>
            <w:r>
              <w:rPr>
                <w:rFonts w:hint="default" w:ascii="Times New Roman" w:hAnsi="Times New Roman" w:cs="Times New Roman"/>
                <w:i w:val="0"/>
                <w:iCs/>
                <w:kern w:val="0"/>
                <w:sz w:val="24"/>
                <w:szCs w:val="24"/>
                <w:u w:val="none"/>
                <w:lang w:val="en-US" w:eastAsia="zh-CN"/>
              </w:rPr>
              <w:t>。灰渣主要为草木灰，草木灰含钾约为5%-15%，其中80%-90%是水溶性钾，易被作物根系吸收利用，其中还有丰富的氮、磷、钾、钙、镁等微量元素，是农业生产上不可多得的好肥料，故本项目产生的灰渣定期外运生</w:t>
            </w:r>
            <w:r>
              <w:rPr>
                <w:rFonts w:hint="default" w:ascii="Times New Roman" w:hAnsi="Times New Roman" w:eastAsia="宋体" w:cs="Times New Roman"/>
                <w:i w:val="0"/>
                <w:iCs/>
                <w:kern w:val="0"/>
                <w:sz w:val="24"/>
                <w:szCs w:val="24"/>
                <w:u w:val="none"/>
                <w:lang w:val="en-US" w:eastAsia="zh-CN"/>
              </w:rPr>
              <w:t>产有机肥</w:t>
            </w:r>
            <w:r>
              <w:rPr>
                <w:rFonts w:hint="default" w:ascii="Times New Roman" w:hAnsi="Times New Roman" w:cs="Times New Roman"/>
                <w:iCs/>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iCs/>
                <w:kern w:val="0"/>
                <w:sz w:val="24"/>
                <w:szCs w:val="24"/>
                <w:lang w:val="en-US" w:eastAsia="zh-CN"/>
              </w:rPr>
            </w:pPr>
            <w:r>
              <w:rPr>
                <w:rFonts w:hint="eastAsia" w:cs="Times New Roman"/>
                <w:iCs/>
                <w:kern w:val="0"/>
                <w:sz w:val="24"/>
                <w:szCs w:val="24"/>
                <w:lang w:val="en-US" w:eastAsia="zh-CN"/>
              </w:rPr>
              <w:t>（2）除尘器捕集粉尘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Cs/>
                <w:kern w:val="0"/>
                <w:sz w:val="24"/>
                <w:szCs w:val="24"/>
                <w:lang w:val="en-US" w:eastAsia="zh-CN"/>
              </w:rPr>
            </w:pPr>
            <w:r>
              <w:rPr>
                <w:rFonts w:hint="eastAsia" w:cs="Times New Roman"/>
                <w:snapToGrid w:val="0"/>
                <w:color w:val="000000"/>
                <w:kern w:val="2"/>
                <w:sz w:val="24"/>
                <w:szCs w:val="24"/>
                <w:lang w:val="en-US" w:eastAsia="zh-CN" w:bidi="ar-SA"/>
              </w:rPr>
              <w:t>锅炉</w:t>
            </w:r>
            <w:r>
              <w:rPr>
                <w:rFonts w:hint="eastAsia" w:ascii="Times New Roman" w:hAnsi="Times New Roman" w:cs="Times New Roman"/>
                <w:snapToGrid w:val="0"/>
                <w:color w:val="000000"/>
                <w:kern w:val="2"/>
                <w:sz w:val="24"/>
                <w:szCs w:val="24"/>
                <w:lang w:val="en-US" w:eastAsia="zh-CN" w:bidi="ar-SA"/>
              </w:rPr>
              <w:t>烟气采用</w:t>
            </w:r>
            <w:r>
              <w:rPr>
                <w:rFonts w:hint="eastAsia" w:cs="Times New Roman"/>
                <w:snapToGrid w:val="0"/>
                <w:color w:val="000000"/>
                <w:kern w:val="2"/>
                <w:sz w:val="24"/>
                <w:szCs w:val="24"/>
                <w:lang w:val="en-US" w:eastAsia="zh-CN" w:bidi="ar-SA"/>
              </w:rPr>
              <w:t>多管+</w:t>
            </w:r>
            <w:r>
              <w:rPr>
                <w:rFonts w:hint="eastAsia" w:ascii="Times New Roman" w:hAnsi="Times New Roman" w:cs="Times New Roman"/>
                <w:snapToGrid w:val="0"/>
                <w:color w:val="000000"/>
                <w:kern w:val="2"/>
                <w:sz w:val="24"/>
                <w:szCs w:val="24"/>
                <w:lang w:val="en-US" w:eastAsia="zh-CN" w:bidi="ar-SA"/>
              </w:rPr>
              <w:t>布袋除尘装置进行除尘，根据上文对有组织粉尘的计算可知，除尘装置收集的烟粉尘量约为</w:t>
            </w:r>
            <w:r>
              <w:rPr>
                <w:rFonts w:hint="eastAsia" w:cs="Times New Roman"/>
                <w:snapToGrid w:val="0"/>
                <w:color w:val="000000"/>
                <w:kern w:val="2"/>
                <w:sz w:val="24"/>
                <w:szCs w:val="24"/>
                <w:lang w:val="en-US" w:eastAsia="zh-CN" w:bidi="ar-SA"/>
              </w:rPr>
              <w:t>3.485</w:t>
            </w:r>
            <w:r>
              <w:rPr>
                <w:rFonts w:hint="eastAsia" w:ascii="Times New Roman" w:hAnsi="Times New Roman" w:cs="Times New Roman"/>
                <w:snapToGrid w:val="0"/>
                <w:color w:val="000000"/>
                <w:kern w:val="2"/>
                <w:sz w:val="24"/>
                <w:szCs w:val="24"/>
                <w:lang w:val="en-US" w:eastAsia="zh-CN" w:bidi="ar-SA"/>
              </w:rPr>
              <w:t>t/a，</w:t>
            </w:r>
            <w:r>
              <w:rPr>
                <w:rFonts w:hint="eastAsia" w:cs="Times New Roman"/>
                <w:iCs/>
                <w:kern w:val="0"/>
                <w:sz w:val="24"/>
                <w:szCs w:val="24"/>
                <w:lang w:val="en-US" w:eastAsia="zh-CN"/>
              </w:rPr>
              <w:t>为一般固废，代码为900-999-99，</w:t>
            </w:r>
            <w:r>
              <w:rPr>
                <w:rFonts w:hint="default" w:ascii="Times New Roman" w:hAnsi="Times New Roman" w:cs="Times New Roman"/>
                <w:iCs/>
                <w:kern w:val="0"/>
                <w:sz w:val="24"/>
                <w:szCs w:val="24"/>
                <w:lang w:val="en-US" w:eastAsia="zh-CN"/>
              </w:rPr>
              <w:t>装入暂存袋密闭暂存在灰渣储库内</w:t>
            </w:r>
            <w:r>
              <w:rPr>
                <w:rFonts w:hint="eastAsia" w:ascii="Times New Roman" w:hAnsi="Times New Roman" w:cs="Times New Roman"/>
                <w:snapToGrid w:val="0"/>
                <w:color w:val="000000"/>
                <w:kern w:val="2"/>
                <w:sz w:val="24"/>
                <w:szCs w:val="24"/>
                <w:lang w:val="en-US" w:eastAsia="zh-CN" w:bidi="ar-SA"/>
              </w:rPr>
              <w:t>，</w:t>
            </w:r>
            <w:r>
              <w:rPr>
                <w:rFonts w:hint="default" w:ascii="Times New Roman" w:hAnsi="Times New Roman" w:cs="Times New Roman"/>
                <w:i w:val="0"/>
                <w:iCs/>
                <w:kern w:val="0"/>
                <w:sz w:val="24"/>
                <w:szCs w:val="24"/>
                <w:u w:val="none"/>
                <w:lang w:val="en-US" w:eastAsia="zh-CN"/>
              </w:rPr>
              <w:t>定期外运生</w:t>
            </w:r>
            <w:r>
              <w:rPr>
                <w:rFonts w:hint="default" w:ascii="Times New Roman" w:hAnsi="Times New Roman" w:eastAsia="宋体" w:cs="Times New Roman"/>
                <w:i w:val="0"/>
                <w:iCs/>
                <w:kern w:val="0"/>
                <w:sz w:val="24"/>
                <w:szCs w:val="24"/>
                <w:u w:val="none"/>
                <w:lang w:val="en-US" w:eastAsia="zh-CN"/>
              </w:rPr>
              <w:t>产有机肥</w:t>
            </w:r>
            <w:r>
              <w:rPr>
                <w:rFonts w:hint="eastAsia" w:ascii="Times New Roman" w:hAnsi="Times New Roman" w:cs="Times New Roman"/>
                <w:snapToGrid w:val="0"/>
                <w:color w:val="000000"/>
                <w:kern w:val="2"/>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iCs/>
                <w:kern w:val="0"/>
                <w:sz w:val="24"/>
                <w:szCs w:val="24"/>
                <w:lang w:val="en-US" w:eastAsia="zh-CN"/>
              </w:rPr>
            </w:pPr>
            <w:r>
              <w:rPr>
                <w:rFonts w:hint="eastAsia" w:cs="Times New Roman"/>
                <w:iCs/>
                <w:kern w:val="0"/>
                <w:sz w:val="24"/>
                <w:szCs w:val="24"/>
                <w:lang w:val="en-US" w:eastAsia="zh-CN"/>
              </w:rPr>
              <w:t>（3）脱硫废物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iCs/>
                <w:kern w:val="0"/>
                <w:sz w:val="24"/>
                <w:szCs w:val="24"/>
                <w:lang w:val="en-US" w:eastAsia="zh-CN"/>
              </w:rPr>
            </w:pPr>
            <w:r>
              <w:rPr>
                <w:rFonts w:hint="eastAsia" w:cs="Times New Roman"/>
                <w:iCs/>
                <w:kern w:val="0"/>
                <w:sz w:val="24"/>
                <w:szCs w:val="24"/>
                <w:lang w:val="en-US" w:eastAsia="zh-CN"/>
              </w:rPr>
              <w:t>脱硫废物产生量为30t/a，为一般固废，代码为900-999-65，暂存在氧化镁储库内，定期外卖用于制作建筑材料。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5、运输过程污染防治对策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（1）</w:t>
            </w:r>
            <w:r>
              <w:rPr>
                <w:rFonts w:hint="eastAsia" w:ascii="Times New Roman" w:hAnsi="Times New Roman" w:eastAsia="宋体" w:cs="Times New Roman"/>
                <w:bCs/>
                <w:sz w:val="24"/>
                <w:szCs w:val="24"/>
                <w:lang w:val="en-US" w:eastAsia="zh-CN"/>
              </w:rPr>
              <w:t>汽车尾气防治措施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本项目采用汽车运输方式，其中含有HC、颗粒物、CO、NO</w:t>
            </w:r>
            <w:r>
              <w:rPr>
                <w:rFonts w:hint="eastAsia" w:ascii="Times New Roman" w:hAnsi="Times New Roman" w:eastAsia="宋体" w:cs="Times New Roman"/>
                <w:bCs/>
                <w:sz w:val="24"/>
                <w:szCs w:val="24"/>
                <w:vertAlign w:val="subscript"/>
                <w:lang w:val="en-US" w:eastAsia="zh-CN"/>
              </w:rPr>
              <w:t>2</w:t>
            </w:r>
            <w:r>
              <w:rPr>
                <w:rFonts w:hint="eastAsia" w:ascii="Times New Roman" w:hAnsi="Times New Roman" w:eastAsia="宋体" w:cs="Times New Roman"/>
                <w:bCs/>
                <w:sz w:val="24"/>
                <w:szCs w:val="24"/>
                <w:lang w:val="en-US" w:eastAsia="zh-CN"/>
              </w:rPr>
              <w:t>等污染物。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鉴于汽车年检中尾气检测是一项不可缺少的内容，如尾气超标，则必须治理使之达标，否则不年检。说明进出的汽车，其尾气均可达标排放，同时装卸货物时汽车均熄火，无尾气排放。此外，汽车排气筒高度较低，尾气扩散范围大，对周围地区影响较小，车辆为非连续行驶状态，污染物排放时间及排放量相对较少。因此，运输期间汽车尾气对环境空气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（2）</w:t>
            </w:r>
            <w:r>
              <w:rPr>
                <w:rFonts w:hint="eastAsia" w:ascii="Times New Roman" w:hAnsi="Times New Roman" w:eastAsia="宋体" w:cs="Times New Roman"/>
                <w:bCs/>
                <w:sz w:val="24"/>
                <w:szCs w:val="24"/>
                <w:lang w:val="en-US" w:eastAsia="zh-CN"/>
              </w:rPr>
              <w:t>道路扬尘防治措施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采取规范管理、运输车辆进入多尘地段时低速行驶、或限速行驶、控制运输车辆的车速等可靠的环境保护对策以减小扬尘对周围环境空气的影响。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cs="Times New Roman"/>
                <w:bCs/>
                <w:sz w:val="24"/>
                <w:szCs w:val="24"/>
                <w:lang w:val="en-US" w:eastAsia="zh-CN"/>
              </w:rPr>
              <w:t>（3）</w:t>
            </w:r>
            <w:r>
              <w:rPr>
                <w:rFonts w:hint="eastAsia" w:ascii="Times New Roman" w:hAnsi="Times New Roman" w:eastAsia="宋体" w:cs="Times New Roman"/>
                <w:bCs/>
                <w:sz w:val="24"/>
                <w:szCs w:val="24"/>
                <w:lang w:val="en-US" w:eastAsia="zh-CN"/>
              </w:rPr>
              <w:t>运输车辆噪声防治措施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通过采取对内出入车辆加强管理等措施，对</w:t>
            </w:r>
            <w:r>
              <w:rPr>
                <w:rFonts w:hint="eastAsia" w:cs="Times New Roman"/>
                <w:bCs/>
                <w:sz w:val="24"/>
                <w:szCs w:val="24"/>
                <w:lang w:val="en-US" w:eastAsia="zh-CN"/>
              </w:rPr>
              <w:t>区域</w:t>
            </w:r>
            <w:r>
              <w:rPr>
                <w:rFonts w:hint="eastAsia" w:ascii="Times New Roman" w:hAnsi="Times New Roman" w:eastAsia="宋体" w:cs="Times New Roman"/>
                <w:bCs/>
                <w:sz w:val="24"/>
                <w:szCs w:val="24"/>
                <w:lang w:val="en-US" w:eastAsia="zh-CN"/>
              </w:rPr>
              <w:t>内及运输路线声环境不会产生较大影响。</w:t>
            </w:r>
          </w:p>
          <w:p>
            <w:pPr>
              <w:spacing w:line="360" w:lineRule="auto"/>
              <w:ind w:firstLine="482" w:firstLineChars="200"/>
              <w:rPr>
                <w:rFonts w:hint="default" w:ascii="Times New Roman" w:hAnsi="Times New Roman" w:eastAsia="宋体" w:cs="Times New Roman"/>
                <w:b/>
                <w:bCs/>
                <w:sz w:val="24"/>
                <w:szCs w:val="24"/>
                <w:lang w:val="zh-CN" w:eastAsia="zh-CN"/>
              </w:rPr>
            </w:pPr>
            <w:r>
              <w:rPr>
                <w:rFonts w:hint="eastAsia" w:cs="Times New Roman"/>
                <w:b/>
                <w:bCs/>
                <w:sz w:val="24"/>
                <w:szCs w:val="24"/>
                <w:lang w:val="en-US" w:eastAsia="zh-CN"/>
              </w:rPr>
              <w:t>6</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zh-CN" w:eastAsia="zh-CN"/>
              </w:rPr>
              <w:t>环保设施投资估算</w:t>
            </w:r>
          </w:p>
          <w:p>
            <w:pPr>
              <w:adjustRightInd w:val="0"/>
              <w:snapToGrid w:val="0"/>
              <w:spacing w:line="360" w:lineRule="auto"/>
              <w:ind w:firstLine="510"/>
              <w:rPr>
                <w:rFonts w:ascii="Times New Roman" w:hAnsi="Times New Roman" w:cs="Times New Roman"/>
                <w:i/>
                <w:iCs/>
                <w:color w:val="000000"/>
                <w:sz w:val="24"/>
                <w:highlight w:val="none"/>
                <w:u w:val="single" w:color="auto"/>
              </w:rPr>
            </w:pPr>
            <w:r>
              <w:rPr>
                <w:rFonts w:hint="default" w:ascii="Times New Roman" w:hAnsi="Times New Roman" w:cs="Times New Roman"/>
                <w:i/>
                <w:iCs/>
                <w:sz w:val="24"/>
                <w:szCs w:val="24"/>
                <w:u w:val="single" w:color="auto"/>
              </w:rPr>
              <w:t>为了确保该项目建成后“三废”排放符合国家排放标准和总量控制要求，创造良好的生活环境和工作环境，减轻运营过程中所带来的环境污染，根据本环评提出的运营期环保治理措施和建议，对该项目各项环保设施投资进行估算，本项目总投资为</w:t>
            </w:r>
            <w:r>
              <w:rPr>
                <w:rFonts w:hint="eastAsia" w:cs="Times New Roman"/>
                <w:i/>
                <w:iCs/>
                <w:sz w:val="24"/>
                <w:szCs w:val="24"/>
                <w:u w:val="single" w:color="auto"/>
                <w:lang w:val="en-US" w:eastAsia="zh-CN"/>
              </w:rPr>
              <w:t>120</w:t>
            </w:r>
            <w:r>
              <w:rPr>
                <w:rFonts w:hint="default" w:ascii="Times New Roman" w:hAnsi="Times New Roman" w:cs="Times New Roman"/>
                <w:i/>
                <w:iCs/>
                <w:sz w:val="24"/>
                <w:szCs w:val="24"/>
                <w:u w:val="single" w:color="auto"/>
              </w:rPr>
              <w:t>万元，</w:t>
            </w:r>
            <w:r>
              <w:rPr>
                <w:rFonts w:hint="eastAsia" w:ascii="Times New Roman" w:hAnsi="Times New Roman" w:cs="Times New Roman"/>
                <w:i/>
                <w:iCs/>
                <w:color w:val="000000"/>
                <w:sz w:val="24"/>
                <w:highlight w:val="none"/>
                <w:u w:val="single" w:color="auto"/>
              </w:rPr>
              <w:t>污染防治措施均依托现有锅炉房，</w:t>
            </w:r>
            <w:r>
              <w:rPr>
                <w:rFonts w:ascii="Times New Roman" w:hAnsi="Times New Roman" w:cs="Times New Roman"/>
                <w:i/>
                <w:iCs/>
                <w:color w:val="000000"/>
                <w:sz w:val="24"/>
                <w:highlight w:val="none"/>
                <w:u w:val="single" w:color="auto"/>
              </w:rPr>
              <w:t>环保投资为</w:t>
            </w:r>
            <w:r>
              <w:rPr>
                <w:rFonts w:hint="eastAsia" w:cs="Times New Roman"/>
                <w:i/>
                <w:iCs/>
                <w:color w:val="000000"/>
                <w:sz w:val="24"/>
                <w:highlight w:val="none"/>
                <w:u w:val="single" w:color="auto"/>
                <w:lang w:val="en-US" w:eastAsia="zh-CN"/>
              </w:rPr>
              <w:t>2</w:t>
            </w:r>
            <w:r>
              <w:rPr>
                <w:rFonts w:ascii="Times New Roman" w:hAnsi="Times New Roman" w:cs="Times New Roman"/>
                <w:i/>
                <w:iCs/>
                <w:color w:val="000000"/>
                <w:sz w:val="24"/>
                <w:highlight w:val="none"/>
                <w:u w:val="single" w:color="auto"/>
              </w:rPr>
              <w:t>万元，环保投资占总投资的</w:t>
            </w:r>
            <w:r>
              <w:rPr>
                <w:rFonts w:hint="eastAsia" w:cs="Times New Roman"/>
                <w:i/>
                <w:iCs/>
                <w:color w:val="000000"/>
                <w:sz w:val="24"/>
                <w:highlight w:val="none"/>
                <w:u w:val="single" w:color="auto"/>
                <w:lang w:val="en-US" w:eastAsia="zh-CN"/>
              </w:rPr>
              <w:t>1.67</w:t>
            </w:r>
            <w:r>
              <w:rPr>
                <w:rFonts w:ascii="Times New Roman" w:hAnsi="Times New Roman" w:cs="Times New Roman"/>
                <w:i/>
                <w:iCs/>
                <w:color w:val="000000"/>
                <w:sz w:val="24"/>
                <w:highlight w:val="none"/>
                <w:u w:val="single" w:color="auto"/>
              </w:rPr>
              <w:t>%。环保投资估算详见表</w:t>
            </w:r>
            <w:r>
              <w:rPr>
                <w:rFonts w:hint="eastAsia" w:cs="Times New Roman"/>
                <w:i/>
                <w:iCs/>
                <w:color w:val="000000"/>
                <w:sz w:val="24"/>
                <w:highlight w:val="none"/>
                <w:u w:val="single" w:color="auto"/>
                <w:lang w:val="en-US" w:eastAsia="zh-CN"/>
              </w:rPr>
              <w:t>34</w:t>
            </w:r>
            <w:r>
              <w:rPr>
                <w:rFonts w:ascii="Times New Roman" w:hAnsi="Times New Roman" w:cs="Times New Roman"/>
                <w:i/>
                <w:iCs/>
                <w:color w:val="000000"/>
                <w:sz w:val="24"/>
                <w:highlight w:val="none"/>
                <w:u w:val="single" w:color="auto"/>
              </w:rPr>
              <w:t>。</w:t>
            </w:r>
          </w:p>
          <w:p>
            <w:pPr>
              <w:autoSpaceDE w:val="0"/>
              <w:autoSpaceDN w:val="0"/>
              <w:adjustRightInd w:val="0"/>
              <w:ind w:firstLine="482"/>
              <w:jc w:val="center"/>
              <w:rPr>
                <w:rFonts w:hint="default" w:ascii="Times New Roman" w:hAnsi="Times New Roman" w:cs="Times New Roman"/>
                <w:i/>
                <w:iCs/>
                <w:sz w:val="24"/>
                <w:szCs w:val="24"/>
                <w:u w:val="single" w:color="auto"/>
              </w:rPr>
            </w:pPr>
            <w:r>
              <w:rPr>
                <w:rFonts w:hint="default" w:ascii="Times New Roman" w:hAnsi="Times New Roman" w:cs="Times New Roman"/>
                <w:b/>
                <w:bCs/>
                <w:i/>
                <w:iCs/>
                <w:sz w:val="24"/>
                <w:szCs w:val="24"/>
                <w:u w:val="single" w:color="auto"/>
                <w:lang w:val="en-US" w:eastAsia="zh-CN"/>
              </w:rPr>
              <w:t>表</w:t>
            </w:r>
            <w:r>
              <w:rPr>
                <w:rFonts w:hint="eastAsia" w:cs="Times New Roman"/>
                <w:b/>
                <w:bCs/>
                <w:i/>
                <w:iCs/>
                <w:sz w:val="24"/>
                <w:szCs w:val="24"/>
                <w:u w:val="single" w:color="auto"/>
                <w:lang w:val="en-US" w:eastAsia="zh-CN"/>
              </w:rPr>
              <w:t>34</w:t>
            </w:r>
            <w:r>
              <w:rPr>
                <w:rFonts w:hint="default" w:ascii="Times New Roman" w:hAnsi="Times New Roman" w:cs="Times New Roman"/>
                <w:b/>
                <w:bCs/>
                <w:i/>
                <w:iCs/>
                <w:sz w:val="24"/>
                <w:szCs w:val="24"/>
                <w:u w:val="single" w:color="auto"/>
                <w:lang w:val="en-US" w:eastAsia="zh-CN"/>
              </w:rPr>
              <w:t xml:space="preserve"> </w:t>
            </w:r>
            <w:r>
              <w:rPr>
                <w:rFonts w:hint="default" w:ascii="Times New Roman" w:hAnsi="Times New Roman" w:cs="Times New Roman"/>
                <w:b/>
                <w:bCs/>
                <w:i/>
                <w:iCs/>
                <w:sz w:val="24"/>
                <w:szCs w:val="24"/>
                <w:u w:val="single" w:color="auto"/>
              </w:rPr>
              <w:t>环保投资一览表</w:t>
            </w:r>
          </w:p>
          <w:tbl>
            <w:tblPr>
              <w:tblStyle w:val="35"/>
              <w:tblW w:w="82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718"/>
              <w:gridCol w:w="3495"/>
              <w:gridCol w:w="11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blHeader/>
                <w:jc w:val="center"/>
              </w:trPr>
              <w:tc>
                <w:tcPr>
                  <w:tcW w:w="979" w:type="dxa"/>
                  <w:noWrap w:val="0"/>
                  <w:vAlign w:val="center"/>
                </w:tcPr>
                <w:p>
                  <w:pPr>
                    <w:pStyle w:val="98"/>
                    <w:adjustRightInd w:val="0"/>
                    <w:snapToGrid w:val="0"/>
                    <w:rPr>
                      <w:rFonts w:hint="default" w:ascii="Times New Roman" w:hAnsi="Times New Roman" w:cs="Times New Roman"/>
                      <w:b w:val="0"/>
                      <w:bCs/>
                      <w:i/>
                      <w:iCs/>
                      <w:color w:val="auto"/>
                      <w:u w:val="single" w:color="auto"/>
                    </w:rPr>
                  </w:pPr>
                  <w:r>
                    <w:rPr>
                      <w:rFonts w:hint="default" w:ascii="Times New Roman" w:hAnsi="Times New Roman" w:cs="Times New Roman"/>
                      <w:b w:val="0"/>
                      <w:bCs/>
                      <w:i/>
                      <w:iCs/>
                      <w:color w:val="auto"/>
                      <w:u w:val="single" w:color="auto"/>
                    </w:rPr>
                    <w:t>污染类型</w:t>
                  </w:r>
                </w:p>
              </w:tc>
              <w:tc>
                <w:tcPr>
                  <w:tcW w:w="2718" w:type="dxa"/>
                  <w:noWrap w:val="0"/>
                  <w:vAlign w:val="center"/>
                </w:tcPr>
                <w:p>
                  <w:pPr>
                    <w:pStyle w:val="98"/>
                    <w:adjustRightInd w:val="0"/>
                    <w:snapToGrid w:val="0"/>
                    <w:rPr>
                      <w:rFonts w:hint="default" w:ascii="Times New Roman" w:hAnsi="Times New Roman" w:cs="Times New Roman"/>
                      <w:b w:val="0"/>
                      <w:bCs/>
                      <w:i/>
                      <w:iCs/>
                      <w:color w:val="auto"/>
                      <w:u w:val="single" w:color="auto"/>
                    </w:rPr>
                  </w:pPr>
                  <w:r>
                    <w:rPr>
                      <w:rFonts w:hint="default" w:ascii="Times New Roman" w:hAnsi="Times New Roman" w:cs="Times New Roman"/>
                      <w:b w:val="0"/>
                      <w:bCs/>
                      <w:i/>
                      <w:iCs/>
                      <w:color w:val="auto"/>
                      <w:u w:val="single" w:color="auto"/>
                    </w:rPr>
                    <w:t>治理对象</w:t>
                  </w:r>
                </w:p>
              </w:tc>
              <w:tc>
                <w:tcPr>
                  <w:tcW w:w="3495" w:type="dxa"/>
                  <w:noWrap w:val="0"/>
                  <w:vAlign w:val="center"/>
                </w:tcPr>
                <w:p>
                  <w:pPr>
                    <w:pStyle w:val="98"/>
                    <w:adjustRightInd w:val="0"/>
                    <w:snapToGrid w:val="0"/>
                    <w:rPr>
                      <w:rFonts w:hint="default" w:ascii="Times New Roman" w:hAnsi="Times New Roman" w:cs="Times New Roman"/>
                      <w:b w:val="0"/>
                      <w:bCs/>
                      <w:i/>
                      <w:iCs/>
                      <w:color w:val="auto"/>
                      <w:u w:val="single" w:color="auto"/>
                    </w:rPr>
                  </w:pPr>
                  <w:r>
                    <w:rPr>
                      <w:rFonts w:hint="default" w:ascii="Times New Roman" w:hAnsi="Times New Roman" w:cs="Times New Roman"/>
                      <w:b w:val="0"/>
                      <w:bCs/>
                      <w:i/>
                      <w:iCs/>
                      <w:color w:val="auto"/>
                      <w:u w:val="single" w:color="auto"/>
                    </w:rPr>
                    <w:t>环保设施</w:t>
                  </w:r>
                </w:p>
              </w:tc>
              <w:tc>
                <w:tcPr>
                  <w:tcW w:w="1107" w:type="dxa"/>
                  <w:noWrap w:val="0"/>
                  <w:vAlign w:val="center"/>
                </w:tcPr>
                <w:p>
                  <w:pPr>
                    <w:pStyle w:val="98"/>
                    <w:adjustRightInd w:val="0"/>
                    <w:snapToGrid w:val="0"/>
                    <w:rPr>
                      <w:rFonts w:hint="default" w:ascii="Times New Roman" w:hAnsi="Times New Roman" w:cs="Times New Roman"/>
                      <w:b w:val="0"/>
                      <w:bCs/>
                      <w:i/>
                      <w:iCs/>
                      <w:color w:val="auto"/>
                      <w:u w:val="single" w:color="auto"/>
                    </w:rPr>
                  </w:pPr>
                  <w:r>
                    <w:rPr>
                      <w:rFonts w:hint="default" w:ascii="Times New Roman" w:hAnsi="Times New Roman" w:cs="Times New Roman"/>
                      <w:b w:val="0"/>
                      <w:bCs/>
                      <w:i/>
                      <w:iCs/>
                      <w:color w:val="auto"/>
                      <w:u w:val="single" w:color="auto"/>
                    </w:rPr>
                    <w:t>投资估算（万元）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79" w:type="dxa"/>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废气</w:t>
                  </w:r>
                </w:p>
              </w:tc>
              <w:tc>
                <w:tcPr>
                  <w:tcW w:w="2718" w:type="dxa"/>
                  <w:noWrap w:val="0"/>
                  <w:vAlign w:val="center"/>
                </w:tcPr>
                <w:p>
                  <w:pPr>
                    <w:snapToGrid w:val="0"/>
                    <w:jc w:val="center"/>
                    <w:rPr>
                      <w:rFonts w:hint="default" w:ascii="Times New Roman" w:hAnsi="Times New Roman" w:eastAsia="宋体" w:cs="Times New Roman"/>
                      <w:i/>
                      <w:iCs/>
                      <w:caps w:val="0"/>
                      <w:smallCaps w:val="0"/>
                      <w:color w:val="auto"/>
                      <w:sz w:val="21"/>
                      <w:szCs w:val="21"/>
                      <w:u w:val="single" w:color="auto"/>
                      <w:lang w:val="en-US" w:eastAsia="zh-CN" w:bidi="ar-SA"/>
                    </w:rPr>
                  </w:pPr>
                  <w:r>
                    <w:rPr>
                      <w:rFonts w:hint="eastAsia" w:ascii="Times New Roman" w:hAnsi="Times New Roman" w:eastAsia="宋体" w:cs="Times New Roman"/>
                      <w:i/>
                      <w:iCs/>
                      <w:caps w:val="0"/>
                      <w:smallCaps w:val="0"/>
                      <w:color w:val="auto"/>
                      <w:szCs w:val="21"/>
                      <w:u w:val="single" w:color="auto"/>
                      <w:lang w:val="en-US" w:eastAsia="zh-CN"/>
                    </w:rPr>
                    <w:t>锅炉烟气</w:t>
                  </w:r>
                </w:p>
              </w:tc>
              <w:tc>
                <w:tcPr>
                  <w:tcW w:w="3495" w:type="dxa"/>
                  <w:noWrap w:val="0"/>
                  <w:vAlign w:val="center"/>
                </w:tcPr>
                <w:p>
                  <w:pPr>
                    <w:adjustRightInd w:val="0"/>
                    <w:snapToGrid w:val="0"/>
                    <w:jc w:val="center"/>
                    <w:rPr>
                      <w:rFonts w:hint="default" w:ascii="Times New Roman" w:hAnsi="Times New Roman" w:eastAsia="宋体" w:cs="Times New Roman"/>
                      <w:i/>
                      <w:iCs/>
                      <w:caps w:val="0"/>
                      <w:smallCaps w:val="0"/>
                      <w:color w:val="auto"/>
                      <w:spacing w:val="0"/>
                      <w:position w:val="0"/>
                      <w:sz w:val="21"/>
                      <w:szCs w:val="21"/>
                      <w:u w:val="single" w:color="auto"/>
                      <w:lang w:val="en-US" w:eastAsia="zh-CN" w:bidi="ar-SA"/>
                    </w:rPr>
                  </w:pPr>
                  <w:r>
                    <w:rPr>
                      <w:rFonts w:hint="eastAsia" w:ascii="Times New Roman" w:hAnsi="Times New Roman" w:eastAsia="宋体" w:cs="Times New Roman"/>
                      <w:i/>
                      <w:iCs/>
                      <w:caps w:val="0"/>
                      <w:smallCaps w:val="0"/>
                      <w:color w:val="auto"/>
                      <w:spacing w:val="0"/>
                      <w:position w:val="0"/>
                      <w:sz w:val="21"/>
                      <w:szCs w:val="21"/>
                      <w:u w:val="single" w:color="auto"/>
                      <w:lang w:val="en-US" w:eastAsia="zh-CN"/>
                    </w:rPr>
                    <w:t>多管除尘器+脉冲袋式除尘器+镁法脱硫塔</w:t>
                  </w:r>
                  <w:r>
                    <w:rPr>
                      <w:rFonts w:hint="eastAsia" w:eastAsia="宋体" w:cs="Times New Roman"/>
                      <w:i/>
                      <w:iCs/>
                      <w:caps w:val="0"/>
                      <w:smallCaps w:val="0"/>
                      <w:color w:val="auto"/>
                      <w:spacing w:val="0"/>
                      <w:position w:val="0"/>
                      <w:sz w:val="21"/>
                      <w:szCs w:val="21"/>
                      <w:u w:val="single" w:color="auto"/>
                      <w:lang w:val="en-US" w:eastAsia="zh-CN"/>
                    </w:rPr>
                    <w:t>+</w:t>
                  </w:r>
                  <w:r>
                    <w:rPr>
                      <w:rFonts w:hint="eastAsia" w:cs="Times New Roman"/>
                      <w:i/>
                      <w:iCs/>
                      <w:caps w:val="0"/>
                      <w:smallCaps w:val="0"/>
                      <w:color w:val="auto"/>
                      <w:spacing w:val="0"/>
                      <w:position w:val="0"/>
                      <w:sz w:val="21"/>
                      <w:szCs w:val="21"/>
                      <w:u w:val="single" w:color="auto"/>
                      <w:lang w:val="en-US" w:eastAsia="zh-CN"/>
                    </w:rPr>
                    <w:t>40</w:t>
                  </w:r>
                  <w:r>
                    <w:rPr>
                      <w:rFonts w:hint="eastAsia" w:ascii="Times New Roman" w:hAnsi="Times New Roman" w:eastAsia="宋体" w:cs="Times New Roman"/>
                      <w:i/>
                      <w:iCs/>
                      <w:caps w:val="0"/>
                      <w:smallCaps w:val="0"/>
                      <w:color w:val="auto"/>
                      <w:spacing w:val="0"/>
                      <w:position w:val="0"/>
                      <w:sz w:val="21"/>
                      <w:szCs w:val="21"/>
                      <w:u w:val="single" w:color="auto"/>
                      <w:lang w:val="en-US" w:eastAsia="zh-CN"/>
                    </w:rPr>
                    <w:t>m高烟囱</w:t>
                  </w:r>
                </w:p>
              </w:tc>
              <w:tc>
                <w:tcPr>
                  <w:tcW w:w="1107" w:type="dxa"/>
                  <w:noWrap w:val="0"/>
                  <w:vAlign w:val="center"/>
                </w:tcPr>
                <w:p>
                  <w:pPr>
                    <w:pStyle w:val="98"/>
                    <w:adjustRightInd w:val="0"/>
                    <w:snapToGrid w:val="0"/>
                    <w:rPr>
                      <w:rFonts w:hint="default" w:ascii="Times New Roman" w:hAnsi="Times New Roman" w:eastAsia="宋体" w:cs="Times New Roman"/>
                      <w:i/>
                      <w:iCs/>
                      <w:color w:val="auto"/>
                      <w:u w:val="single" w:color="auto"/>
                      <w:lang w:val="en-US" w:eastAsia="zh-CN"/>
                    </w:rPr>
                  </w:pPr>
                  <w:r>
                    <w:rPr>
                      <w:rFonts w:hint="default" w:ascii="Times New Roman" w:hAnsi="Times New Roman" w:eastAsia="宋体" w:cs="Times New Roman"/>
                      <w:i/>
                      <w:iCs/>
                      <w:color w:val="auto"/>
                      <w:u w:val="single" w:color="auto"/>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79" w:type="dxa"/>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噪声</w:t>
                  </w:r>
                </w:p>
              </w:tc>
              <w:tc>
                <w:tcPr>
                  <w:tcW w:w="2718" w:type="dxa"/>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eastAsia="宋体" w:cs="Times New Roman"/>
                      <w:i/>
                      <w:iCs/>
                      <w:color w:val="auto"/>
                      <w:sz w:val="21"/>
                      <w:szCs w:val="21"/>
                      <w:u w:val="single" w:color="auto"/>
                    </w:rPr>
                    <w:t>生产设备</w:t>
                  </w:r>
                </w:p>
              </w:tc>
              <w:tc>
                <w:tcPr>
                  <w:tcW w:w="3495" w:type="dxa"/>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减震垫、消声器及隔声设备</w:t>
                  </w:r>
                </w:p>
              </w:tc>
              <w:tc>
                <w:tcPr>
                  <w:tcW w:w="1107" w:type="dxa"/>
                  <w:noWrap w:val="0"/>
                  <w:vAlign w:val="center"/>
                </w:tcPr>
                <w:p>
                  <w:pPr>
                    <w:pStyle w:val="98"/>
                    <w:adjustRightInd w:val="0"/>
                    <w:snapToGrid w:val="0"/>
                    <w:rPr>
                      <w:rFonts w:hint="default" w:ascii="Times New Roman" w:hAnsi="Times New Roman" w:eastAsia="宋体" w:cs="Times New Roman"/>
                      <w:i/>
                      <w:iCs/>
                      <w:color w:val="auto"/>
                      <w:u w:val="single" w:color="auto"/>
                      <w:lang w:val="en-US" w:eastAsia="zh-CN"/>
                    </w:rPr>
                  </w:pPr>
                  <w:r>
                    <w:rPr>
                      <w:rFonts w:hint="eastAsia" w:cs="Times New Roman"/>
                      <w:i/>
                      <w:iCs/>
                      <w:color w:val="auto"/>
                      <w:u w:val="single" w:color="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79" w:type="dxa"/>
                  <w:vMerge w:val="restart"/>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固废</w:t>
                  </w:r>
                </w:p>
              </w:tc>
              <w:tc>
                <w:tcPr>
                  <w:tcW w:w="2718" w:type="dxa"/>
                  <w:noWrap w:val="0"/>
                  <w:vAlign w:val="center"/>
                </w:tcPr>
                <w:p>
                  <w:pPr>
                    <w:tabs>
                      <w:tab w:val="left" w:pos="7470"/>
                    </w:tabs>
                    <w:snapToGrid w:val="0"/>
                    <w:jc w:val="center"/>
                    <w:rPr>
                      <w:rFonts w:hint="default" w:ascii="Times New Roman" w:hAnsi="Times New Roman" w:eastAsia="宋体" w:cs="Times New Roman"/>
                      <w:i/>
                      <w:iCs/>
                      <w:caps w:val="0"/>
                      <w:smallCaps w:val="0"/>
                      <w:color w:val="auto"/>
                      <w:spacing w:val="0"/>
                      <w:kern w:val="2"/>
                      <w:position w:val="0"/>
                      <w:sz w:val="21"/>
                      <w:szCs w:val="21"/>
                      <w:u w:val="single" w:color="auto"/>
                      <w:lang w:val="en-US" w:eastAsia="zh-CN" w:bidi="ar-SA"/>
                    </w:rPr>
                  </w:pPr>
                  <w:r>
                    <w:rPr>
                      <w:rFonts w:hint="eastAsia" w:ascii="Times New Roman" w:hAnsi="Times New Roman" w:eastAsia="宋体" w:cs="Times New Roman"/>
                      <w:i/>
                      <w:iCs/>
                      <w:caps w:val="0"/>
                      <w:smallCaps w:val="0"/>
                      <w:color w:val="auto"/>
                      <w:spacing w:val="0"/>
                      <w:position w:val="0"/>
                      <w:u w:val="single" w:color="auto"/>
                      <w:lang w:val="en-US" w:eastAsia="zh-CN"/>
                    </w:rPr>
                    <w:t>除尘器</w:t>
                  </w:r>
                  <w:r>
                    <w:rPr>
                      <w:rFonts w:hint="eastAsia" w:eastAsia="宋体" w:cs="Times New Roman"/>
                      <w:i/>
                      <w:iCs/>
                      <w:caps w:val="0"/>
                      <w:smallCaps w:val="0"/>
                      <w:color w:val="auto"/>
                      <w:spacing w:val="0"/>
                      <w:position w:val="0"/>
                      <w:u w:val="single" w:color="auto"/>
                      <w:lang w:val="en-US" w:eastAsia="zh-CN"/>
                    </w:rPr>
                    <w:t>捕集</w:t>
                  </w:r>
                  <w:r>
                    <w:rPr>
                      <w:rFonts w:hint="eastAsia" w:ascii="Times New Roman" w:hAnsi="Times New Roman" w:eastAsia="宋体" w:cs="Times New Roman"/>
                      <w:i/>
                      <w:iCs/>
                      <w:caps w:val="0"/>
                      <w:smallCaps w:val="0"/>
                      <w:color w:val="auto"/>
                      <w:spacing w:val="0"/>
                      <w:position w:val="0"/>
                      <w:u w:val="single" w:color="auto"/>
                      <w:lang w:val="en-US" w:eastAsia="zh-CN"/>
                    </w:rPr>
                    <w:t>粉尘</w:t>
                  </w:r>
                </w:p>
              </w:tc>
              <w:tc>
                <w:tcPr>
                  <w:tcW w:w="3495" w:type="dxa"/>
                  <w:vMerge w:val="restart"/>
                  <w:noWrap w:val="0"/>
                  <w:vAlign w:val="center"/>
                </w:tcPr>
                <w:p>
                  <w:pPr>
                    <w:snapToGrid w:val="0"/>
                    <w:jc w:val="center"/>
                    <w:rPr>
                      <w:rFonts w:hint="default" w:ascii="Times New Roman" w:hAnsi="Times New Roman" w:eastAsia="宋体" w:cs="Times New Roman"/>
                      <w:i/>
                      <w:iCs/>
                      <w:color w:val="auto"/>
                      <w:sz w:val="21"/>
                      <w:szCs w:val="21"/>
                      <w:u w:val="single" w:color="auto"/>
                      <w:lang w:val="en-US" w:eastAsia="zh-CN" w:bidi="ar-SA"/>
                    </w:rPr>
                  </w:pPr>
                  <w:r>
                    <w:rPr>
                      <w:rFonts w:hint="default" w:ascii="Times New Roman" w:hAnsi="Times New Roman" w:eastAsia="宋体" w:cs="Times New Roman"/>
                      <w:i/>
                      <w:iCs/>
                      <w:color w:val="auto"/>
                      <w:sz w:val="21"/>
                      <w:szCs w:val="21"/>
                      <w:u w:val="single" w:color="auto"/>
                      <w:lang w:val="en-US" w:eastAsia="zh-CN" w:bidi="ar-SA"/>
                    </w:rPr>
                    <w:t>定期外运生产有机肥</w:t>
                  </w:r>
                </w:p>
              </w:tc>
              <w:tc>
                <w:tcPr>
                  <w:tcW w:w="1107" w:type="dxa"/>
                  <w:noWrap w:val="0"/>
                  <w:vAlign w:val="center"/>
                </w:tcPr>
                <w:p>
                  <w:pPr>
                    <w:adjustRightInd w:val="0"/>
                    <w:snapToGrid w:val="0"/>
                    <w:rPr>
                      <w:rFonts w:hint="default" w:ascii="Times New Roman" w:hAnsi="Times New Roman" w:eastAsia="宋体" w:cs="Times New Roman"/>
                      <w:i/>
                      <w:iCs/>
                      <w:color w:val="auto"/>
                      <w:u w:val="single" w:color="auto"/>
                      <w:lang w:val="en-US" w:eastAsia="zh-CN"/>
                    </w:rPr>
                  </w:pPr>
                  <w:r>
                    <w:rPr>
                      <w:rFonts w:hint="default" w:ascii="Times New Roman" w:hAnsi="Times New Roman" w:eastAsia="宋体" w:cs="Times New Roman"/>
                      <w:i/>
                      <w:iCs/>
                      <w:color w:val="auto"/>
                      <w:u w:val="single" w:color="auto"/>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79" w:type="dxa"/>
                  <w:vMerge w:val="continue"/>
                  <w:noWrap w:val="0"/>
                  <w:vAlign w:val="center"/>
                </w:tcPr>
                <w:p>
                  <w:pPr>
                    <w:pStyle w:val="98"/>
                    <w:adjustRightInd w:val="0"/>
                    <w:snapToGrid w:val="0"/>
                    <w:rPr>
                      <w:rFonts w:hint="default" w:ascii="Times New Roman" w:hAnsi="Times New Roman" w:cs="Times New Roman"/>
                      <w:i/>
                      <w:iCs/>
                      <w:color w:val="auto"/>
                      <w:u w:val="single" w:color="auto"/>
                    </w:rPr>
                  </w:pPr>
                </w:p>
              </w:tc>
              <w:tc>
                <w:tcPr>
                  <w:tcW w:w="2718" w:type="dxa"/>
                  <w:noWrap w:val="0"/>
                  <w:vAlign w:val="center"/>
                </w:tcPr>
                <w:p>
                  <w:pPr>
                    <w:tabs>
                      <w:tab w:val="left" w:pos="7470"/>
                    </w:tabs>
                    <w:snapToGrid w:val="0"/>
                    <w:jc w:val="center"/>
                    <w:rPr>
                      <w:rFonts w:hint="default" w:ascii="Times New Roman" w:hAnsi="Times New Roman" w:eastAsia="宋体" w:cs="Times New Roman"/>
                      <w:i/>
                      <w:iCs/>
                      <w:caps w:val="0"/>
                      <w:smallCaps w:val="0"/>
                      <w:color w:val="auto"/>
                      <w:kern w:val="2"/>
                      <w:sz w:val="21"/>
                      <w:szCs w:val="21"/>
                      <w:u w:val="single" w:color="auto"/>
                      <w:lang w:val="en-US" w:eastAsia="zh-CN"/>
                    </w:rPr>
                  </w:pPr>
                  <w:r>
                    <w:rPr>
                      <w:rFonts w:hint="eastAsia" w:cs="Times New Roman"/>
                      <w:i/>
                      <w:iCs/>
                      <w:caps w:val="0"/>
                      <w:smallCaps w:val="0"/>
                      <w:color w:val="auto"/>
                      <w:spacing w:val="0"/>
                      <w:position w:val="0"/>
                      <w:u w:val="single" w:color="auto"/>
                      <w:lang w:val="en-US" w:eastAsia="zh-CN"/>
                    </w:rPr>
                    <w:t>锅炉灰渣</w:t>
                  </w:r>
                </w:p>
              </w:tc>
              <w:tc>
                <w:tcPr>
                  <w:tcW w:w="3495" w:type="dxa"/>
                  <w:vMerge w:val="continue"/>
                  <w:noWrap w:val="0"/>
                  <w:vAlign w:val="center"/>
                </w:tcPr>
                <w:p>
                  <w:pPr>
                    <w:snapToGrid w:val="0"/>
                    <w:jc w:val="center"/>
                    <w:rPr>
                      <w:rFonts w:hint="default" w:ascii="Times New Roman" w:hAnsi="Times New Roman" w:cs="Times New Roman"/>
                      <w:i/>
                      <w:iCs/>
                      <w:color w:val="auto"/>
                      <w:szCs w:val="21"/>
                      <w:u w:val="single" w:color="auto"/>
                    </w:rPr>
                  </w:pPr>
                </w:p>
              </w:tc>
              <w:tc>
                <w:tcPr>
                  <w:tcW w:w="1107" w:type="dxa"/>
                  <w:noWrap w:val="0"/>
                  <w:vAlign w:val="center"/>
                </w:tcPr>
                <w:p>
                  <w:pPr>
                    <w:adjustRightInd w:val="0"/>
                    <w:snapToGrid w:val="0"/>
                    <w:rPr>
                      <w:rFonts w:hint="default" w:ascii="Times New Roman" w:hAnsi="Times New Roman" w:cs="Times New Roman"/>
                      <w:i/>
                      <w:iCs/>
                      <w:color w:val="auto"/>
                      <w:u w:val="single" w:color="auto"/>
                      <w:lang w:val="en-US" w:eastAsia="zh-CN"/>
                    </w:rPr>
                  </w:pPr>
                  <w:r>
                    <w:rPr>
                      <w:rFonts w:hint="default" w:ascii="Times New Roman" w:hAnsi="Times New Roman" w:eastAsia="宋体" w:cs="Times New Roman"/>
                      <w:i/>
                      <w:iCs/>
                      <w:color w:val="auto"/>
                      <w:u w:val="single" w:color="auto"/>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979" w:type="dxa"/>
                  <w:vMerge w:val="continue"/>
                  <w:noWrap w:val="0"/>
                  <w:vAlign w:val="center"/>
                </w:tcPr>
                <w:p>
                  <w:pPr>
                    <w:pStyle w:val="98"/>
                    <w:adjustRightInd w:val="0"/>
                    <w:snapToGrid w:val="0"/>
                    <w:rPr>
                      <w:rFonts w:hint="default" w:ascii="Times New Roman" w:hAnsi="Times New Roman" w:cs="Times New Roman"/>
                      <w:i/>
                      <w:iCs/>
                      <w:color w:val="auto"/>
                      <w:u w:val="single" w:color="auto"/>
                    </w:rPr>
                  </w:pPr>
                </w:p>
              </w:tc>
              <w:tc>
                <w:tcPr>
                  <w:tcW w:w="2718" w:type="dxa"/>
                  <w:noWrap w:val="0"/>
                  <w:vAlign w:val="center"/>
                </w:tcPr>
                <w:p>
                  <w:pPr>
                    <w:tabs>
                      <w:tab w:val="left" w:pos="7470"/>
                    </w:tabs>
                    <w:snapToGrid w:val="0"/>
                    <w:jc w:val="center"/>
                    <w:rPr>
                      <w:rFonts w:hint="default" w:ascii="Times New Roman" w:hAnsi="Times New Roman" w:eastAsia="宋体" w:cs="Times New Roman"/>
                      <w:i/>
                      <w:iCs/>
                      <w:caps w:val="0"/>
                      <w:smallCaps w:val="0"/>
                      <w:color w:val="auto"/>
                      <w:kern w:val="2"/>
                      <w:sz w:val="21"/>
                      <w:szCs w:val="21"/>
                      <w:u w:val="single" w:color="auto"/>
                      <w:lang w:val="en-US" w:eastAsia="zh-CN"/>
                    </w:rPr>
                  </w:pPr>
                  <w:r>
                    <w:rPr>
                      <w:rFonts w:hint="eastAsia" w:cs="Times New Roman"/>
                      <w:i/>
                      <w:iCs/>
                      <w:caps w:val="0"/>
                      <w:smallCaps w:val="0"/>
                      <w:color w:val="auto"/>
                      <w:spacing w:val="0"/>
                      <w:position w:val="0"/>
                      <w:u w:val="single" w:color="auto"/>
                      <w:lang w:val="en-US" w:eastAsia="zh-CN"/>
                    </w:rPr>
                    <w:t>脱硫废物</w:t>
                  </w:r>
                </w:p>
              </w:tc>
              <w:tc>
                <w:tcPr>
                  <w:tcW w:w="3495" w:type="dxa"/>
                  <w:noWrap w:val="0"/>
                  <w:vAlign w:val="center"/>
                </w:tcPr>
                <w:p>
                  <w:pPr>
                    <w:snapToGrid w:val="0"/>
                    <w:jc w:val="center"/>
                    <w:rPr>
                      <w:rFonts w:hint="default" w:ascii="Times New Roman" w:hAnsi="Times New Roman" w:cs="Times New Roman"/>
                      <w:i/>
                      <w:iCs/>
                      <w:color w:val="auto"/>
                      <w:szCs w:val="21"/>
                      <w:u w:val="single" w:color="auto"/>
                    </w:rPr>
                  </w:pPr>
                  <w:r>
                    <w:rPr>
                      <w:rFonts w:hint="eastAsia" w:cs="Times New Roman"/>
                      <w:i/>
                      <w:iCs/>
                      <w:color w:val="auto"/>
                      <w:szCs w:val="21"/>
                      <w:u w:val="single" w:color="auto"/>
                      <w:lang w:val="en-US" w:eastAsia="zh-CN"/>
                    </w:rPr>
                    <w:t>定期</w:t>
                  </w:r>
                  <w:r>
                    <w:rPr>
                      <w:rFonts w:hint="default" w:ascii="Times New Roman" w:hAnsi="Times New Roman" w:cs="Times New Roman"/>
                      <w:i/>
                      <w:iCs/>
                      <w:color w:val="auto"/>
                      <w:szCs w:val="21"/>
                      <w:u w:val="single" w:color="auto"/>
                    </w:rPr>
                    <w:t>外卖用于制作建筑材料</w:t>
                  </w:r>
                </w:p>
              </w:tc>
              <w:tc>
                <w:tcPr>
                  <w:tcW w:w="1107" w:type="dxa"/>
                  <w:noWrap w:val="0"/>
                  <w:vAlign w:val="center"/>
                </w:tcPr>
                <w:p>
                  <w:pPr>
                    <w:adjustRightInd w:val="0"/>
                    <w:snapToGrid w:val="0"/>
                    <w:rPr>
                      <w:rFonts w:hint="default" w:ascii="Times New Roman" w:hAnsi="Times New Roman" w:cs="Times New Roman"/>
                      <w:i/>
                      <w:iCs/>
                      <w:color w:val="auto"/>
                      <w:u w:val="single" w:color="auto"/>
                      <w:lang w:val="en-US" w:eastAsia="zh-CN"/>
                    </w:rPr>
                  </w:pPr>
                  <w:r>
                    <w:rPr>
                      <w:rFonts w:hint="default" w:ascii="Times New Roman" w:hAnsi="Times New Roman" w:eastAsia="宋体" w:cs="Times New Roman"/>
                      <w:i/>
                      <w:iCs/>
                      <w:color w:val="auto"/>
                      <w:u w:val="single" w:color="auto"/>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3697" w:type="dxa"/>
                  <w:gridSpan w:val="2"/>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合计</w:t>
                  </w:r>
                </w:p>
              </w:tc>
              <w:tc>
                <w:tcPr>
                  <w:tcW w:w="3495" w:type="dxa"/>
                  <w:noWrap w:val="0"/>
                  <w:vAlign w:val="center"/>
                </w:tcPr>
                <w:p>
                  <w:pPr>
                    <w:pStyle w:val="98"/>
                    <w:adjustRightInd w:val="0"/>
                    <w:snapToGrid w:val="0"/>
                    <w:rPr>
                      <w:rFonts w:hint="default" w:ascii="Times New Roman" w:hAnsi="Times New Roman" w:cs="Times New Roman"/>
                      <w:i/>
                      <w:iCs/>
                      <w:color w:val="auto"/>
                      <w:u w:val="single" w:color="auto"/>
                    </w:rPr>
                  </w:pPr>
                  <w:r>
                    <w:rPr>
                      <w:rFonts w:hint="default" w:ascii="Times New Roman" w:hAnsi="Times New Roman" w:cs="Times New Roman"/>
                      <w:i/>
                      <w:iCs/>
                      <w:color w:val="auto"/>
                      <w:u w:val="single" w:color="auto"/>
                    </w:rPr>
                    <w:t>/</w:t>
                  </w:r>
                </w:p>
              </w:tc>
              <w:tc>
                <w:tcPr>
                  <w:tcW w:w="1107" w:type="dxa"/>
                  <w:noWrap w:val="0"/>
                  <w:vAlign w:val="center"/>
                </w:tcPr>
                <w:p>
                  <w:pPr>
                    <w:pStyle w:val="98"/>
                    <w:adjustRightInd w:val="0"/>
                    <w:snapToGrid w:val="0"/>
                    <w:rPr>
                      <w:rFonts w:hint="default" w:ascii="Times New Roman" w:hAnsi="Times New Roman" w:eastAsia="宋体" w:cs="Times New Roman"/>
                      <w:i/>
                      <w:iCs/>
                      <w:color w:val="auto"/>
                      <w:u w:val="single" w:color="auto"/>
                      <w:lang w:val="en-US" w:eastAsia="zh-CN"/>
                    </w:rPr>
                  </w:pPr>
                  <w:r>
                    <w:rPr>
                      <w:rFonts w:hint="eastAsia" w:cs="Times New Roman"/>
                      <w:i/>
                      <w:iCs/>
                      <w:color w:val="auto"/>
                      <w:u w:val="single" w:color="auto"/>
                      <w:lang w:val="en-US" w:eastAsia="zh-CN"/>
                    </w:rPr>
                    <w:t>2</w:t>
                  </w:r>
                </w:p>
              </w:tc>
            </w:tr>
          </w:tbl>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24"/>
                <w:szCs w:val="24"/>
              </w:rPr>
            </w:pPr>
          </w:p>
          <w:p>
            <w:pPr>
              <w:adjustRightInd w:val="0"/>
              <w:snapToGrid w:val="0"/>
              <w:spacing w:line="360" w:lineRule="auto"/>
              <w:ind w:firstLine="510"/>
              <w:rPr>
                <w:rFonts w:hint="eastAsia" w:eastAsia="宋体" w:cs="Times New Roman"/>
                <w:sz w:val="24"/>
                <w:szCs w:val="24"/>
                <w:lang w:val="en-US" w:eastAsia="zh-CN"/>
              </w:rPr>
            </w:pPr>
            <w:r>
              <w:rPr>
                <w:rFonts w:hint="eastAsia" w:eastAsia="宋体" w:cs="Times New Roman"/>
                <w:b/>
                <w:bCs/>
                <w:sz w:val="24"/>
                <w:szCs w:val="24"/>
                <w:lang w:val="en-US" w:eastAsia="zh-CN"/>
              </w:rPr>
              <w:t>7、三本帐核算</w:t>
            </w:r>
          </w:p>
          <w:p>
            <w:pPr>
              <w:adjustRightInd w:val="0"/>
              <w:snapToGrid w:val="0"/>
              <w:spacing w:line="360" w:lineRule="auto"/>
              <w:ind w:firstLine="480" w:firstLineChars="200"/>
              <w:rPr>
                <w:rFonts w:hint="default" w:ascii="Times New Roman" w:hAnsi="Times New Roman" w:cs="Times New Roman"/>
                <w:bCs/>
                <w:i w:val="0"/>
                <w:iCs w:val="0"/>
                <w:caps w:val="0"/>
                <w:smallCaps w:val="0"/>
                <w:color w:val="auto"/>
                <w:sz w:val="24"/>
                <w:u w:val="none"/>
              </w:rPr>
            </w:pPr>
            <w:r>
              <w:rPr>
                <w:rFonts w:hint="default" w:ascii="Times New Roman" w:hAnsi="Times New Roman" w:cs="Times New Roman"/>
                <w:bCs/>
                <w:i w:val="0"/>
                <w:iCs w:val="0"/>
                <w:caps w:val="0"/>
                <w:smallCaps w:val="0"/>
                <w:color w:val="auto"/>
                <w:sz w:val="24"/>
                <w:u w:val="none"/>
              </w:rPr>
              <w:t>根据对</w:t>
            </w:r>
            <w:r>
              <w:rPr>
                <w:rFonts w:hint="eastAsia" w:ascii="Times New Roman" w:hAnsi="Times New Roman" w:cs="Times New Roman"/>
                <w:bCs/>
                <w:i w:val="0"/>
                <w:iCs w:val="0"/>
                <w:caps w:val="0"/>
                <w:smallCaps w:val="0"/>
                <w:color w:val="auto"/>
                <w:sz w:val="24"/>
                <w:u w:val="none"/>
                <w:lang w:val="en-US" w:eastAsia="zh-CN"/>
              </w:rPr>
              <w:t>厂区</w:t>
            </w:r>
            <w:r>
              <w:rPr>
                <w:rFonts w:hint="default" w:ascii="Times New Roman" w:hAnsi="Times New Roman" w:cs="Times New Roman"/>
                <w:bCs/>
                <w:i w:val="0"/>
                <w:iCs w:val="0"/>
                <w:caps w:val="0"/>
                <w:smallCaps w:val="0"/>
                <w:color w:val="auto"/>
                <w:sz w:val="24"/>
                <w:u w:val="none"/>
              </w:rPr>
              <w:t>原有及</w:t>
            </w:r>
            <w:r>
              <w:rPr>
                <w:rFonts w:hint="eastAsia" w:ascii="Times New Roman" w:hAnsi="Times New Roman" w:cs="Times New Roman"/>
                <w:bCs/>
                <w:i w:val="0"/>
                <w:iCs w:val="0"/>
                <w:caps w:val="0"/>
                <w:smallCaps w:val="0"/>
                <w:color w:val="auto"/>
                <w:sz w:val="24"/>
                <w:u w:val="none"/>
                <w:lang w:val="en-US" w:eastAsia="zh-CN"/>
              </w:rPr>
              <w:t>改建</w:t>
            </w:r>
            <w:r>
              <w:rPr>
                <w:rFonts w:hint="default" w:ascii="Times New Roman" w:hAnsi="Times New Roman" w:cs="Times New Roman"/>
                <w:bCs/>
                <w:i w:val="0"/>
                <w:iCs w:val="0"/>
                <w:caps w:val="0"/>
                <w:smallCaps w:val="0"/>
                <w:color w:val="auto"/>
                <w:sz w:val="24"/>
                <w:u w:val="none"/>
              </w:rPr>
              <w:t>项目的排污分析，统计出</w:t>
            </w:r>
            <w:r>
              <w:rPr>
                <w:rFonts w:hint="default" w:ascii="Times New Roman" w:hAnsi="Times New Roman" w:cs="Times New Roman"/>
                <w:bCs/>
                <w:i w:val="0"/>
                <w:iCs w:val="0"/>
                <w:caps w:val="0"/>
                <w:smallCaps w:val="0"/>
                <w:color w:val="auto"/>
                <w:sz w:val="24"/>
                <w:u w:val="none"/>
                <w:lang w:eastAsia="zh-CN"/>
              </w:rPr>
              <w:t>扩建</w:t>
            </w:r>
            <w:r>
              <w:rPr>
                <w:rFonts w:hint="default" w:ascii="Times New Roman" w:hAnsi="Times New Roman" w:cs="Times New Roman"/>
                <w:bCs/>
                <w:i w:val="0"/>
                <w:iCs w:val="0"/>
                <w:caps w:val="0"/>
                <w:smallCaps w:val="0"/>
                <w:color w:val="auto"/>
                <w:sz w:val="24"/>
                <w:u w:val="none"/>
              </w:rPr>
              <w:t>项目</w:t>
            </w:r>
            <w:r>
              <w:rPr>
                <w:rFonts w:hint="default" w:ascii="Times New Roman" w:hAnsi="Times New Roman" w:cs="Times New Roman"/>
                <w:bCs/>
                <w:i w:val="0"/>
                <w:iCs w:val="0"/>
                <w:caps w:val="0"/>
                <w:smallCaps w:val="0"/>
                <w:color w:val="auto"/>
                <w:sz w:val="24"/>
                <w:u w:val="none"/>
                <w:lang w:eastAsia="zh-CN"/>
              </w:rPr>
              <w:t>全部运营</w:t>
            </w:r>
            <w:r>
              <w:rPr>
                <w:rFonts w:hint="default" w:ascii="Times New Roman" w:hAnsi="Times New Roman" w:cs="Times New Roman"/>
                <w:bCs/>
                <w:i w:val="0"/>
                <w:iCs w:val="0"/>
                <w:caps w:val="0"/>
                <w:smallCaps w:val="0"/>
                <w:color w:val="auto"/>
                <w:sz w:val="24"/>
                <w:u w:val="none"/>
              </w:rPr>
              <w:t>后的污染物排放“三本账”，详见表</w:t>
            </w:r>
            <w:r>
              <w:rPr>
                <w:rFonts w:hint="eastAsia" w:ascii="Times New Roman" w:hAnsi="Times New Roman" w:cs="Times New Roman"/>
                <w:bCs/>
                <w:i w:val="0"/>
                <w:iCs w:val="0"/>
                <w:caps w:val="0"/>
                <w:smallCaps w:val="0"/>
                <w:color w:val="auto"/>
                <w:sz w:val="24"/>
                <w:u w:val="none"/>
                <w:lang w:val="en-US" w:eastAsia="zh-CN"/>
              </w:rPr>
              <w:t>3</w:t>
            </w:r>
            <w:r>
              <w:rPr>
                <w:rFonts w:hint="eastAsia" w:cs="Times New Roman"/>
                <w:bCs/>
                <w:i w:val="0"/>
                <w:iCs w:val="0"/>
                <w:caps w:val="0"/>
                <w:smallCaps w:val="0"/>
                <w:color w:val="auto"/>
                <w:sz w:val="24"/>
                <w:u w:val="none"/>
                <w:lang w:val="en-US" w:eastAsia="zh-CN"/>
              </w:rPr>
              <w:t>5</w:t>
            </w:r>
            <w:r>
              <w:rPr>
                <w:rFonts w:hint="default" w:ascii="Times New Roman" w:hAnsi="Times New Roman" w:cs="Times New Roman"/>
                <w:bCs/>
                <w:i w:val="0"/>
                <w:iCs w:val="0"/>
                <w:caps w:val="0"/>
                <w:smallCaps w:val="0"/>
                <w:color w:val="auto"/>
                <w:sz w:val="24"/>
                <w:u w:val="none"/>
              </w:rPr>
              <w:t>。</w:t>
            </w:r>
          </w:p>
          <w:p>
            <w:pPr>
              <w:adjustRightInd w:val="0"/>
              <w:snapToGrid w:val="0"/>
              <w:ind w:firstLine="482" w:firstLineChars="200"/>
              <w:jc w:val="center"/>
              <w:rPr>
                <w:rFonts w:hint="default" w:ascii="Times New Roman" w:hAnsi="Times New Roman" w:cs="Times New Roman"/>
                <w:b/>
                <w:bCs/>
                <w:i w:val="0"/>
                <w:iCs w:val="0"/>
                <w:caps w:val="0"/>
                <w:smallCaps w:val="0"/>
                <w:color w:val="auto"/>
                <w:sz w:val="24"/>
                <w:u w:val="none" w:color="auto"/>
              </w:rPr>
            </w:pPr>
          </w:p>
          <w:p>
            <w:pPr>
              <w:adjustRightInd w:val="0"/>
              <w:snapToGrid w:val="0"/>
              <w:ind w:firstLine="482" w:firstLineChars="200"/>
              <w:jc w:val="center"/>
              <w:rPr>
                <w:rFonts w:hint="default" w:ascii="Times New Roman" w:hAnsi="Times New Roman" w:cs="Times New Roman"/>
                <w:b/>
                <w:bCs/>
                <w:i w:val="0"/>
                <w:iCs w:val="0"/>
                <w:caps w:val="0"/>
                <w:smallCaps w:val="0"/>
                <w:color w:val="auto"/>
                <w:sz w:val="24"/>
                <w:u w:val="none" w:color="auto"/>
              </w:rPr>
            </w:pPr>
          </w:p>
          <w:p>
            <w:pPr>
              <w:adjustRightInd w:val="0"/>
              <w:snapToGrid w:val="0"/>
              <w:ind w:firstLine="482" w:firstLineChars="200"/>
              <w:jc w:val="center"/>
              <w:rPr>
                <w:rFonts w:hint="default" w:ascii="Times New Roman" w:hAnsi="Times New Roman" w:cs="Times New Roman"/>
                <w:b/>
                <w:bCs/>
                <w:i w:val="0"/>
                <w:iCs w:val="0"/>
                <w:caps w:val="0"/>
                <w:smallCaps w:val="0"/>
                <w:color w:val="auto"/>
                <w:sz w:val="24"/>
                <w:u w:val="none" w:color="auto"/>
              </w:rPr>
            </w:pPr>
            <w:r>
              <w:rPr>
                <w:rFonts w:hint="default" w:ascii="Times New Roman" w:hAnsi="Times New Roman" w:cs="Times New Roman"/>
                <w:b/>
                <w:bCs/>
                <w:i w:val="0"/>
                <w:iCs w:val="0"/>
                <w:caps w:val="0"/>
                <w:smallCaps w:val="0"/>
                <w:color w:val="auto"/>
                <w:sz w:val="24"/>
                <w:u w:val="none" w:color="auto"/>
              </w:rPr>
              <w:t>表</w:t>
            </w:r>
            <w:r>
              <w:rPr>
                <w:rFonts w:hint="eastAsia" w:ascii="Times New Roman" w:hAnsi="Times New Roman" w:cs="Times New Roman"/>
                <w:b/>
                <w:bCs/>
                <w:i w:val="0"/>
                <w:iCs w:val="0"/>
                <w:caps w:val="0"/>
                <w:smallCaps w:val="0"/>
                <w:color w:val="auto"/>
                <w:sz w:val="24"/>
                <w:u w:val="none" w:color="auto"/>
                <w:lang w:val="en-US" w:eastAsia="zh-CN"/>
              </w:rPr>
              <w:t>3</w:t>
            </w:r>
            <w:r>
              <w:rPr>
                <w:rFonts w:hint="eastAsia" w:cs="Times New Roman"/>
                <w:b/>
                <w:bCs/>
                <w:i w:val="0"/>
                <w:iCs w:val="0"/>
                <w:caps w:val="0"/>
                <w:smallCaps w:val="0"/>
                <w:color w:val="auto"/>
                <w:sz w:val="24"/>
                <w:u w:val="none" w:color="auto"/>
                <w:lang w:val="en-US" w:eastAsia="zh-CN"/>
              </w:rPr>
              <w:t>5</w:t>
            </w:r>
            <w:r>
              <w:rPr>
                <w:rFonts w:hint="default" w:ascii="Times New Roman" w:hAnsi="Times New Roman" w:cs="Times New Roman"/>
                <w:b/>
                <w:bCs/>
                <w:i w:val="0"/>
                <w:iCs w:val="0"/>
                <w:caps w:val="0"/>
                <w:smallCaps w:val="0"/>
                <w:color w:val="auto"/>
                <w:sz w:val="24"/>
                <w:u w:val="none" w:color="auto"/>
              </w:rPr>
              <w:t xml:space="preserve">   本</w:t>
            </w:r>
            <w:r>
              <w:rPr>
                <w:rFonts w:hint="default" w:ascii="Times New Roman" w:hAnsi="Times New Roman" w:cs="Times New Roman"/>
                <w:b/>
                <w:bCs/>
                <w:i w:val="0"/>
                <w:iCs w:val="0"/>
                <w:caps w:val="0"/>
                <w:smallCaps w:val="0"/>
                <w:color w:val="auto"/>
                <w:sz w:val="24"/>
                <w:u w:val="none" w:color="auto"/>
                <w:lang w:eastAsia="zh-CN"/>
              </w:rPr>
              <w:t>次</w:t>
            </w:r>
            <w:r>
              <w:rPr>
                <w:rFonts w:hint="default" w:ascii="Times New Roman" w:hAnsi="Times New Roman" w:cs="Times New Roman"/>
                <w:b/>
                <w:bCs/>
                <w:i w:val="0"/>
                <w:iCs w:val="0"/>
                <w:caps w:val="0"/>
                <w:smallCaps w:val="0"/>
                <w:color w:val="auto"/>
                <w:sz w:val="24"/>
                <w:u w:val="none" w:color="auto"/>
              </w:rPr>
              <w:t>项目投产后全</w:t>
            </w:r>
            <w:r>
              <w:rPr>
                <w:rFonts w:hint="eastAsia" w:ascii="Times New Roman" w:hAnsi="Times New Roman" w:cs="Times New Roman"/>
                <w:b/>
                <w:bCs/>
                <w:i w:val="0"/>
                <w:iCs w:val="0"/>
                <w:caps w:val="0"/>
                <w:smallCaps w:val="0"/>
                <w:color w:val="auto"/>
                <w:sz w:val="24"/>
                <w:u w:val="none" w:color="auto"/>
                <w:lang w:val="en-US" w:eastAsia="zh-CN"/>
              </w:rPr>
              <w:t>厂</w:t>
            </w:r>
            <w:r>
              <w:rPr>
                <w:rFonts w:hint="default" w:ascii="Times New Roman" w:hAnsi="Times New Roman" w:cs="Times New Roman"/>
                <w:b/>
                <w:bCs/>
                <w:i w:val="0"/>
                <w:iCs w:val="0"/>
                <w:caps w:val="0"/>
                <w:smallCaps w:val="0"/>
                <w:color w:val="auto"/>
                <w:sz w:val="24"/>
                <w:u w:val="none" w:color="auto"/>
              </w:rPr>
              <w:t>污染物“三本帐”核算表</w:t>
            </w:r>
          </w:p>
          <w:tbl>
            <w:tblPr>
              <w:tblStyle w:val="35"/>
              <w:tblW w:w="857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871"/>
              <w:gridCol w:w="1098"/>
              <w:gridCol w:w="1067"/>
              <w:gridCol w:w="985"/>
              <w:gridCol w:w="922"/>
              <w:gridCol w:w="932"/>
              <w:gridCol w:w="953"/>
              <w:gridCol w:w="890"/>
              <w:gridCol w:w="858"/>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trHeight w:val="561" w:hRule="atLeast"/>
                <w:jc w:val="center"/>
              </w:trPr>
              <w:tc>
                <w:tcPr>
                  <w:tcW w:w="1969"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污染源（t/a）</w:t>
                  </w:r>
                </w:p>
              </w:tc>
              <w:tc>
                <w:tcPr>
                  <w:tcW w:w="1067"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现有排放量</w:t>
                  </w:r>
                </w:p>
              </w:tc>
              <w:tc>
                <w:tcPr>
                  <w:tcW w:w="985"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拟建项目产生量</w:t>
                  </w:r>
                </w:p>
              </w:tc>
              <w:tc>
                <w:tcPr>
                  <w:tcW w:w="92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拟建项目削减量</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以新带老削减量</w:t>
                  </w:r>
                </w:p>
              </w:tc>
              <w:tc>
                <w:tcPr>
                  <w:tcW w:w="953"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拟建项目排放量</w:t>
                  </w:r>
                </w:p>
              </w:tc>
              <w:tc>
                <w:tcPr>
                  <w:tcW w:w="890"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全厂排</w:t>
                  </w:r>
                </w:p>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放总量</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排放增</w:t>
                  </w:r>
                </w:p>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default" w:ascii="Times New Roman" w:hAnsi="Times New Roman" w:cs="Times New Roman"/>
                      <w:b w:val="0"/>
                      <w:bCs/>
                      <w:i w:val="0"/>
                      <w:iCs w:val="0"/>
                      <w:caps w:val="0"/>
                      <w:smallCaps w:val="0"/>
                      <w:color w:val="auto"/>
                      <w:szCs w:val="21"/>
                      <w:u w:val="none" w:color="auto"/>
                    </w:rPr>
                    <w:t>减量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restart"/>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bCs/>
                      <w:i w:val="0"/>
                      <w:iCs w:val="0"/>
                      <w:caps w:val="0"/>
                      <w:smallCaps w:val="0"/>
                      <w:color w:val="auto"/>
                      <w:szCs w:val="21"/>
                      <w:u w:val="none" w:color="auto"/>
                    </w:rPr>
                  </w:pPr>
                  <w:r>
                    <w:rPr>
                      <w:rFonts w:hint="default" w:ascii="Times New Roman" w:hAnsi="Times New Roman" w:cs="Times New Roman"/>
                      <w:bCs/>
                      <w:i w:val="0"/>
                      <w:iCs w:val="0"/>
                      <w:caps w:val="0"/>
                      <w:smallCaps w:val="0"/>
                      <w:color w:val="auto"/>
                      <w:szCs w:val="21"/>
                      <w:u w:val="none" w:color="auto"/>
                      <w:lang w:val="en-US" w:eastAsia="zh-CN"/>
                    </w:rPr>
                    <w:t>废水</w:t>
                  </w:r>
                </w:p>
              </w:tc>
              <w:tc>
                <w:tcPr>
                  <w:tcW w:w="109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进入污水站废水</w:t>
                  </w:r>
                </w:p>
              </w:tc>
              <w:tc>
                <w:tcPr>
                  <w:tcW w:w="10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3710</w:t>
                  </w:r>
                </w:p>
              </w:tc>
              <w:tc>
                <w:tcPr>
                  <w:tcW w:w="985"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2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cs="Times New Roman"/>
                      <w:bCs/>
                      <w:i w:val="0"/>
                      <w:iCs w:val="0"/>
                      <w:caps w:val="0"/>
                      <w:smallCaps w:val="0"/>
                      <w:color w:val="auto"/>
                      <w:szCs w:val="21"/>
                      <w:u w:val="none" w:color="auto"/>
                      <w:lang w:val="en-US" w:eastAsia="zh-CN"/>
                    </w:rPr>
                    <w:t>0</w:t>
                  </w:r>
                </w:p>
              </w:tc>
              <w:tc>
                <w:tcPr>
                  <w:tcW w:w="953"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eastAsia" w:ascii="Times New Roman" w:hAnsi="Times New Roman" w:eastAsia="宋体" w:cs="Times New Roman"/>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i w:val="0"/>
                      <w:iCs w:val="0"/>
                      <w:caps w:val="0"/>
                      <w:smallCaps w:val="0"/>
                      <w:color w:val="auto"/>
                      <w:szCs w:val="21"/>
                      <w:u w:val="none" w:color="auto"/>
                      <w:lang w:val="en-US"/>
                    </w:rPr>
                  </w:pPr>
                  <w:r>
                    <w:rPr>
                      <w:rFonts w:hint="eastAsia" w:ascii="Times New Roman" w:hAnsi="Times New Roman" w:cs="宋体"/>
                      <w:bCs/>
                      <w:color w:val="000000" w:themeColor="text1"/>
                      <w:kern w:val="21"/>
                      <w:szCs w:val="21"/>
                      <w:lang w:val="en-US" w:eastAsia="zh-CN"/>
                      <w14:textFill>
                        <w14:solidFill>
                          <w14:schemeClr w14:val="tx1"/>
                        </w14:solidFill>
                      </w14:textFill>
                    </w:rPr>
                    <w:t>3710</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bCs/>
                      <w:i w:val="0"/>
                      <w:iCs w:val="0"/>
                      <w:caps w:val="0"/>
                      <w:smallCaps w:val="0"/>
                      <w:color w:val="auto"/>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bCs/>
                      <w:i w:val="0"/>
                      <w:iCs w:val="0"/>
                      <w:caps w:val="0"/>
                      <w:smallCaps w:val="0"/>
                      <w:color w:val="auto"/>
                      <w:szCs w:val="21"/>
                      <w:u w:val="none" w:color="auto"/>
                      <w:lang w:val="en-US" w:eastAsia="zh-CN"/>
                    </w:rPr>
                  </w:pPr>
                </w:p>
              </w:tc>
              <w:tc>
                <w:tcPr>
                  <w:tcW w:w="109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浇渣废水</w:t>
                  </w:r>
                </w:p>
              </w:tc>
              <w:tc>
                <w:tcPr>
                  <w:tcW w:w="10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2271（其中225</w:t>
                  </w:r>
                  <w:r>
                    <w:rPr>
                      <w:rFonts w:hint="eastAsia" w:ascii="Times New Roman" w:hAnsi="Times New Roman" w:cs="宋体"/>
                      <w:bCs/>
                      <w:color w:val="000000" w:themeColor="text1"/>
                      <w:kern w:val="21"/>
                      <w:szCs w:val="21"/>
                      <w14:textFill>
                        <w14:solidFill>
                          <w14:schemeClr w14:val="tx1"/>
                        </w14:solidFill>
                      </w14:textFill>
                    </w:rPr>
                    <w:t>t/a</w:t>
                  </w:r>
                  <w:r>
                    <w:rPr>
                      <w:rFonts w:hint="eastAsia" w:ascii="Times New Roman" w:hAnsi="Times New Roman" w:cs="宋体"/>
                      <w:bCs/>
                      <w:color w:val="000000" w:themeColor="text1"/>
                      <w:kern w:val="21"/>
                      <w:szCs w:val="21"/>
                      <w:lang w:val="en-US" w:eastAsia="zh-CN"/>
                      <w14:textFill>
                        <w14:solidFill>
                          <w14:schemeClr w14:val="tx1"/>
                        </w14:solidFill>
                      </w14:textFill>
                    </w:rPr>
                    <w:t>为现有4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h燃煤锅炉脱硫废水）</w:t>
                  </w:r>
                </w:p>
              </w:tc>
              <w:tc>
                <w:tcPr>
                  <w:tcW w:w="985"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18</w:t>
                  </w:r>
                </w:p>
              </w:tc>
              <w:tc>
                <w:tcPr>
                  <w:tcW w:w="92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18</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207</w:t>
                  </w:r>
                </w:p>
              </w:tc>
              <w:tc>
                <w:tcPr>
                  <w:tcW w:w="953"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bCs/>
                      <w:i w:val="0"/>
                      <w:iCs w:val="0"/>
                      <w:caps w:val="0"/>
                      <w:smallCaps w:val="0"/>
                      <w:color w:val="auto"/>
                      <w:szCs w:val="21"/>
                      <w:u w:val="none" w:color="auto"/>
                      <w:lang w:val="en-US" w:eastAsia="zh-CN"/>
                    </w:rPr>
                    <w:t>0</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bCs/>
                      <w:i w:val="0"/>
                      <w:iCs w:val="0"/>
                      <w:caps w:val="0"/>
                      <w:smallCaps w:val="0"/>
                      <w:color w:val="auto"/>
                      <w:szCs w:val="21"/>
                      <w:u w:val="none" w:color="auto"/>
                      <w:lang w:val="en-US" w:eastAsia="zh-CN"/>
                    </w:rPr>
                    <w:t>-207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66" w:hRule="atLeast"/>
                <w:jc w:val="center"/>
              </w:trPr>
              <w:tc>
                <w:tcPr>
                  <w:tcW w:w="871" w:type="dxa"/>
                  <w:vMerge w:val="restart"/>
                  <w:tcBorders>
                    <w:tl2br w:val="nil"/>
                    <w:tr2bl w:val="nil"/>
                  </w:tcBorders>
                  <w:noWrap w:val="0"/>
                  <w:vAlign w:val="top"/>
                </w:tcPr>
                <w:p>
                  <w:pPr>
                    <w:keepNext w:val="0"/>
                    <w:keepLines w:val="0"/>
                    <w:pageBreakBefore w:val="0"/>
                    <w:widowControl/>
                    <w:kinsoku/>
                    <w:wordWrap/>
                    <w:overflowPunct/>
                    <w:topLinePunct w:val="0"/>
                    <w:bidi w:val="0"/>
                    <w:snapToGrid w:val="0"/>
                    <w:jc w:val="center"/>
                    <w:textAlignment w:val="auto"/>
                    <w:rPr>
                      <w:rFonts w:hint="default" w:ascii="Times New Roman" w:hAnsi="Times New Roman" w:cs="Times New Roman"/>
                      <w:bCs/>
                      <w:i/>
                      <w:iCs/>
                      <w:caps w:val="0"/>
                      <w:smallCaps w:val="0"/>
                      <w:color w:val="auto"/>
                      <w:u w:val="single" w:color="auto"/>
                      <w:lang w:val="en-US" w:eastAsia="zh-CN"/>
                    </w:rPr>
                  </w:pPr>
                  <w:r>
                    <w:rPr>
                      <w:rFonts w:hint="eastAsia" w:ascii="Times New Roman" w:hAnsi="Times New Roman" w:cs="Times New Roman"/>
                      <w:bCs/>
                      <w:i/>
                      <w:iCs/>
                      <w:caps w:val="0"/>
                      <w:smallCaps w:val="0"/>
                      <w:color w:val="auto"/>
                      <w:u w:val="single" w:color="auto"/>
                      <w:lang w:val="en-US" w:eastAsia="zh-CN"/>
                    </w:rPr>
                    <w:t>锅炉烟气</w:t>
                  </w:r>
                </w:p>
              </w:tc>
              <w:tc>
                <w:tcPr>
                  <w:tcW w:w="109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i/>
                      <w:iCs/>
                      <w:kern w:val="2"/>
                      <w:sz w:val="21"/>
                      <w:szCs w:val="21"/>
                      <w:u w:val="single" w:color="auto"/>
                      <w:lang w:val="en-US" w:eastAsia="zh-CN"/>
                    </w:rPr>
                  </w:pPr>
                  <w:r>
                    <w:rPr>
                      <w:i/>
                      <w:iCs/>
                      <w:sz w:val="21"/>
                      <w:szCs w:val="21"/>
                      <w:u w:val="single" w:color="auto"/>
                    </w:rPr>
                    <w:t>烟尘</w:t>
                  </w:r>
                </w:p>
              </w:tc>
              <w:tc>
                <w:tcPr>
                  <w:tcW w:w="1067"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0.294</w:t>
                  </w:r>
                </w:p>
              </w:tc>
              <w:tc>
                <w:tcPr>
                  <w:tcW w:w="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bidi="ar-SA"/>
                    </w:rPr>
                    <w:t>3.52</w:t>
                  </w:r>
                </w:p>
              </w:tc>
              <w:tc>
                <w:tcPr>
                  <w:tcW w:w="92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3.485</w:t>
                  </w:r>
                </w:p>
              </w:tc>
              <w:tc>
                <w:tcPr>
                  <w:tcW w:w="93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0.29</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bidi="ar-SA"/>
                    </w:rPr>
                    <w:t>0.035</w:t>
                  </w:r>
                </w:p>
              </w:tc>
              <w:tc>
                <w:tcPr>
                  <w:tcW w:w="890"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0.039</w:t>
                  </w:r>
                </w:p>
              </w:tc>
              <w:tc>
                <w:tcPr>
                  <w:tcW w:w="858"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-0.255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37" w:hRule="atLeast"/>
                <w:jc w:val="center"/>
              </w:trPr>
              <w:tc>
                <w:tcPr>
                  <w:tcW w:w="871" w:type="dxa"/>
                  <w:vMerge w:val="continue"/>
                  <w:tcBorders>
                    <w:tl2br w:val="nil"/>
                    <w:tr2bl w:val="nil"/>
                  </w:tcBorders>
                  <w:noWrap w:val="0"/>
                  <w:vAlign w:val="top"/>
                </w:tcPr>
                <w:p>
                  <w:pPr>
                    <w:keepNext w:val="0"/>
                    <w:keepLines w:val="0"/>
                    <w:pageBreakBefore w:val="0"/>
                    <w:widowControl/>
                    <w:kinsoku/>
                    <w:wordWrap/>
                    <w:overflowPunct/>
                    <w:topLinePunct w:val="0"/>
                    <w:bidi w:val="0"/>
                    <w:snapToGrid w:val="0"/>
                    <w:jc w:val="center"/>
                    <w:textAlignment w:val="auto"/>
                    <w:rPr>
                      <w:rFonts w:hint="default" w:ascii="Times New Roman" w:hAnsi="Times New Roman" w:cs="Times New Roman"/>
                      <w:bCs/>
                      <w:i/>
                      <w:iCs/>
                      <w:caps w:val="0"/>
                      <w:smallCaps w:val="0"/>
                      <w:color w:val="auto"/>
                      <w:u w:val="single" w:color="auto"/>
                      <w:lang w:eastAsia="zh-CN"/>
                    </w:rPr>
                  </w:pPr>
                </w:p>
              </w:tc>
              <w:tc>
                <w:tcPr>
                  <w:tcW w:w="109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i/>
                      <w:iCs/>
                      <w:kern w:val="2"/>
                      <w:sz w:val="21"/>
                      <w:szCs w:val="21"/>
                      <w:u w:val="single" w:color="auto"/>
                      <w:lang w:val="en-US" w:eastAsia="zh-CN"/>
                    </w:rPr>
                  </w:pPr>
                  <w:r>
                    <w:rPr>
                      <w:i/>
                      <w:iCs/>
                      <w:sz w:val="21"/>
                      <w:szCs w:val="21"/>
                      <w:u w:val="single" w:color="auto"/>
                    </w:rPr>
                    <w:t>SO</w:t>
                  </w:r>
                  <w:r>
                    <w:rPr>
                      <w:i/>
                      <w:iCs/>
                      <w:sz w:val="21"/>
                      <w:szCs w:val="21"/>
                      <w:u w:val="single" w:color="auto"/>
                      <w:vertAlign w:val="subscript"/>
                    </w:rPr>
                    <w:t>2</w:t>
                  </w:r>
                </w:p>
              </w:tc>
              <w:tc>
                <w:tcPr>
                  <w:tcW w:w="1067"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cs="宋体"/>
                      <w:i/>
                      <w:iCs/>
                      <w:color w:val="000000" w:themeColor="text1"/>
                      <w:szCs w:val="21"/>
                      <w:u w:val="single" w:color="auto"/>
                      <w:lang w:val="en-US" w:eastAsia="zh-CN"/>
                      <w14:textFill>
                        <w14:solidFill>
                          <w14:schemeClr w14:val="tx1"/>
                        </w14:solidFill>
                      </w14:textFill>
                    </w:rPr>
                    <w:t>1.618</w:t>
                  </w:r>
                </w:p>
              </w:tc>
              <w:tc>
                <w:tcPr>
                  <w:tcW w:w="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rPr>
                    <w:t>0.13</w:t>
                  </w:r>
                </w:p>
              </w:tc>
              <w:tc>
                <w:tcPr>
                  <w:tcW w:w="92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0.111</w:t>
                  </w:r>
                </w:p>
              </w:tc>
              <w:tc>
                <w:tcPr>
                  <w:tcW w:w="93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1.60</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bidi="ar-SA"/>
                    </w:rPr>
                    <w:t>0.019</w:t>
                  </w:r>
                </w:p>
              </w:tc>
              <w:tc>
                <w:tcPr>
                  <w:tcW w:w="890"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0.037</w:t>
                  </w:r>
                </w:p>
              </w:tc>
              <w:tc>
                <w:tcPr>
                  <w:tcW w:w="858"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-1.581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237" w:hRule="atLeast"/>
                <w:jc w:val="center"/>
              </w:trPr>
              <w:tc>
                <w:tcPr>
                  <w:tcW w:w="871" w:type="dxa"/>
                  <w:vMerge w:val="continue"/>
                  <w:tcBorders>
                    <w:tl2br w:val="nil"/>
                    <w:tr2bl w:val="nil"/>
                  </w:tcBorders>
                  <w:noWrap w:val="0"/>
                  <w:vAlign w:val="top"/>
                </w:tcPr>
                <w:p>
                  <w:pPr>
                    <w:keepNext w:val="0"/>
                    <w:keepLines w:val="0"/>
                    <w:pageBreakBefore w:val="0"/>
                    <w:widowControl/>
                    <w:kinsoku/>
                    <w:wordWrap/>
                    <w:overflowPunct/>
                    <w:topLinePunct w:val="0"/>
                    <w:bidi w:val="0"/>
                    <w:snapToGrid w:val="0"/>
                    <w:jc w:val="center"/>
                    <w:textAlignment w:val="auto"/>
                    <w:rPr>
                      <w:rFonts w:hint="default" w:ascii="Times New Roman" w:hAnsi="Times New Roman" w:cs="Times New Roman"/>
                      <w:bCs/>
                      <w:i/>
                      <w:iCs/>
                      <w:caps w:val="0"/>
                      <w:smallCaps w:val="0"/>
                      <w:color w:val="auto"/>
                      <w:u w:val="single" w:color="auto"/>
                      <w:lang w:eastAsia="zh-CN"/>
                    </w:rPr>
                  </w:pPr>
                </w:p>
              </w:tc>
              <w:tc>
                <w:tcPr>
                  <w:tcW w:w="109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i/>
                      <w:iCs/>
                      <w:kern w:val="2"/>
                      <w:sz w:val="21"/>
                      <w:szCs w:val="21"/>
                      <w:u w:val="single" w:color="auto"/>
                      <w:lang w:val="en-US" w:eastAsia="zh-CN"/>
                    </w:rPr>
                  </w:pPr>
                  <w:r>
                    <w:rPr>
                      <w:rFonts w:hint="eastAsia"/>
                      <w:i/>
                      <w:iCs/>
                      <w:sz w:val="21"/>
                      <w:szCs w:val="21"/>
                      <w:u w:val="single" w:color="auto"/>
                    </w:rPr>
                    <w:t>NO</w:t>
                  </w:r>
                  <w:r>
                    <w:rPr>
                      <w:rFonts w:hint="eastAsia"/>
                      <w:i/>
                      <w:iCs/>
                      <w:sz w:val="21"/>
                      <w:szCs w:val="21"/>
                      <w:u w:val="single" w:color="auto"/>
                      <w:vertAlign w:val="subscript"/>
                    </w:rPr>
                    <w:t>X</w:t>
                  </w:r>
                </w:p>
              </w:tc>
              <w:tc>
                <w:tcPr>
                  <w:tcW w:w="1067"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cs="宋体"/>
                      <w:i/>
                      <w:iCs/>
                      <w:color w:val="000000" w:themeColor="text1"/>
                      <w:szCs w:val="21"/>
                      <w:u w:val="single" w:color="auto"/>
                      <w:lang w:val="en-US" w:eastAsia="zh-CN"/>
                      <w14:textFill>
                        <w14:solidFill>
                          <w14:schemeClr w14:val="tx1"/>
                        </w14:solidFill>
                      </w14:textFill>
                    </w:rPr>
                    <w:t>3.974</w:t>
                  </w:r>
                </w:p>
              </w:tc>
              <w:tc>
                <w:tcPr>
                  <w:tcW w:w="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rPr>
                    <w:t>1.99</w:t>
                  </w:r>
                </w:p>
              </w:tc>
              <w:tc>
                <w:tcPr>
                  <w:tcW w:w="92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0</w:t>
                  </w:r>
                </w:p>
              </w:tc>
              <w:tc>
                <w:tcPr>
                  <w:tcW w:w="932"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t>3.26</w:t>
                  </w:r>
                </w:p>
              </w:tc>
              <w:tc>
                <w:tcPr>
                  <w:tcW w:w="9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iCs/>
                      <w:sz w:val="21"/>
                      <w:szCs w:val="21"/>
                      <w:u w:val="single" w:color="auto"/>
                      <w:lang w:val="en-US" w:eastAsia="zh-CN" w:bidi="ar-SA"/>
                    </w:rPr>
                  </w:pPr>
                  <w:r>
                    <w:rPr>
                      <w:rFonts w:hint="eastAsia" w:cs="Times New Roman"/>
                      <w:i/>
                      <w:iCs/>
                      <w:sz w:val="21"/>
                      <w:szCs w:val="21"/>
                      <w:u w:val="single" w:color="auto"/>
                      <w:lang w:val="en-US" w:eastAsia="zh-CN"/>
                    </w:rPr>
                    <w:t>1.99</w:t>
                  </w:r>
                </w:p>
              </w:tc>
              <w:tc>
                <w:tcPr>
                  <w:tcW w:w="890"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2.704</w:t>
                  </w:r>
                </w:p>
              </w:tc>
              <w:tc>
                <w:tcPr>
                  <w:tcW w:w="858" w:type="dxa"/>
                  <w:tcBorders>
                    <w:tl2br w:val="nil"/>
                    <w:tr2bl w:val="nil"/>
                  </w:tcBorders>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i/>
                      <w:iCs/>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宋体"/>
                      <w:i/>
                      <w:iCs/>
                      <w:color w:val="000000" w:themeColor="text1"/>
                      <w:szCs w:val="21"/>
                      <w:u w:val="single" w:color="auto"/>
                      <w:lang w:val="en-US" w:eastAsia="zh-CN"/>
                      <w14:textFill>
                        <w14:solidFill>
                          <w14:schemeClr w14:val="tx1"/>
                        </w14:solidFill>
                      </w14:textFill>
                    </w:rPr>
                    <w:t>-1.27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443" w:hRule="atLeast"/>
                <w:jc w:val="center"/>
              </w:trPr>
              <w:tc>
                <w:tcPr>
                  <w:tcW w:w="871"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工艺粉尘</w:t>
                  </w:r>
                </w:p>
              </w:tc>
              <w:tc>
                <w:tcPr>
                  <w:tcW w:w="1098"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eastAsia" w:ascii="Times New Roman" w:hAnsi="Times New Roman" w:eastAsia="宋体" w:cs="Times New Roman"/>
                      <w:i w:val="0"/>
                      <w:iCs w:val="0"/>
                      <w:caps w:val="0"/>
                      <w:smallCaps w:val="0"/>
                      <w:color w:val="auto"/>
                      <w:szCs w:val="21"/>
                      <w:u w:val="none" w:color="auto"/>
                      <w:lang w:eastAsia="zh-CN"/>
                    </w:rPr>
                  </w:pPr>
                  <w:r>
                    <w:rPr>
                      <w:rFonts w:hint="eastAsia" w:ascii="Times New Roman" w:hAnsi="Times New Roman" w:cs="Times New Roman"/>
                      <w:i w:val="0"/>
                      <w:iCs w:val="0"/>
                      <w:caps w:val="0"/>
                      <w:smallCaps w:val="0"/>
                      <w:color w:val="auto"/>
                      <w:szCs w:val="21"/>
                      <w:u w:val="none" w:color="auto"/>
                      <w:lang w:val="en-US" w:eastAsia="zh-CN"/>
                    </w:rPr>
                    <w:t>颗粒物</w:t>
                  </w:r>
                </w:p>
              </w:tc>
              <w:tc>
                <w:tcPr>
                  <w:tcW w:w="1067"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0.009</w:t>
                  </w:r>
                </w:p>
              </w:tc>
              <w:tc>
                <w:tcPr>
                  <w:tcW w:w="985"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i w:val="0"/>
                      <w:iCs w:val="0"/>
                      <w:caps w:val="0"/>
                      <w:smallCaps w:val="0"/>
                      <w:color w:val="auto"/>
                      <w:szCs w:val="21"/>
                      <w:u w:val="none" w:color="auto"/>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922"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53"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cs="Times New Roman"/>
                      <w:bCs/>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 w:val="21"/>
                      <w:szCs w:val="21"/>
                      <w:u w:val="none" w:color="auto"/>
                      <w:lang w:val="en-US" w:eastAsia="zh-CN" w:bidi="ar-SA"/>
                    </w:rPr>
                    <w:t>0.009</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i w:val="0"/>
                      <w:iCs w:val="0"/>
                      <w:caps w:val="0"/>
                      <w:smallCaps w:val="0"/>
                      <w:color w:val="auto"/>
                      <w:kern w:val="2"/>
                      <w:sz w:val="21"/>
                      <w:szCs w:val="21"/>
                      <w:u w:val="none" w:color="auto"/>
                      <w:lang w:val="en-US" w:eastAsia="zh-CN"/>
                    </w:rPr>
                  </w:pPr>
                  <w:r>
                    <w:rPr>
                      <w:rFonts w:hint="eastAsia" w:ascii="Times New Roman" w:hAnsi="Times New Roman" w:cs="Times New Roman"/>
                      <w:i w:val="0"/>
                      <w:iCs w:val="0"/>
                      <w:caps w:val="0"/>
                      <w:smallCaps w:val="0"/>
                      <w:color w:val="auto"/>
                      <w:kern w:val="2"/>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r>
                    <w:rPr>
                      <w:rFonts w:hint="eastAsia" w:ascii="Times New Roman" w:hAnsi="Times New Roman" w:cs="Times New Roman"/>
                      <w:bCs/>
                      <w:i w:val="0"/>
                      <w:iCs w:val="0"/>
                      <w:caps w:val="0"/>
                      <w:smallCaps w:val="0"/>
                      <w:color w:val="auto"/>
                      <w:szCs w:val="21"/>
                      <w:u w:val="none" w:color="auto"/>
                      <w:lang w:val="en-US" w:eastAsia="zh-CN"/>
                    </w:rPr>
                    <w:t>固体</w:t>
                  </w:r>
                  <w:r>
                    <w:rPr>
                      <w:rFonts w:hint="default" w:ascii="Times New Roman" w:hAnsi="Times New Roman" w:cs="Times New Roman"/>
                      <w:bCs/>
                      <w:i w:val="0"/>
                      <w:iCs w:val="0"/>
                      <w:caps w:val="0"/>
                      <w:smallCaps w:val="0"/>
                      <w:color w:val="auto"/>
                      <w:szCs w:val="21"/>
                      <w:u w:val="none" w:color="auto"/>
                    </w:rPr>
                    <w:t>废物</w:t>
                  </w:r>
                </w:p>
              </w:tc>
              <w:tc>
                <w:tcPr>
                  <w:tcW w:w="109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酒糟</w:t>
                  </w:r>
                </w:p>
              </w:tc>
              <w:tc>
                <w:tcPr>
                  <w:tcW w:w="10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3000</w:t>
                  </w:r>
                </w:p>
              </w:tc>
              <w:tc>
                <w:tcPr>
                  <w:tcW w:w="985"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922"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bCs/>
                      <w:i w:val="0"/>
                      <w:iCs w:val="0"/>
                      <w:caps w:val="0"/>
                      <w:smallCaps w:val="0"/>
                      <w:color w:val="auto"/>
                      <w:szCs w:val="21"/>
                      <w:u w:val="none" w:color="auto"/>
                      <w:lang w:val="en-US"/>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53"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bCs/>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3000</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过滤杂质</w:t>
                  </w:r>
                </w:p>
              </w:tc>
              <w:tc>
                <w:tcPr>
                  <w:tcW w:w="10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0.5</w:t>
                  </w:r>
                </w:p>
              </w:tc>
              <w:tc>
                <w:tcPr>
                  <w:tcW w:w="985"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922"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cs="Times New Roman"/>
                      <w:bCs/>
                      <w:i w:val="0"/>
                      <w:iCs w:val="0"/>
                      <w:caps w:val="0"/>
                      <w:smallCaps w:val="0"/>
                      <w:color w:val="auto"/>
                      <w:szCs w:val="21"/>
                      <w:u w:val="none" w:color="auto"/>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53"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bCs/>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0.5</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871"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污水处理站污泥</w:t>
                  </w:r>
                </w:p>
              </w:tc>
              <w:tc>
                <w:tcPr>
                  <w:tcW w:w="1067"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1.5</w:t>
                  </w:r>
                </w:p>
              </w:tc>
              <w:tc>
                <w:tcPr>
                  <w:tcW w:w="985"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c>
                <w:tcPr>
                  <w:tcW w:w="922" w:type="dxa"/>
                  <w:tcBorders>
                    <w:tl2br w:val="nil"/>
                    <w:tr2bl w:val="nil"/>
                  </w:tcBorders>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32"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953"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bCs/>
                      <w:i w:val="0"/>
                      <w:iCs w:val="0"/>
                      <w:caps w:val="0"/>
                      <w:smallCaps w:val="0"/>
                      <w:color w:val="auto"/>
                      <w:szCs w:val="21"/>
                      <w:u w:val="none" w:color="auto"/>
                      <w:lang w:val="en-US" w:eastAsia="zh-CN"/>
                    </w:rPr>
                    <w:t>0</w:t>
                  </w:r>
                </w:p>
              </w:tc>
              <w:tc>
                <w:tcPr>
                  <w:tcW w:w="89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1.5</w:t>
                  </w:r>
                </w:p>
              </w:tc>
              <w:tc>
                <w:tcPr>
                  <w:tcW w:w="858" w:type="dxa"/>
                  <w:tcBorders>
                    <w:tl2br w:val="nil"/>
                    <w:tr2bl w:val="nil"/>
                  </w:tcBorders>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w:t>
                  </w:r>
                  <w:r>
                    <w:rPr>
                      <w:rFonts w:hint="eastAsia" w:ascii="Times New Roman" w:hAnsi="Times New Roman" w:cs="宋体"/>
                      <w:bCs/>
                      <w:color w:val="000000" w:themeColor="text1"/>
                      <w:kern w:val="21"/>
                      <w:szCs w:val="21"/>
                      <w14:textFill>
                        <w14:solidFill>
                          <w14:schemeClr w14:val="tx1"/>
                        </w14:solidFill>
                      </w14:textFill>
                    </w:rPr>
                    <w:t>锅炉炉渣</w:t>
                  </w:r>
                </w:p>
              </w:tc>
              <w:tc>
                <w:tcPr>
                  <w:tcW w:w="10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300</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0</w:t>
                  </w:r>
                </w:p>
              </w:tc>
              <w:tc>
                <w:tcPr>
                  <w:tcW w:w="922"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Cs w:val="21"/>
                      <w:u w:val="none" w:color="auto"/>
                      <w:lang w:val="en-US" w:eastAsia="zh-CN"/>
                    </w:rPr>
                  </w:pPr>
                  <w:r>
                    <w:rPr>
                      <w:rFonts w:hint="eastAsia" w:ascii="Times New Roman" w:hAnsi="Times New Roman" w:eastAsia="宋体" w:cs="Times New Roman"/>
                      <w:bCs/>
                      <w:i w:val="0"/>
                      <w:iCs w:val="0"/>
                      <w:caps w:val="0"/>
                      <w:smallCaps w:val="0"/>
                      <w:color w:val="auto"/>
                      <w:szCs w:val="21"/>
                      <w:u w:val="none" w:color="auto"/>
                      <w:lang w:val="en-US" w:eastAsia="zh-CN"/>
                    </w:rPr>
                    <w:t>0</w:t>
                  </w:r>
                </w:p>
              </w:tc>
              <w:tc>
                <w:tcPr>
                  <w:tcW w:w="932"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bCs w:val="0"/>
                      <w:i w:val="0"/>
                      <w:iCs w:val="0"/>
                      <w:caps w:val="0"/>
                      <w:smallCaps w:val="0"/>
                      <w:color w:val="auto"/>
                      <w:szCs w:val="21"/>
                      <w:u w:val="none" w:color="auto"/>
                    </w:rPr>
                  </w:pPr>
                  <w:r>
                    <w:rPr>
                      <w:rFonts w:hint="eastAsia" w:ascii="Times New Roman" w:hAnsi="Times New Roman" w:eastAsia="宋体" w:cs="Times New Roman"/>
                      <w:bCs/>
                      <w:i w:val="0"/>
                      <w:iCs w:val="0"/>
                      <w:caps w:val="0"/>
                      <w:smallCaps w:val="0"/>
                      <w:color w:val="auto"/>
                      <w:szCs w:val="21"/>
                      <w:u w:val="none" w:color="auto"/>
                      <w:lang w:val="en-US" w:eastAsia="zh-CN"/>
                    </w:rPr>
                    <w:t>300</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0</w:t>
                  </w:r>
                </w:p>
              </w:tc>
              <w:tc>
                <w:tcPr>
                  <w:tcW w:w="890"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kern w:val="2"/>
                      <w:sz w:val="21"/>
                      <w:szCs w:val="21"/>
                      <w:u w:val="none" w:color="auto"/>
                      <w:lang w:val="en-US" w:eastAsia="zh-CN"/>
                    </w:rPr>
                  </w:pPr>
                  <w:r>
                    <w:rPr>
                      <w:rFonts w:hint="eastAsia" w:ascii="Times New Roman" w:hAnsi="Times New Roman" w:eastAsia="宋体" w:cs="Times New Roman"/>
                      <w:bCs/>
                      <w:i w:val="0"/>
                      <w:iCs w:val="0"/>
                      <w:caps w:val="0"/>
                      <w:smallCaps w:val="0"/>
                      <w:color w:val="auto"/>
                      <w:kern w:val="2"/>
                      <w:sz w:val="21"/>
                      <w:szCs w:val="21"/>
                      <w:u w:val="none" w:color="auto"/>
                      <w:lang w:val="en-US" w:eastAsia="zh-CN"/>
                    </w:rPr>
                    <w:t>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生物质锅炉灰渣</w:t>
                  </w:r>
                </w:p>
              </w:tc>
              <w:tc>
                <w:tcPr>
                  <w:tcW w:w="10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100</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80.62</w:t>
                  </w:r>
                </w:p>
              </w:tc>
              <w:tc>
                <w:tcPr>
                  <w:tcW w:w="922"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bCs/>
                      <w:i w:val="0"/>
                      <w:iCs w:val="0"/>
                      <w:caps w:val="0"/>
                      <w:smallCaps w:val="0"/>
                      <w:color w:val="auto"/>
                      <w:szCs w:val="21"/>
                      <w:u w:val="none" w:color="auto"/>
                      <w:lang w:val="en-US" w:eastAsia="zh-CN"/>
                    </w:rPr>
                    <w:t>0</w:t>
                  </w:r>
                </w:p>
              </w:tc>
              <w:tc>
                <w:tcPr>
                  <w:tcW w:w="932" w:type="dxa"/>
                  <w:noWrap w:val="0"/>
                  <w:vAlign w:val="center"/>
                </w:tcPr>
                <w:p>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bCs/>
                      <w:i w:val="0"/>
                      <w:iCs w:val="0"/>
                      <w:caps w:val="0"/>
                      <w:smallCaps w:val="0"/>
                      <w:color w:val="auto"/>
                      <w:szCs w:val="21"/>
                      <w:u w:val="none" w:color="auto"/>
                      <w:lang w:val="en-US" w:eastAsia="zh-CN"/>
                    </w:rPr>
                    <w:t>0</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80.62</w:t>
                  </w:r>
                </w:p>
              </w:tc>
              <w:tc>
                <w:tcPr>
                  <w:tcW w:w="890"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kern w:val="2"/>
                      <w:sz w:val="21"/>
                      <w:szCs w:val="21"/>
                      <w:u w:val="none" w:color="auto"/>
                      <w:lang w:val="en-US" w:eastAsia="zh-CN"/>
                    </w:rPr>
                  </w:pPr>
                  <w:r>
                    <w:rPr>
                      <w:rFonts w:hint="eastAsia" w:ascii="Times New Roman" w:hAnsi="Times New Roman" w:eastAsia="宋体" w:cs="Times New Roman"/>
                      <w:bCs/>
                      <w:i w:val="0"/>
                      <w:iCs w:val="0"/>
                      <w:caps w:val="0"/>
                      <w:smallCaps w:val="0"/>
                      <w:color w:val="auto"/>
                      <w:kern w:val="2"/>
                      <w:sz w:val="21"/>
                      <w:szCs w:val="21"/>
                      <w:u w:val="none" w:color="auto"/>
                      <w:lang w:val="en-US" w:eastAsia="zh-CN"/>
                    </w:rPr>
                    <w:t>180.62</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+80.62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除尘器捕集粉尘</w:t>
                  </w:r>
                </w:p>
              </w:tc>
              <w:tc>
                <w:tcPr>
                  <w:tcW w:w="10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 w:val="0"/>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 w:val="0"/>
                      <w:bCs/>
                      <w:color w:val="000000" w:themeColor="text1"/>
                      <w:kern w:val="21"/>
                      <w:szCs w:val="21"/>
                      <w14:textFill>
                        <w14:solidFill>
                          <w14:schemeClr w14:val="tx1"/>
                        </w14:solidFill>
                      </w14:textFill>
                    </w:rPr>
                    <w:t>17</w:t>
                  </w:r>
                  <w:r>
                    <w:rPr>
                      <w:rFonts w:hint="eastAsia" w:ascii="Times New Roman" w:hAnsi="Times New Roman" w:cs="宋体"/>
                      <w:b w:val="0"/>
                      <w:bCs/>
                      <w:color w:val="000000" w:themeColor="text1"/>
                      <w:kern w:val="21"/>
                      <w:szCs w:val="21"/>
                      <w:lang w:val="en-US" w:eastAsia="zh-CN"/>
                      <w14:textFill>
                        <w14:solidFill>
                          <w14:schemeClr w14:val="tx1"/>
                        </w14:solidFill>
                      </w14:textFill>
                    </w:rPr>
                    <w:t>.028</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3.485</w:t>
                  </w:r>
                </w:p>
              </w:tc>
              <w:tc>
                <w:tcPr>
                  <w:tcW w:w="9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32"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Cs w:val="21"/>
                      <w:u w:val="none" w:color="auto"/>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4.16</w:t>
                  </w:r>
                </w:p>
              </w:tc>
              <w:tc>
                <w:tcPr>
                  <w:tcW w:w="953"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cs="Times New Roman"/>
                      <w:b w:val="0"/>
                      <w:bCs/>
                      <w:i w:val="0"/>
                      <w:iCs w:val="0"/>
                      <w:caps w:val="0"/>
                      <w:smallCaps w:val="0"/>
                      <w:color w:val="auto"/>
                      <w:kern w:val="2"/>
                      <w:sz w:val="21"/>
                      <w:szCs w:val="21"/>
                      <w:u w:val="none" w:color="auto"/>
                      <w:lang w:val="en-US" w:eastAsia="zh-CN"/>
                    </w:rPr>
                    <w:t>3.485</w:t>
                  </w:r>
                </w:p>
              </w:tc>
              <w:tc>
                <w:tcPr>
                  <w:tcW w:w="890"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cs="Times New Roman"/>
                      <w:b w:val="0"/>
                      <w:bCs/>
                      <w:i w:val="0"/>
                      <w:iCs w:val="0"/>
                      <w:caps w:val="0"/>
                      <w:smallCaps w:val="0"/>
                      <w:color w:val="auto"/>
                      <w:kern w:val="2"/>
                      <w:sz w:val="21"/>
                      <w:szCs w:val="21"/>
                      <w:u w:val="none" w:color="auto"/>
                      <w:lang w:val="en-US" w:eastAsia="zh-CN"/>
                    </w:rPr>
                    <w:t>16.353</w:t>
                  </w:r>
                </w:p>
              </w:tc>
              <w:tc>
                <w:tcPr>
                  <w:tcW w:w="858"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cs="Times New Roman"/>
                      <w:b w:val="0"/>
                      <w:bCs/>
                      <w:i w:val="0"/>
                      <w:iCs w:val="0"/>
                      <w:caps w:val="0"/>
                      <w:smallCaps w:val="0"/>
                      <w:color w:val="auto"/>
                      <w:kern w:val="2"/>
                      <w:sz w:val="21"/>
                      <w:szCs w:val="21"/>
                      <w:u w:val="none" w:color="auto"/>
                      <w:lang w:val="en-US" w:eastAsia="zh-CN"/>
                    </w:rPr>
                    <w:t>-0.675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职工生活垃圾</w:t>
                  </w:r>
                </w:p>
              </w:tc>
              <w:tc>
                <w:tcPr>
                  <w:tcW w:w="10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17</w:t>
                  </w:r>
                </w:p>
              </w:tc>
              <w:tc>
                <w:tcPr>
                  <w:tcW w:w="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32"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53"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890"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cs="Times New Roman"/>
                      <w:b w:val="0"/>
                      <w:bCs/>
                      <w:i w:val="0"/>
                      <w:iCs w:val="0"/>
                      <w:caps w:val="0"/>
                      <w:smallCaps w:val="0"/>
                      <w:color w:val="auto"/>
                      <w:kern w:val="2"/>
                      <w:sz w:val="21"/>
                      <w:szCs w:val="21"/>
                      <w:u w:val="none" w:color="auto"/>
                      <w:lang w:val="en-US" w:eastAsia="zh-CN"/>
                    </w:rPr>
                    <w:t>17</w:t>
                  </w:r>
                </w:p>
              </w:tc>
              <w:tc>
                <w:tcPr>
                  <w:tcW w:w="858"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i w:val="0"/>
                      <w:iCs w:val="0"/>
                      <w:caps w:val="0"/>
                      <w:smallCaps w:val="0"/>
                      <w:color w:val="auto"/>
                      <w:kern w:val="2"/>
                      <w:sz w:val="21"/>
                      <w:szCs w:val="21"/>
                      <w:u w:val="none" w:color="auto"/>
                      <w:lang w:val="en-US" w:eastAsia="zh-CN"/>
                    </w:rPr>
                  </w:pPr>
                  <w:r>
                    <w:rPr>
                      <w:rFonts w:hint="eastAsia" w:ascii="Times New Roman" w:hAnsi="Times New Roman" w:cs="Times New Roman"/>
                      <w:b w:val="0"/>
                      <w:bCs/>
                      <w:i w:val="0"/>
                      <w:iCs w:val="0"/>
                      <w:caps w:val="0"/>
                      <w:smallCaps w:val="0"/>
                      <w:color w:val="auto"/>
                      <w:kern w:val="2"/>
                      <w:sz w:val="21"/>
                      <w:szCs w:val="21"/>
                      <w:u w:val="none" w:color="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净水杂质</w:t>
                  </w:r>
                </w:p>
              </w:tc>
              <w:tc>
                <w:tcPr>
                  <w:tcW w:w="10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22"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Cs w:val="21"/>
                      <w:u w:val="none" w:color="auto"/>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32"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 w:val="0"/>
                      <w:bCs/>
                      <w:i w:val="0"/>
                      <w:iCs w:val="0"/>
                      <w:caps w:val="0"/>
                      <w:smallCaps w:val="0"/>
                      <w:color w:val="auto"/>
                      <w:szCs w:val="21"/>
                      <w:u w:val="none" w:color="auto"/>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890" w:type="dxa"/>
                  <w:noWrap w:val="0"/>
                  <w:vAlign w:val="top"/>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0.1</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废活性炭</w:t>
                  </w:r>
                </w:p>
              </w:tc>
              <w:tc>
                <w:tcPr>
                  <w:tcW w:w="10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22"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32"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95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890" w:type="dxa"/>
                  <w:noWrap w:val="0"/>
                  <w:vAlign w:val="top"/>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0.1</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871" w:type="dxa"/>
                  <w:vMerge w:val="continue"/>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cs="Times New Roman"/>
                      <w:bCs/>
                      <w:i w:val="0"/>
                      <w:iCs w:val="0"/>
                      <w:caps w:val="0"/>
                      <w:smallCaps w:val="0"/>
                      <w:color w:val="auto"/>
                      <w:szCs w:val="21"/>
                      <w:u w:val="none" w:color="auto"/>
                    </w:rPr>
                  </w:pPr>
                </w:p>
              </w:tc>
              <w:tc>
                <w:tcPr>
                  <w:tcW w:w="1098"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脱硫废物</w:t>
                  </w:r>
                </w:p>
              </w:tc>
              <w:tc>
                <w:tcPr>
                  <w:tcW w:w="1067"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65</w:t>
                  </w:r>
                </w:p>
              </w:tc>
              <w:tc>
                <w:tcPr>
                  <w:tcW w:w="98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cs="宋体"/>
                      <w:bCs/>
                      <w:color w:val="000000" w:themeColor="text1"/>
                      <w:kern w:val="21"/>
                      <w:szCs w:val="21"/>
                      <w:lang w:val="en-US" w:eastAsia="zh-CN"/>
                      <w14:textFill>
                        <w14:solidFill>
                          <w14:schemeClr w14:val="tx1"/>
                        </w14:solidFill>
                      </w14:textFill>
                    </w:rPr>
                    <w:t>30</w:t>
                  </w:r>
                </w:p>
              </w:tc>
              <w:tc>
                <w:tcPr>
                  <w:tcW w:w="922" w:type="dxa"/>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Cs w:val="21"/>
                      <w:u w:val="none" w:color="auto"/>
                      <w:lang w:val="en-US" w:eastAsia="zh-CN"/>
                    </w:rPr>
                  </w:pPr>
                  <w:r>
                    <w:rPr>
                      <w:rFonts w:hint="eastAsia" w:ascii="Times New Roman" w:hAnsi="Times New Roman" w:eastAsia="宋体" w:cs="Times New Roman"/>
                      <w:b w:val="0"/>
                      <w:bCs/>
                      <w:i w:val="0"/>
                      <w:iCs w:val="0"/>
                      <w:caps w:val="0"/>
                      <w:smallCaps w:val="0"/>
                      <w:color w:val="auto"/>
                      <w:szCs w:val="21"/>
                      <w:u w:val="none" w:color="auto"/>
                      <w:lang w:val="en-US" w:eastAsia="zh-CN"/>
                    </w:rPr>
                    <w:t>0</w:t>
                  </w:r>
                </w:p>
              </w:tc>
              <w:tc>
                <w:tcPr>
                  <w:tcW w:w="932" w:type="dxa"/>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Cs w:val="21"/>
                      <w:u w:val="none" w:color="auto"/>
                      <w:lang w:val="en-US" w:eastAsia="zh-CN"/>
                    </w:rPr>
                  </w:pPr>
                  <w:r>
                    <w:rPr>
                      <w:rFonts w:hint="eastAsia" w:ascii="Times New Roman" w:hAnsi="Times New Roman" w:cs="Times New Roman"/>
                      <w:b w:val="0"/>
                      <w:bCs/>
                      <w:i w:val="0"/>
                      <w:iCs w:val="0"/>
                      <w:caps w:val="0"/>
                      <w:smallCaps w:val="0"/>
                      <w:color w:val="auto"/>
                      <w:szCs w:val="21"/>
                      <w:u w:val="none" w:color="auto"/>
                      <w:lang w:val="en-US" w:eastAsia="zh-CN"/>
                    </w:rPr>
                    <w:t>40</w:t>
                  </w:r>
                </w:p>
              </w:tc>
              <w:tc>
                <w:tcPr>
                  <w:tcW w:w="953"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30</w:t>
                  </w:r>
                </w:p>
              </w:tc>
              <w:tc>
                <w:tcPr>
                  <w:tcW w:w="890" w:type="dxa"/>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55</w:t>
                  </w:r>
                </w:p>
              </w:tc>
              <w:tc>
                <w:tcPr>
                  <w:tcW w:w="858"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-10</w:t>
                  </w:r>
                </w:p>
              </w:tc>
            </w:tr>
          </w:tbl>
          <w:p>
            <w:pPr>
              <w:adjustRightInd w:val="0"/>
              <w:snapToGrid w:val="0"/>
              <w:spacing w:line="360" w:lineRule="auto"/>
              <w:ind w:firstLine="510"/>
              <w:rPr>
                <w:rFonts w:hint="default" w:ascii="Times New Roman" w:hAnsi="Times New Roman" w:eastAsia="宋体" w:cs="Times New Roman"/>
                <w:b/>
                <w:bCs/>
                <w:sz w:val="24"/>
                <w:szCs w:val="24"/>
              </w:rPr>
            </w:pPr>
          </w:p>
          <w:p>
            <w:pPr>
              <w:adjustRightInd w:val="0"/>
              <w:snapToGrid w:val="0"/>
              <w:spacing w:line="360" w:lineRule="auto"/>
              <w:ind w:firstLine="510"/>
              <w:rPr>
                <w:rFonts w:hint="default" w:ascii="Times New Roman" w:hAnsi="Times New Roman" w:eastAsia="宋体" w:cs="Times New Roman"/>
                <w:sz w:val="24"/>
                <w:szCs w:val="24"/>
              </w:rPr>
            </w:pPr>
          </w:p>
          <w:p>
            <w:pPr>
              <w:adjustRightInd w:val="0"/>
              <w:snapToGrid w:val="0"/>
              <w:spacing w:line="360" w:lineRule="auto"/>
              <w:ind w:firstLine="510"/>
              <w:rPr>
                <w:rFonts w:hint="default" w:ascii="Times New Roman" w:hAnsi="Times New Roman" w:eastAsia="宋体" w:cs="Times New Roman"/>
                <w:sz w:val="24"/>
                <w:szCs w:val="24"/>
              </w:rPr>
            </w:pPr>
          </w:p>
          <w:p>
            <w:pPr>
              <w:pStyle w:val="37"/>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adjustRightInd w:val="0"/>
              <w:snapToGrid w:val="0"/>
              <w:spacing w:line="360" w:lineRule="auto"/>
              <w:ind w:firstLine="510"/>
              <w:rPr>
                <w:rFonts w:hint="default" w:ascii="Times New Roman" w:hAnsi="Times New Roman" w:eastAsia="宋体" w:cs="Times New Roman"/>
                <w:sz w:val="24"/>
                <w:szCs w:val="24"/>
              </w:rPr>
            </w:pPr>
          </w:p>
          <w:p>
            <w:pPr>
              <w:adjustRightInd w:val="0"/>
              <w:snapToGrid w:val="0"/>
              <w:spacing w:line="360" w:lineRule="auto"/>
              <w:ind w:firstLine="510"/>
              <w:rPr>
                <w:rFonts w:hint="default" w:ascii="Times New Roman" w:hAnsi="Times New Roman" w:eastAsia="宋体" w:cs="Times New Roman"/>
                <w:sz w:val="24"/>
                <w:szCs w:val="24"/>
              </w:rPr>
            </w:pPr>
          </w:p>
          <w:p>
            <w:pPr>
              <w:pStyle w:val="17"/>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2"/>
              <w:rPr>
                <w:rFonts w:hint="default"/>
                <w:sz w:val="24"/>
                <w:szCs w:val="24"/>
              </w:rPr>
            </w:pPr>
          </w:p>
          <w:p>
            <w:pPr>
              <w:adjustRightInd w:val="0"/>
              <w:snapToGrid w:val="0"/>
              <w:spacing w:line="336" w:lineRule="auto"/>
              <w:rPr>
                <w:rFonts w:hint="default" w:ascii="Times New Roman" w:hAnsi="Times New Roman" w:cs="Times New Roman"/>
                <w:bCs/>
                <w:spacing w:val="-10"/>
                <w:sz w:val="24"/>
                <w:szCs w:val="24"/>
              </w:rPr>
            </w:pPr>
          </w:p>
        </w:tc>
      </w:tr>
    </w:tbl>
    <w:p>
      <w:pPr>
        <w:adjustRightInd w:val="0"/>
        <w:snapToGrid w:val="0"/>
        <w:spacing w:line="360" w:lineRule="auto"/>
        <w:rPr>
          <w:rFonts w:ascii="宋体" w:cs="宋体"/>
          <w:b/>
          <w:sz w:val="28"/>
          <w:szCs w:val="28"/>
        </w:rPr>
        <w:sectPr>
          <w:pgSz w:w="11907" w:h="16840"/>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pPr>
        <w:pStyle w:val="2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9"/>
    </w:p>
    <w:tbl>
      <w:tblPr>
        <w:tblStyle w:val="35"/>
        <w:tblW w:w="905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961"/>
        <w:gridCol w:w="1521"/>
        <w:gridCol w:w="1800"/>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1587"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ind w:firstLine="840"/>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要素</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排放口(编号、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名称)/污染源</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污染物项目</w:t>
            </w:r>
          </w:p>
        </w:tc>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环境保护措施</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大气环境</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cs="Times New Roman"/>
                <w:i/>
                <w:iCs w:val="0"/>
                <w:sz w:val="24"/>
                <w:szCs w:val="24"/>
                <w:u w:val="single" w:color="auto"/>
                <w:lang w:val="en-US" w:eastAsia="zh-CN"/>
              </w:rPr>
              <w:t>DA00</w:t>
            </w:r>
            <w:r>
              <w:rPr>
                <w:rFonts w:hint="eastAsia" w:cs="Times New Roman"/>
                <w:i/>
                <w:iCs w:val="0"/>
                <w:sz w:val="24"/>
                <w:szCs w:val="24"/>
                <w:u w:val="single" w:color="auto"/>
                <w:lang w:val="en-US" w:eastAsia="zh-CN"/>
              </w:rPr>
              <w:t>3</w:t>
            </w:r>
            <w:r>
              <w:rPr>
                <w:rFonts w:hint="default" w:ascii="Times New Roman" w:hAnsi="Times New Roman" w:cs="Times New Roman"/>
                <w:i/>
                <w:iCs w:val="0"/>
                <w:sz w:val="24"/>
                <w:szCs w:val="24"/>
                <w:u w:val="single" w:color="auto"/>
                <w:lang w:val="en-US" w:eastAsia="zh-CN"/>
              </w:rPr>
              <w:t>/</w:t>
            </w:r>
            <w:r>
              <w:rPr>
                <w:rFonts w:hint="eastAsia" w:cs="Times New Roman"/>
                <w:i/>
                <w:iCs w:val="0"/>
                <w:sz w:val="24"/>
                <w:szCs w:val="24"/>
                <w:u w:val="single" w:color="auto"/>
                <w:lang w:val="en-US" w:eastAsia="zh-CN"/>
              </w:rPr>
              <w:t>锅炉烟气</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lang w:val="en-US" w:eastAsia="zh-CN"/>
              </w:rPr>
            </w:pPr>
            <w:r>
              <w:rPr>
                <w:rFonts w:hint="eastAsia" w:ascii="Times New Roman" w:hAnsi="Times New Roman" w:cs="Times New Roman"/>
                <w:i/>
                <w:iCs w:val="0"/>
                <w:sz w:val="24"/>
                <w:szCs w:val="24"/>
                <w:u w:val="single" w:color="auto"/>
                <w:lang w:val="en-US" w:eastAsia="zh-CN"/>
              </w:rPr>
              <w:t>烟尘</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imes New Roman" w:hAnsi="Times New Roman" w:cs="Times New Roman"/>
                <w:i/>
                <w:iCs w:val="0"/>
                <w:sz w:val="24"/>
                <w:szCs w:val="24"/>
                <w:u w:val="single" w:color="auto"/>
                <w:lang w:val="en-US" w:eastAsia="zh-CN"/>
              </w:rPr>
            </w:pPr>
            <w:r>
              <w:rPr>
                <w:rFonts w:hint="eastAsia" w:ascii="Times New Roman" w:hAnsi="Times New Roman" w:cs="Times New Roman"/>
                <w:i/>
                <w:iCs w:val="0"/>
                <w:sz w:val="24"/>
                <w:szCs w:val="24"/>
                <w:u w:val="single" w:color="auto"/>
                <w:lang w:val="en-US" w:eastAsia="zh-CN"/>
              </w:rPr>
              <w:t>二氧化硫</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Times New Roman" w:hAnsi="Times New Roman" w:eastAsia="宋体" w:cs="Times New Roman"/>
                <w:i/>
                <w:iCs w:val="0"/>
                <w:sz w:val="21"/>
                <w:szCs w:val="21"/>
                <w:u w:val="single" w:color="auto"/>
                <w:lang w:val="en-US" w:eastAsia="zh-CN" w:bidi="ar-SA"/>
              </w:rPr>
            </w:pPr>
            <w:r>
              <w:rPr>
                <w:rFonts w:hint="eastAsia" w:ascii="Times New Roman" w:hAnsi="Times New Roman" w:cs="Times New Roman"/>
                <w:i/>
                <w:iCs w:val="0"/>
                <w:sz w:val="24"/>
                <w:szCs w:val="24"/>
                <w:u w:val="single" w:color="auto"/>
                <w:lang w:val="en-US" w:eastAsia="zh-CN"/>
              </w:rPr>
              <w:t>氮氧化物</w:t>
            </w:r>
          </w:p>
        </w:tc>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color w:val="auto"/>
                <w:sz w:val="24"/>
                <w:szCs w:val="24"/>
                <w:u w:val="single" w:color="auto"/>
                <w:lang w:val="en-US" w:eastAsia="zh-CN" w:bidi="ar-SA"/>
              </w:rPr>
            </w:pPr>
            <w:r>
              <w:rPr>
                <w:rFonts w:hint="default" w:ascii="Times New Roman" w:hAnsi="Times New Roman" w:eastAsia="宋体" w:cs="Times New Roman"/>
                <w:i/>
                <w:iCs w:val="0"/>
                <w:sz w:val="24"/>
                <w:szCs w:val="24"/>
                <w:u w:val="single" w:color="auto"/>
                <w:lang w:val="en-US" w:eastAsia="zh-CN" w:bidi="ar-SA"/>
              </w:rPr>
              <w:t>多管除尘器+脉冲袋式除尘器+镁法脱硫塔+</w:t>
            </w:r>
            <w:r>
              <w:rPr>
                <w:rFonts w:hint="eastAsia" w:cs="Times New Roman"/>
                <w:i/>
                <w:iCs w:val="0"/>
                <w:sz w:val="24"/>
                <w:szCs w:val="24"/>
                <w:u w:val="single" w:color="auto"/>
                <w:lang w:val="en-US" w:eastAsia="zh-CN" w:bidi="ar-SA"/>
              </w:rPr>
              <w:t>40</w:t>
            </w:r>
            <w:r>
              <w:rPr>
                <w:rFonts w:hint="eastAsia" w:ascii="Times New Roman" w:hAnsi="Times New Roman" w:cs="Times New Roman"/>
                <w:i/>
                <w:iCs w:val="0"/>
                <w:sz w:val="24"/>
                <w:szCs w:val="24"/>
                <w:u w:val="single" w:color="auto"/>
                <w:lang w:val="en-US" w:eastAsia="zh-CN" w:bidi="ar-SA"/>
              </w:rPr>
              <w:t>m烟囱</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eastAsia="宋体" w:cs="Times New Roman"/>
                <w:i/>
                <w:iCs w:val="0"/>
                <w:sz w:val="24"/>
                <w:szCs w:val="24"/>
                <w:u w:val="single" w:color="auto"/>
              </w:rPr>
              <w:t>GB13271</w:t>
            </w:r>
            <w:r>
              <w:rPr>
                <w:rFonts w:hint="default" w:ascii="Times New Roman" w:hAnsi="Times New Roman" w:eastAsia="宋体" w:cs="Times New Roman"/>
                <w:i/>
                <w:iCs w:val="0"/>
                <w:sz w:val="24"/>
                <w:szCs w:val="24"/>
                <w:u w:val="single" w:color="auto"/>
                <w:lang w:val="en-US" w:eastAsia="zh-CN"/>
              </w:rPr>
              <w:t>-</w:t>
            </w:r>
            <w:r>
              <w:rPr>
                <w:rFonts w:hint="default" w:ascii="Times New Roman" w:hAnsi="Times New Roman" w:eastAsia="宋体" w:cs="Times New Roman"/>
                <w:i/>
                <w:iCs w:val="0"/>
                <w:sz w:val="24"/>
                <w:szCs w:val="24"/>
                <w:u w:val="single" w:color="auto"/>
              </w:rPr>
              <w:t>2014《锅炉大气污染物排放标准》中表2中标准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地表水环境</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cs="Times New Roman"/>
                <w:i/>
                <w:iCs w:val="0"/>
                <w:sz w:val="24"/>
                <w:szCs w:val="24"/>
                <w:u w:val="single" w:color="auto"/>
              </w:rPr>
              <w:t>/</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cs="Times New Roman"/>
                <w:i/>
                <w:iCs w:val="0"/>
                <w:sz w:val="24"/>
                <w:szCs w:val="24"/>
                <w:u w:val="single" w:color="auto"/>
              </w:rPr>
              <w:t>/</w:t>
            </w:r>
          </w:p>
        </w:tc>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cs="Times New Roman"/>
                <w:i/>
                <w:iCs w:val="0"/>
                <w:sz w:val="24"/>
                <w:szCs w:val="24"/>
                <w:u w:val="single" w:color="auto"/>
              </w:rPr>
              <w:t>/</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bidi="ar-SA"/>
              </w:rPr>
            </w:pPr>
            <w:r>
              <w:rPr>
                <w:rFonts w:hint="default" w:ascii="Times New Roman" w:hAnsi="Times New Roman" w:cs="Times New Roman"/>
                <w:i/>
                <w:iCs w:val="0"/>
                <w:sz w:val="24"/>
                <w:szCs w:val="24"/>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声环境</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生产设备</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噪声</w:t>
            </w:r>
          </w:p>
        </w:tc>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隔声、消声、基础做减振</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eastAsia="宋体" w:cs="Times New Roman"/>
                <w:i/>
                <w:iCs w:val="0"/>
                <w:sz w:val="24"/>
                <w:szCs w:val="24"/>
                <w:u w:val="single" w:color="auto"/>
                <w:lang w:val="en-US" w:eastAsia="zh-CN"/>
              </w:rPr>
            </w:pPr>
            <w:r>
              <w:rPr>
                <w:rFonts w:hint="default" w:ascii="Times New Roman" w:hAnsi="Times New Roman" w:cs="Times New Roman"/>
                <w:i/>
                <w:iCs w:val="0"/>
                <w:sz w:val="24"/>
                <w:szCs w:val="24"/>
                <w:u w:val="single" w:color="auto"/>
              </w:rPr>
              <w:t>GB12348-2008《工业企业厂界环境噪声排放标准》</w:t>
            </w:r>
            <w:r>
              <w:rPr>
                <w:rFonts w:hint="default" w:ascii="Times New Roman" w:hAnsi="Times New Roman" w:cs="Times New Roman"/>
                <w:i/>
                <w:iCs w:val="0"/>
                <w:sz w:val="24"/>
                <w:szCs w:val="24"/>
                <w:u w:val="single" w:color="auto"/>
                <w:lang w:val="en-US" w:eastAsia="zh-CN"/>
              </w:rPr>
              <w:t>中</w:t>
            </w:r>
            <w:r>
              <w:rPr>
                <w:rFonts w:hint="eastAsia" w:cs="Times New Roman"/>
                <w:i/>
                <w:iCs w:val="0"/>
                <w:sz w:val="24"/>
                <w:szCs w:val="24"/>
                <w:u w:val="single" w:color="auto"/>
                <w:lang w:val="en-US" w:eastAsia="zh-CN"/>
              </w:rPr>
              <w:t>1</w:t>
            </w:r>
            <w:r>
              <w:rPr>
                <w:rFonts w:hint="default" w:ascii="Times New Roman" w:hAnsi="Times New Roman" w:cs="Times New Roman"/>
                <w:i/>
                <w:iCs w:val="0"/>
                <w:sz w:val="24"/>
                <w:szCs w:val="24"/>
                <w:u w:val="single" w:color="auto"/>
                <w:lang w:val="en-US" w:eastAsia="zh-CN"/>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电磁辐射</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w:t>
            </w:r>
          </w:p>
        </w:tc>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w:t>
            </w:r>
          </w:p>
        </w:tc>
        <w:tc>
          <w:tcPr>
            <w:tcW w:w="21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固体废物</w:t>
            </w:r>
          </w:p>
        </w:tc>
        <w:tc>
          <w:tcPr>
            <w:tcW w:w="7469" w:type="dxa"/>
            <w:gridSpan w:val="4"/>
            <w:vAlign w:val="center"/>
          </w:tcPr>
          <w:p>
            <w:pPr>
              <w:keepNext w:val="0"/>
              <w:keepLines w:val="0"/>
              <w:pageBreakBefore w:val="0"/>
              <w:widowControl w:val="0"/>
              <w:tabs>
                <w:tab w:val="left" w:pos="4128"/>
              </w:tabs>
              <w:kinsoku/>
              <w:wordWrap/>
              <w:overflowPunct/>
              <w:topLinePunct w:val="0"/>
              <w:autoSpaceDE/>
              <w:autoSpaceDN/>
              <w:bidi w:val="0"/>
              <w:adjustRightInd w:val="0"/>
              <w:snapToGrid w:val="0"/>
              <w:spacing w:line="312" w:lineRule="auto"/>
              <w:textAlignment w:val="auto"/>
              <w:rPr>
                <w:rFonts w:hint="default" w:ascii="Times New Roman" w:hAnsi="Times New Roman" w:eastAsia="宋体" w:cs="Times New Roman"/>
                <w:i/>
                <w:iCs w:val="0"/>
                <w:sz w:val="24"/>
                <w:szCs w:val="24"/>
                <w:u w:val="single" w:color="auto"/>
                <w:lang w:eastAsia="zh-CN"/>
              </w:rPr>
            </w:pPr>
            <w:r>
              <w:rPr>
                <w:rFonts w:hint="default" w:ascii="Times New Roman" w:hAnsi="Times New Roman" w:eastAsia="宋体" w:cs="Times New Roman"/>
                <w:i/>
                <w:iCs w:val="0"/>
                <w:sz w:val="24"/>
                <w:szCs w:val="24"/>
                <w:u w:val="single" w:color="auto"/>
                <w:lang w:eastAsia="zh-CN"/>
              </w:rPr>
              <w:t>锅炉灰渣、除尘器捕集粉尘</w:t>
            </w:r>
            <w:r>
              <w:rPr>
                <w:rFonts w:hint="default" w:ascii="Times New Roman" w:hAnsi="Times New Roman" w:cs="Times New Roman"/>
                <w:i/>
                <w:iCs w:val="0"/>
                <w:kern w:val="0"/>
                <w:sz w:val="24"/>
                <w:szCs w:val="24"/>
                <w:u w:val="single" w:color="auto"/>
                <w:lang w:val="en-US" w:eastAsia="zh-CN"/>
              </w:rPr>
              <w:t>装入暂存袋密闭暂存在灰渣储库内</w:t>
            </w:r>
            <w:r>
              <w:rPr>
                <w:rFonts w:hint="eastAsia" w:ascii="Times New Roman" w:hAnsi="Times New Roman" w:cs="Times New Roman"/>
                <w:i/>
                <w:iCs w:val="0"/>
                <w:snapToGrid w:val="0"/>
                <w:color w:val="000000"/>
                <w:kern w:val="2"/>
                <w:sz w:val="24"/>
                <w:szCs w:val="24"/>
                <w:u w:val="single" w:color="auto"/>
                <w:lang w:val="en-US" w:eastAsia="zh-CN" w:bidi="ar-SA"/>
              </w:rPr>
              <w:t>，</w:t>
            </w:r>
            <w:r>
              <w:rPr>
                <w:rFonts w:hint="default" w:ascii="Times New Roman" w:hAnsi="Times New Roman" w:cs="Times New Roman"/>
                <w:i/>
                <w:iCs w:val="0"/>
                <w:kern w:val="0"/>
                <w:sz w:val="24"/>
                <w:szCs w:val="24"/>
                <w:u w:val="single" w:color="auto"/>
                <w:lang w:val="en-US" w:eastAsia="zh-CN"/>
              </w:rPr>
              <w:t>定期外运生</w:t>
            </w:r>
            <w:r>
              <w:rPr>
                <w:rFonts w:hint="default" w:ascii="Times New Roman" w:hAnsi="Times New Roman" w:eastAsia="宋体" w:cs="Times New Roman"/>
                <w:i/>
                <w:iCs w:val="0"/>
                <w:kern w:val="0"/>
                <w:sz w:val="24"/>
                <w:szCs w:val="24"/>
                <w:u w:val="single" w:color="auto"/>
                <w:lang w:val="en-US" w:eastAsia="zh-CN"/>
              </w:rPr>
              <w:t>产有机肥</w:t>
            </w:r>
            <w:r>
              <w:rPr>
                <w:rFonts w:hint="eastAsia" w:ascii="Times New Roman" w:hAnsi="Times New Roman" w:cs="Times New Roman"/>
                <w:i/>
                <w:iCs w:val="0"/>
                <w:snapToGrid w:val="0"/>
                <w:color w:val="000000"/>
                <w:kern w:val="2"/>
                <w:sz w:val="24"/>
                <w:szCs w:val="24"/>
                <w:u w:val="single" w:color="auto"/>
                <w:lang w:val="en-US" w:eastAsia="zh-CN" w:bidi="ar-SA"/>
              </w:rPr>
              <w:t>；</w:t>
            </w:r>
            <w:r>
              <w:rPr>
                <w:rFonts w:hint="eastAsia" w:cs="Times New Roman"/>
                <w:i/>
                <w:iCs w:val="0"/>
                <w:kern w:val="0"/>
                <w:sz w:val="24"/>
                <w:szCs w:val="24"/>
                <w:u w:val="single" w:color="auto"/>
                <w:lang w:val="en-US" w:eastAsia="zh-CN"/>
              </w:rPr>
              <w:t>脱硫废物暂存在氧化镁储库内，定期外卖用于制作建筑材料。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土壤及地下水污染防治措施</w:t>
            </w:r>
          </w:p>
        </w:tc>
        <w:tc>
          <w:tcPr>
            <w:tcW w:w="746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i/>
                <w:iCs w:val="0"/>
                <w:sz w:val="24"/>
                <w:szCs w:val="24"/>
                <w:u w:val="single" w:color="auto"/>
                <w:lang w:eastAsia="zh-CN"/>
              </w:rPr>
            </w:pPr>
            <w:r>
              <w:rPr>
                <w:rFonts w:hint="default" w:ascii="Times New Roman" w:hAnsi="Times New Roman" w:cs="Times New Roman"/>
                <w:i/>
                <w:iCs w:val="0"/>
                <w:sz w:val="24"/>
                <w:szCs w:val="24"/>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生态保护措施</w:t>
            </w:r>
          </w:p>
        </w:tc>
        <w:tc>
          <w:tcPr>
            <w:tcW w:w="746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pacing w:val="-8"/>
                <w:sz w:val="24"/>
                <w:szCs w:val="24"/>
                <w:u w:val="single" w:color="auto"/>
              </w:rPr>
            </w:pPr>
            <w:r>
              <w:rPr>
                <w:rFonts w:hint="default" w:ascii="Times New Roman" w:hAnsi="Times New Roman" w:cs="Times New Roman"/>
                <w:i/>
                <w:iCs w:val="0"/>
                <w:spacing w:val="-8"/>
                <w:sz w:val="24"/>
                <w:szCs w:val="24"/>
                <w:u w:val="single" w:color="auto"/>
              </w:rPr>
              <w:t>环境风险</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pacing w:val="-8"/>
                <w:sz w:val="24"/>
                <w:szCs w:val="24"/>
                <w:u w:val="single" w:color="auto"/>
              </w:rPr>
            </w:pPr>
            <w:r>
              <w:rPr>
                <w:rFonts w:hint="default" w:ascii="Times New Roman" w:hAnsi="Times New Roman" w:cs="Times New Roman"/>
                <w:i/>
                <w:iCs w:val="0"/>
                <w:spacing w:val="-8"/>
                <w:sz w:val="24"/>
                <w:szCs w:val="24"/>
                <w:u w:val="single" w:color="auto"/>
              </w:rPr>
              <w:t>防范措施</w:t>
            </w:r>
          </w:p>
        </w:tc>
        <w:tc>
          <w:tcPr>
            <w:tcW w:w="746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i/>
                <w:iCs w:val="0"/>
                <w:sz w:val="24"/>
                <w:szCs w:val="24"/>
                <w:u w:val="single" w:color="auto"/>
                <w:lang w:eastAsia="zh-CN"/>
              </w:rPr>
            </w:pPr>
            <w:r>
              <w:rPr>
                <w:rFonts w:hint="default" w:ascii="Times New Roman" w:hAnsi="Times New Roman" w:cs="Times New Roman"/>
                <w:i/>
                <w:iCs w:val="0"/>
                <w:sz w:val="24"/>
                <w:szCs w:val="24"/>
                <w:u w:val="single" w:color="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58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pacing w:val="-8"/>
                <w:sz w:val="24"/>
                <w:szCs w:val="24"/>
                <w:u w:val="single" w:color="auto"/>
              </w:rPr>
            </w:pPr>
            <w:r>
              <w:rPr>
                <w:rFonts w:hint="default" w:ascii="Times New Roman" w:hAnsi="Times New Roman" w:cs="Times New Roman"/>
                <w:i/>
                <w:iCs w:val="0"/>
                <w:spacing w:val="-8"/>
                <w:sz w:val="24"/>
                <w:szCs w:val="24"/>
                <w:u w:val="single" w:color="auto"/>
              </w:rPr>
              <w:t>其他环境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i/>
                <w:iCs w:val="0"/>
                <w:spacing w:val="-8"/>
                <w:sz w:val="24"/>
                <w:szCs w:val="24"/>
                <w:u w:val="single" w:color="auto"/>
              </w:rPr>
            </w:pPr>
            <w:r>
              <w:rPr>
                <w:rFonts w:hint="default" w:ascii="Times New Roman" w:hAnsi="Times New Roman" w:cs="Times New Roman"/>
                <w:i/>
                <w:iCs w:val="0"/>
                <w:spacing w:val="-8"/>
                <w:sz w:val="24"/>
                <w:szCs w:val="24"/>
                <w:u w:val="single" w:color="auto"/>
              </w:rPr>
              <w:t>管理要求</w:t>
            </w:r>
          </w:p>
        </w:tc>
        <w:tc>
          <w:tcPr>
            <w:tcW w:w="7469" w:type="dxa"/>
            <w:gridSpan w:val="4"/>
            <w:vAlign w:val="center"/>
          </w:tcPr>
          <w:p>
            <w:pPr>
              <w:pStyle w:val="40"/>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b/>
                <w:bCs/>
                <w:i/>
                <w:iCs w:val="0"/>
                <w:sz w:val="24"/>
                <w:szCs w:val="24"/>
                <w:u w:val="single" w:color="auto"/>
                <w:lang w:val="en-US" w:eastAsia="zh-CN"/>
              </w:rPr>
              <w:t>1、</w:t>
            </w:r>
            <w:r>
              <w:rPr>
                <w:rFonts w:hint="default" w:ascii="Times New Roman" w:hAnsi="Times New Roman" w:cs="Times New Roman"/>
                <w:b/>
                <w:bCs/>
                <w:i/>
                <w:iCs w:val="0"/>
                <w:sz w:val="24"/>
                <w:szCs w:val="24"/>
                <w:u w:val="single" w:color="auto"/>
              </w:rPr>
              <w:t>验收管理</w:t>
            </w:r>
          </w:p>
          <w:p>
            <w:pPr>
              <w:pStyle w:val="4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i/>
                <w:iCs w:val="0"/>
                <w:sz w:val="24"/>
                <w:szCs w:val="24"/>
                <w:u w:val="single" w:color="auto"/>
              </w:rPr>
            </w:pPr>
            <w:r>
              <w:rPr>
                <w:rFonts w:hint="default" w:ascii="Times New Roman" w:hAnsi="Times New Roman" w:cs="Times New Roman"/>
                <w:i/>
                <w:iCs w:val="0"/>
                <w:sz w:val="24"/>
                <w:szCs w:val="24"/>
                <w:u w:val="single" w:color="auto"/>
              </w:rPr>
              <w:t>依据《建设项目环境保护管理条例》（国务院第682号令）及国环规环评【2017】4号《建设项目竣工环境保护验收暂行办法》的有关规定，企业建设完成后，需按照相关标准及条例，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投入试运行后，“三同时”验收项目可参考表</w:t>
            </w:r>
            <w:r>
              <w:rPr>
                <w:rFonts w:hint="eastAsia" w:cs="Times New Roman"/>
                <w:i/>
                <w:iCs w:val="0"/>
                <w:sz w:val="24"/>
                <w:szCs w:val="24"/>
                <w:u w:val="single" w:color="auto"/>
                <w:lang w:val="en-US" w:eastAsia="zh-CN"/>
              </w:rPr>
              <w:t>36</w:t>
            </w:r>
            <w:r>
              <w:rPr>
                <w:rFonts w:hint="default" w:ascii="Times New Roman" w:hAnsi="Times New Roman" w:cs="Times New Roman"/>
                <w:i/>
                <w:iCs w:val="0"/>
                <w:sz w:val="24"/>
                <w:szCs w:val="24"/>
                <w:u w:val="single" w:color="auto"/>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i/>
                <w:iCs w:val="0"/>
                <w:sz w:val="24"/>
                <w:szCs w:val="24"/>
                <w:u w:val="single" w:color="auto"/>
              </w:rPr>
            </w:pPr>
            <w:r>
              <w:rPr>
                <w:rFonts w:hint="default" w:ascii="Times New Roman" w:hAnsi="Times New Roman" w:cs="Times New Roman"/>
                <w:b/>
                <w:bCs/>
                <w:i/>
                <w:iCs w:val="0"/>
                <w:sz w:val="24"/>
                <w:szCs w:val="24"/>
                <w:u w:val="single" w:color="auto"/>
              </w:rPr>
              <w:t>表</w:t>
            </w:r>
            <w:r>
              <w:rPr>
                <w:rFonts w:hint="eastAsia" w:cs="Times New Roman"/>
                <w:b/>
                <w:bCs/>
                <w:i/>
                <w:iCs w:val="0"/>
                <w:sz w:val="24"/>
                <w:szCs w:val="24"/>
                <w:u w:val="single" w:color="auto"/>
                <w:lang w:val="en-US" w:eastAsia="zh-CN"/>
              </w:rPr>
              <w:t>36</w:t>
            </w:r>
            <w:r>
              <w:rPr>
                <w:rFonts w:hint="default" w:ascii="Times New Roman" w:hAnsi="Times New Roman" w:cs="Times New Roman"/>
                <w:b/>
                <w:bCs/>
                <w:i/>
                <w:iCs w:val="0"/>
                <w:sz w:val="24"/>
                <w:szCs w:val="24"/>
                <w:u w:val="single" w:color="auto"/>
                <w:lang w:val="en-US" w:eastAsia="zh-CN"/>
              </w:rPr>
              <w:t xml:space="preserve">  </w:t>
            </w:r>
            <w:r>
              <w:rPr>
                <w:rFonts w:hint="default" w:ascii="Times New Roman" w:hAnsi="Times New Roman" w:cs="Times New Roman"/>
                <w:b/>
                <w:bCs/>
                <w:i/>
                <w:iCs w:val="0"/>
                <w:sz w:val="24"/>
                <w:szCs w:val="24"/>
                <w:u w:val="single" w:color="auto"/>
              </w:rPr>
              <w:t>“三同时”验收一览表</w:t>
            </w:r>
          </w:p>
          <w:tbl>
            <w:tblPr>
              <w:tblStyle w:val="35"/>
              <w:tblW w:w="726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535"/>
              <w:gridCol w:w="1789"/>
              <w:gridCol w:w="27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rPr>
                    <w:t>治理类别</w:t>
                  </w:r>
                </w:p>
              </w:tc>
              <w:tc>
                <w:tcPr>
                  <w:tcW w:w="15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rPr>
                    <w:t>治理对象</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rPr>
                  </w:pPr>
                  <w:r>
                    <w:rPr>
                      <w:rFonts w:hint="default" w:ascii="Times New Roman" w:hAnsi="Times New Roman" w:eastAsia="宋体" w:cs="Times New Roman"/>
                      <w:b w:val="0"/>
                      <w:bCs w:val="0"/>
                      <w:i/>
                      <w:iCs w:val="0"/>
                      <w:color w:val="auto"/>
                      <w:sz w:val="21"/>
                      <w:szCs w:val="21"/>
                      <w:u w:val="single" w:color="auto"/>
                      <w:lang w:eastAsia="zh-CN"/>
                    </w:rPr>
                    <w:t>环保</w:t>
                  </w:r>
                  <w:r>
                    <w:rPr>
                      <w:rFonts w:hint="default" w:ascii="Times New Roman" w:hAnsi="Times New Roman" w:eastAsia="宋体" w:cs="Times New Roman"/>
                      <w:b w:val="0"/>
                      <w:bCs w:val="0"/>
                      <w:i/>
                      <w:iCs w:val="0"/>
                      <w:color w:val="auto"/>
                      <w:sz w:val="21"/>
                      <w:szCs w:val="21"/>
                      <w:u w:val="single" w:color="auto"/>
                    </w:rPr>
                    <w:t>措施</w:t>
                  </w:r>
                </w:p>
              </w:tc>
              <w:tc>
                <w:tcPr>
                  <w:tcW w:w="27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olor w:val="auto"/>
                      <w:sz w:val="21"/>
                      <w:szCs w:val="21"/>
                      <w:u w:val="single" w:color="auto"/>
                      <w:lang w:eastAsia="zh-CN"/>
                    </w:rPr>
                  </w:pPr>
                  <w:r>
                    <w:rPr>
                      <w:rFonts w:hint="default" w:ascii="Times New Roman" w:hAnsi="Times New Roman" w:eastAsia="宋体" w:cs="Times New Roman"/>
                      <w:b w:val="0"/>
                      <w:bCs w:val="0"/>
                      <w:i/>
                      <w:iCs w:val="0"/>
                      <w:color w:val="auto"/>
                      <w:sz w:val="21"/>
                      <w:szCs w:val="21"/>
                      <w:u w:val="single" w:color="auto"/>
                      <w:lang w:eastAsia="zh-CN"/>
                    </w:rPr>
                    <w:t>验收要求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固废物</w:t>
                  </w:r>
                </w:p>
              </w:tc>
              <w:tc>
                <w:tcPr>
                  <w:tcW w:w="1535" w:type="dxa"/>
                  <w:tcBorders>
                    <w:tl2br w:val="nil"/>
                    <w:tr2bl w:val="nil"/>
                  </w:tcBorders>
                  <w:noWrap w:val="0"/>
                  <w:vAlign w:val="center"/>
                </w:tcPr>
                <w:p>
                  <w:pPr>
                    <w:tabs>
                      <w:tab w:val="left" w:pos="7470"/>
                    </w:tabs>
                    <w:snapToGrid w:val="0"/>
                    <w:jc w:val="center"/>
                    <w:rPr>
                      <w:rFonts w:hint="default" w:ascii="Times New Roman" w:hAnsi="Times New Roman" w:eastAsia="宋体" w:cs="Times New Roman"/>
                      <w:i/>
                      <w:iCs w:val="0"/>
                      <w:caps w:val="0"/>
                      <w:smallCaps w:val="0"/>
                      <w:color w:val="auto"/>
                      <w:spacing w:val="0"/>
                      <w:kern w:val="2"/>
                      <w:position w:val="0"/>
                      <w:sz w:val="21"/>
                      <w:szCs w:val="21"/>
                      <w:u w:val="single" w:color="auto"/>
                      <w:lang w:val="en-US" w:eastAsia="zh-CN" w:bidi="ar-SA"/>
                    </w:rPr>
                  </w:pPr>
                  <w:r>
                    <w:rPr>
                      <w:rFonts w:hint="eastAsia" w:ascii="Times New Roman" w:hAnsi="Times New Roman" w:eastAsia="宋体" w:cs="Times New Roman"/>
                      <w:i/>
                      <w:iCs w:val="0"/>
                      <w:caps w:val="0"/>
                      <w:smallCaps w:val="0"/>
                      <w:color w:val="auto"/>
                      <w:spacing w:val="0"/>
                      <w:position w:val="0"/>
                      <w:u w:val="single" w:color="auto"/>
                      <w:lang w:val="en-US" w:eastAsia="zh-CN"/>
                    </w:rPr>
                    <w:t>除尘器</w:t>
                  </w:r>
                  <w:r>
                    <w:rPr>
                      <w:rFonts w:hint="eastAsia" w:eastAsia="宋体" w:cs="Times New Roman"/>
                      <w:i/>
                      <w:iCs w:val="0"/>
                      <w:caps w:val="0"/>
                      <w:smallCaps w:val="0"/>
                      <w:color w:val="auto"/>
                      <w:spacing w:val="0"/>
                      <w:position w:val="0"/>
                      <w:u w:val="single" w:color="auto"/>
                      <w:lang w:val="en-US" w:eastAsia="zh-CN"/>
                    </w:rPr>
                    <w:t>捕集</w:t>
                  </w:r>
                  <w:r>
                    <w:rPr>
                      <w:rFonts w:hint="eastAsia" w:ascii="Times New Roman" w:hAnsi="Times New Roman" w:eastAsia="宋体" w:cs="Times New Roman"/>
                      <w:i/>
                      <w:iCs w:val="0"/>
                      <w:caps w:val="0"/>
                      <w:smallCaps w:val="0"/>
                      <w:color w:val="auto"/>
                      <w:spacing w:val="0"/>
                      <w:position w:val="0"/>
                      <w:u w:val="single" w:color="auto"/>
                      <w:lang w:val="en-US" w:eastAsia="zh-CN"/>
                    </w:rPr>
                    <w:t>粉尘</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暂存</w:t>
                  </w:r>
                  <w:r>
                    <w:rPr>
                      <w:rFonts w:hint="default" w:ascii="Times New Roman" w:hAnsi="Times New Roman" w:eastAsia="宋体" w:cs="Times New Roman"/>
                      <w:i/>
                      <w:iCs w:val="0"/>
                      <w:color w:val="auto"/>
                      <w:sz w:val="21"/>
                      <w:szCs w:val="21"/>
                      <w:u w:val="single" w:color="auto"/>
                      <w:lang w:eastAsia="zh-CN"/>
                    </w:rPr>
                    <w:t>装置</w:t>
                  </w:r>
                </w:p>
              </w:tc>
              <w:tc>
                <w:tcPr>
                  <w:tcW w:w="2756" w:type="dxa"/>
                  <w:vMerge w:val="restart"/>
                  <w:tcBorders>
                    <w:tl2br w:val="nil"/>
                    <w:tr2bl w:val="nil"/>
                  </w:tcBorders>
                  <w:noWrap w:val="0"/>
                  <w:vAlign w:val="center"/>
                </w:tcPr>
                <w:p>
                  <w:pPr>
                    <w:snapToGrid w:val="0"/>
                    <w:jc w:val="center"/>
                    <w:rPr>
                      <w:rFonts w:hint="default" w:ascii="Times New Roman" w:hAnsi="Times New Roman" w:eastAsia="宋体" w:cs="Times New Roman"/>
                      <w:i/>
                      <w:iCs w:val="0"/>
                      <w:color w:val="auto"/>
                      <w:sz w:val="21"/>
                      <w:szCs w:val="21"/>
                      <w:u w:val="single" w:color="auto"/>
                      <w:lang w:val="en-US" w:eastAsia="zh-CN" w:bidi="ar-SA"/>
                    </w:rPr>
                  </w:pPr>
                  <w:r>
                    <w:rPr>
                      <w:rFonts w:hint="default" w:ascii="Times New Roman" w:hAnsi="Times New Roman" w:eastAsia="宋体" w:cs="Times New Roman"/>
                      <w:i/>
                      <w:iCs w:val="0"/>
                      <w:color w:val="auto"/>
                      <w:sz w:val="21"/>
                      <w:szCs w:val="21"/>
                      <w:u w:val="single" w:color="auto"/>
                      <w:lang w:val="en-US" w:eastAsia="zh-CN" w:bidi="ar-SA"/>
                    </w:rPr>
                    <w:t>定期外运生产有机肥</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iCs w:val="0"/>
                      <w:color w:val="auto"/>
                      <w:sz w:val="21"/>
                      <w:szCs w:val="21"/>
                      <w:u w:val="single" w:color="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535" w:type="dxa"/>
                  <w:tcBorders>
                    <w:tl2br w:val="nil"/>
                    <w:tr2bl w:val="nil"/>
                  </w:tcBorders>
                  <w:noWrap w:val="0"/>
                  <w:vAlign w:val="center"/>
                </w:tcPr>
                <w:p>
                  <w:pPr>
                    <w:tabs>
                      <w:tab w:val="left" w:pos="7470"/>
                    </w:tabs>
                    <w:snapToGrid w:val="0"/>
                    <w:jc w:val="center"/>
                    <w:rPr>
                      <w:rFonts w:hint="default" w:ascii="Times New Roman" w:hAnsi="Times New Roman" w:eastAsia="宋体" w:cs="Times New Roman"/>
                      <w:i/>
                      <w:iCs w:val="0"/>
                      <w:caps w:val="0"/>
                      <w:smallCaps w:val="0"/>
                      <w:color w:val="auto"/>
                      <w:kern w:val="2"/>
                      <w:sz w:val="21"/>
                      <w:szCs w:val="21"/>
                      <w:u w:val="single" w:color="auto"/>
                      <w:lang w:val="en-US" w:eastAsia="zh-CN" w:bidi="ar-SA"/>
                    </w:rPr>
                  </w:pPr>
                  <w:r>
                    <w:rPr>
                      <w:rFonts w:hint="eastAsia" w:cs="Times New Roman"/>
                      <w:i/>
                      <w:iCs w:val="0"/>
                      <w:caps w:val="0"/>
                      <w:smallCaps w:val="0"/>
                      <w:color w:val="auto"/>
                      <w:spacing w:val="0"/>
                      <w:position w:val="0"/>
                      <w:u w:val="single" w:color="auto"/>
                      <w:lang w:val="en-US" w:eastAsia="zh-CN"/>
                    </w:rPr>
                    <w:t>锅炉灰渣</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 w:val="21"/>
                      <w:szCs w:val="24"/>
                      <w:u w:val="single" w:color="auto"/>
                      <w:lang w:val="en-US" w:eastAsia="zh-CN" w:bidi="ar-SA"/>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7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i/>
                      <w:iCs w:val="0"/>
                      <w:color w:val="auto"/>
                      <w:sz w:val="21"/>
                      <w:szCs w:val="21"/>
                      <w:u w:val="single" w:color="auto"/>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p>
              </w:tc>
              <w:tc>
                <w:tcPr>
                  <w:tcW w:w="1535" w:type="dxa"/>
                  <w:tcBorders>
                    <w:tl2br w:val="nil"/>
                    <w:tr2bl w:val="nil"/>
                  </w:tcBorders>
                  <w:noWrap w:val="0"/>
                  <w:vAlign w:val="center"/>
                </w:tcPr>
                <w:p>
                  <w:pPr>
                    <w:tabs>
                      <w:tab w:val="left" w:pos="7470"/>
                    </w:tabs>
                    <w:snapToGrid w:val="0"/>
                    <w:jc w:val="center"/>
                    <w:rPr>
                      <w:rFonts w:hint="default" w:ascii="Times New Roman" w:hAnsi="Times New Roman" w:eastAsia="宋体" w:cs="Times New Roman"/>
                      <w:i/>
                      <w:iCs w:val="0"/>
                      <w:caps w:val="0"/>
                      <w:smallCaps w:val="0"/>
                      <w:color w:val="auto"/>
                      <w:kern w:val="2"/>
                      <w:sz w:val="21"/>
                      <w:szCs w:val="21"/>
                      <w:u w:val="single" w:color="auto"/>
                      <w:lang w:val="en-US" w:eastAsia="zh-CN" w:bidi="ar-SA"/>
                    </w:rPr>
                  </w:pPr>
                  <w:r>
                    <w:rPr>
                      <w:rFonts w:hint="eastAsia" w:cs="Times New Roman"/>
                      <w:i/>
                      <w:iCs w:val="0"/>
                      <w:caps w:val="0"/>
                      <w:smallCaps w:val="0"/>
                      <w:color w:val="auto"/>
                      <w:spacing w:val="0"/>
                      <w:position w:val="0"/>
                      <w:u w:val="single" w:color="auto"/>
                      <w:lang w:val="en-US" w:eastAsia="zh-CN"/>
                    </w:rPr>
                    <w:t>脱硫废物</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z w:val="21"/>
                      <w:szCs w:val="24"/>
                      <w:u w:val="single" w:color="auto"/>
                      <w:lang w:val="en-US" w:eastAsia="zh-CN" w:bidi="ar-SA"/>
                    </w:rPr>
                  </w:pPr>
                  <w:r>
                    <w:rPr>
                      <w:rFonts w:hint="default" w:ascii="Times New Roman" w:hAnsi="Times New Roman" w:eastAsia="宋体" w:cs="Times New Roman"/>
                      <w:b w:val="0"/>
                      <w:bCs w:val="0"/>
                      <w:i/>
                      <w:iCs w:val="0"/>
                      <w:caps w:val="0"/>
                      <w:color w:val="auto"/>
                      <w:szCs w:val="24"/>
                      <w:u w:val="single" w:color="auto"/>
                    </w:rPr>
                    <w:t>暂存</w:t>
                  </w:r>
                  <w:r>
                    <w:rPr>
                      <w:rFonts w:hint="default" w:ascii="Times New Roman" w:hAnsi="Times New Roman" w:eastAsia="宋体" w:cs="Times New Roman"/>
                      <w:b w:val="0"/>
                      <w:bCs w:val="0"/>
                      <w:i/>
                      <w:iCs w:val="0"/>
                      <w:caps w:val="0"/>
                      <w:color w:val="auto"/>
                      <w:szCs w:val="24"/>
                      <w:u w:val="single" w:color="auto"/>
                      <w:lang w:eastAsia="zh-CN"/>
                    </w:rPr>
                    <w:t>装置</w:t>
                  </w:r>
                </w:p>
              </w:tc>
              <w:tc>
                <w:tcPr>
                  <w:tcW w:w="2756" w:type="dxa"/>
                  <w:tcBorders>
                    <w:tl2br w:val="nil"/>
                    <w:tr2bl w:val="nil"/>
                  </w:tcBorders>
                  <w:noWrap w:val="0"/>
                  <w:vAlign w:val="center"/>
                </w:tcPr>
                <w:p>
                  <w:pPr>
                    <w:snapToGrid w:val="0"/>
                    <w:jc w:val="center"/>
                    <w:rPr>
                      <w:rFonts w:hint="default" w:ascii="Times New Roman" w:hAnsi="Times New Roman" w:eastAsia="宋体" w:cs="Times New Roman"/>
                      <w:i/>
                      <w:iCs w:val="0"/>
                      <w:color w:val="auto"/>
                      <w:sz w:val="21"/>
                      <w:szCs w:val="21"/>
                      <w:u w:val="single" w:color="auto"/>
                      <w:lang w:val="en-US" w:eastAsia="zh-CN" w:bidi="ar-SA"/>
                    </w:rPr>
                  </w:pPr>
                  <w:r>
                    <w:rPr>
                      <w:rFonts w:hint="eastAsia" w:cs="Times New Roman"/>
                      <w:i/>
                      <w:iCs w:val="0"/>
                      <w:color w:val="auto"/>
                      <w:szCs w:val="21"/>
                      <w:u w:val="single" w:color="auto"/>
                      <w:lang w:val="en-US" w:eastAsia="zh-CN"/>
                    </w:rPr>
                    <w:t>定期</w:t>
                  </w:r>
                  <w:r>
                    <w:rPr>
                      <w:rFonts w:hint="default" w:ascii="Times New Roman" w:hAnsi="Times New Roman" w:cs="Times New Roman"/>
                      <w:i/>
                      <w:iCs w:val="0"/>
                      <w:color w:val="auto"/>
                      <w:szCs w:val="21"/>
                      <w:u w:val="single" w:color="auto"/>
                    </w:rPr>
                    <w:t>外卖用于制作建筑材料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噪声</w:t>
                  </w:r>
                </w:p>
              </w:tc>
              <w:tc>
                <w:tcPr>
                  <w:tcW w:w="15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生产设备</w:t>
                  </w:r>
                </w:p>
              </w:tc>
              <w:tc>
                <w:tcPr>
                  <w:tcW w:w="17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隔声、消声、基础做减振</w:t>
                  </w:r>
                </w:p>
              </w:tc>
              <w:tc>
                <w:tcPr>
                  <w:tcW w:w="27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满足GB12348-2008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lang w:eastAsia="zh-CN"/>
                    </w:rPr>
                  </w:pPr>
                  <w:r>
                    <w:rPr>
                      <w:rFonts w:hint="default" w:ascii="Times New Roman" w:hAnsi="Times New Roman" w:eastAsia="宋体" w:cs="Times New Roman"/>
                      <w:i/>
                      <w:iCs w:val="0"/>
                      <w:color w:val="auto"/>
                      <w:sz w:val="21"/>
                      <w:szCs w:val="21"/>
                      <w:u w:val="single" w:color="auto"/>
                    </w:rPr>
                    <w:t>《工业企业厂界环境噪声排放标准》</w:t>
                  </w:r>
                  <w:r>
                    <w:rPr>
                      <w:rFonts w:hint="eastAsia" w:cs="Times New Roman"/>
                      <w:i/>
                      <w:iCs w:val="0"/>
                      <w:color w:val="auto"/>
                      <w:sz w:val="21"/>
                      <w:szCs w:val="21"/>
                      <w:u w:val="single" w:color="auto"/>
                      <w:lang w:val="en-US" w:eastAsia="zh-CN"/>
                    </w:rPr>
                    <w:t>1</w:t>
                  </w:r>
                  <w:r>
                    <w:rPr>
                      <w:rFonts w:hint="default" w:ascii="Times New Roman" w:hAnsi="Times New Roman" w:eastAsia="宋体" w:cs="Times New Roman"/>
                      <w:i/>
                      <w:iCs w:val="0"/>
                      <w:color w:val="auto"/>
                      <w:sz w:val="21"/>
                      <w:szCs w:val="21"/>
                      <w:u w:val="single" w:color="auto"/>
                    </w:rPr>
                    <w:t>类标准要求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iCs w:val="0"/>
                      <w:color w:val="auto"/>
                      <w:sz w:val="21"/>
                      <w:szCs w:val="21"/>
                      <w:u w:val="single" w:color="auto"/>
                    </w:rPr>
                  </w:pPr>
                  <w:r>
                    <w:rPr>
                      <w:rFonts w:hint="default" w:ascii="Times New Roman" w:hAnsi="Times New Roman" w:eastAsia="宋体" w:cs="Times New Roman"/>
                      <w:i/>
                      <w:iCs w:val="0"/>
                      <w:color w:val="auto"/>
                      <w:sz w:val="21"/>
                      <w:szCs w:val="21"/>
                      <w:u w:val="single" w:color="auto"/>
                    </w:rPr>
                    <w:t>废气</w:t>
                  </w:r>
                </w:p>
              </w:tc>
              <w:tc>
                <w:tcPr>
                  <w:tcW w:w="15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eastAsia="宋体" w:cs="Times New Roman"/>
                      <w:b w:val="0"/>
                      <w:bCs w:val="0"/>
                      <w:i/>
                      <w:iCs w:val="0"/>
                      <w:caps w:val="0"/>
                      <w:color w:val="auto"/>
                      <w:sz w:val="21"/>
                      <w:szCs w:val="21"/>
                      <w:u w:val="single" w:color="auto"/>
                      <w:lang w:val="en-US" w:eastAsia="zh-CN" w:bidi="ar-SA"/>
                    </w:rPr>
                  </w:pPr>
                  <w:r>
                    <w:rPr>
                      <w:rFonts w:hint="eastAsia" w:ascii="Times New Roman" w:hAnsi="Times New Roman" w:cs="Times New Roman"/>
                      <w:b w:val="0"/>
                      <w:bCs w:val="0"/>
                      <w:i/>
                      <w:iCs w:val="0"/>
                      <w:caps w:val="0"/>
                      <w:color w:val="auto"/>
                      <w:spacing w:val="0"/>
                      <w:kern w:val="2"/>
                      <w:sz w:val="21"/>
                      <w:szCs w:val="21"/>
                      <w:u w:val="single" w:color="auto"/>
                      <w:lang w:val="en-US" w:eastAsia="zh-CN" w:bidi="ar-SA"/>
                    </w:rPr>
                    <w:t>锅炉烟气</w:t>
                  </w:r>
                </w:p>
              </w:tc>
              <w:tc>
                <w:tcPr>
                  <w:tcW w:w="1789"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default" w:ascii="Times New Roman" w:hAnsi="Times New Roman" w:eastAsia="宋体" w:cs="Times New Roman"/>
                      <w:b w:val="0"/>
                      <w:bCs w:val="0"/>
                      <w:i/>
                      <w:iCs w:val="0"/>
                      <w:caps w:val="0"/>
                      <w:color w:val="auto"/>
                      <w:spacing w:val="0"/>
                      <w:kern w:val="2"/>
                      <w:sz w:val="21"/>
                      <w:szCs w:val="21"/>
                      <w:u w:val="single" w:color="auto"/>
                      <w:lang w:val="en-US" w:eastAsia="zh-CN" w:bidi="ar-SA"/>
                    </w:rPr>
                  </w:pPr>
                  <w:r>
                    <w:rPr>
                      <w:rFonts w:hint="default" w:ascii="Times New Roman" w:hAnsi="Times New Roman" w:eastAsia="宋体" w:cs="Times New Roman"/>
                      <w:b w:val="0"/>
                      <w:bCs w:val="0"/>
                      <w:i/>
                      <w:iCs w:val="0"/>
                      <w:caps w:val="0"/>
                      <w:color w:val="auto"/>
                      <w:spacing w:val="0"/>
                      <w:kern w:val="2"/>
                      <w:sz w:val="21"/>
                      <w:szCs w:val="21"/>
                      <w:u w:val="single" w:color="auto"/>
                      <w:lang w:val="en-US" w:eastAsia="zh-CN" w:bidi="ar-SA"/>
                    </w:rPr>
                    <w:t>多管除尘器+脉冲袋式除尘器+镁法脱硫塔+</w:t>
                  </w:r>
                  <w:r>
                    <w:rPr>
                      <w:rFonts w:hint="eastAsia" w:ascii="Times New Roman" w:hAnsi="Times New Roman" w:cs="Times New Roman"/>
                      <w:b w:val="0"/>
                      <w:bCs w:val="0"/>
                      <w:i/>
                      <w:iCs w:val="0"/>
                      <w:caps w:val="0"/>
                      <w:color w:val="auto"/>
                      <w:spacing w:val="0"/>
                      <w:kern w:val="2"/>
                      <w:sz w:val="21"/>
                      <w:szCs w:val="21"/>
                      <w:u w:val="single" w:color="auto"/>
                      <w:lang w:val="en-US" w:eastAsia="zh-CN" w:bidi="ar-SA"/>
                    </w:rPr>
                    <w:t>40</w:t>
                  </w:r>
                  <w:r>
                    <w:rPr>
                      <w:rFonts w:hint="default" w:ascii="Times New Roman" w:hAnsi="Times New Roman" w:eastAsia="宋体" w:cs="Times New Roman"/>
                      <w:b w:val="0"/>
                      <w:bCs w:val="0"/>
                      <w:i/>
                      <w:iCs w:val="0"/>
                      <w:caps w:val="0"/>
                      <w:color w:val="auto"/>
                      <w:spacing w:val="0"/>
                      <w:kern w:val="2"/>
                      <w:sz w:val="21"/>
                      <w:szCs w:val="21"/>
                      <w:u w:val="single" w:color="auto"/>
                      <w:lang w:val="en-US" w:eastAsia="zh-CN" w:bidi="ar-SA"/>
                    </w:rPr>
                    <w:t>m高烟囱</w:t>
                  </w:r>
                </w:p>
              </w:tc>
              <w:tc>
                <w:tcPr>
                  <w:tcW w:w="27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val="0"/>
                      <w:caps w:val="0"/>
                      <w:color w:val="auto"/>
                      <w:spacing w:val="0"/>
                      <w:kern w:val="2"/>
                      <w:sz w:val="21"/>
                      <w:szCs w:val="21"/>
                      <w:u w:val="single" w:color="auto"/>
                      <w:lang w:val="en-US" w:eastAsia="zh-CN" w:bidi="ar-SA"/>
                    </w:rPr>
                  </w:pPr>
                  <w:r>
                    <w:rPr>
                      <w:rFonts w:hint="default" w:ascii="Times New Roman" w:hAnsi="Times New Roman" w:eastAsia="宋体" w:cs="Times New Roman"/>
                      <w:b w:val="0"/>
                      <w:bCs w:val="0"/>
                      <w:i/>
                      <w:iCs w:val="0"/>
                      <w:caps w:val="0"/>
                      <w:color w:val="auto"/>
                      <w:spacing w:val="0"/>
                      <w:kern w:val="2"/>
                      <w:sz w:val="21"/>
                      <w:szCs w:val="21"/>
                      <w:u w:val="single" w:color="auto"/>
                      <w:lang w:val="en-US" w:eastAsia="zh-CN" w:bidi="ar-SA"/>
                    </w:rPr>
                    <w:t>GB13271-2014《锅炉大气污染物排放标准》中表2中标准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i/>
                <w:iCs w:val="0"/>
                <w:sz w:val="24"/>
                <w:szCs w:val="24"/>
                <w:u w:val="singl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iCs w:val="0"/>
                <w:sz w:val="24"/>
                <w:szCs w:val="24"/>
                <w:u w:val="single" w:color="auto"/>
                <w:lang w:eastAsia="zh-CN"/>
              </w:rPr>
            </w:pPr>
            <w:r>
              <w:rPr>
                <w:rFonts w:hint="default" w:ascii="Times New Roman" w:hAnsi="Times New Roman" w:eastAsia="宋体" w:cs="Times New Roman"/>
                <w:b/>
                <w:bCs/>
                <w:i/>
                <w:iCs w:val="0"/>
                <w:sz w:val="24"/>
                <w:szCs w:val="24"/>
                <w:u w:val="single" w:color="auto"/>
                <w:lang w:val="en-US" w:eastAsia="zh-CN"/>
              </w:rPr>
              <w:t>2、</w:t>
            </w:r>
            <w:r>
              <w:rPr>
                <w:rFonts w:hint="default" w:ascii="Times New Roman" w:hAnsi="Times New Roman" w:eastAsia="宋体" w:cs="Times New Roman"/>
                <w:b/>
                <w:bCs/>
                <w:i/>
                <w:iCs w:val="0"/>
                <w:sz w:val="24"/>
                <w:szCs w:val="24"/>
                <w:u w:val="single" w:color="auto"/>
                <w:lang w:eastAsia="zh-CN"/>
              </w:rPr>
              <w:t>排污许可管理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i/>
                <w:iCs w:val="0"/>
                <w:sz w:val="24"/>
                <w:szCs w:val="24"/>
                <w:u w:val="single" w:color="auto"/>
                <w:lang w:eastAsia="zh-CN"/>
              </w:rPr>
            </w:pPr>
            <w:r>
              <w:rPr>
                <w:rFonts w:hint="default" w:ascii="Times New Roman" w:hAnsi="Times New Roman" w:eastAsia="宋体" w:cs="Times New Roman"/>
                <w:i/>
                <w:iCs w:val="0"/>
                <w:kern w:val="2"/>
                <w:sz w:val="24"/>
                <w:szCs w:val="24"/>
                <w:u w:val="single" w:color="auto"/>
                <w:lang w:val="en-US" w:eastAsia="zh-CN" w:bidi="ar-SA"/>
              </w:rPr>
              <w:t>白山市江源区承天顺酒业有限责任公司于2020年3月27日取得排污许可证，证书编号：91220625081916386C001R</w:t>
            </w:r>
            <w:r>
              <w:rPr>
                <w:rFonts w:hint="default" w:ascii="Times New Roman" w:hAnsi="Times New Roman" w:cs="Times New Roman"/>
                <w:i/>
                <w:iCs w:val="0"/>
                <w:sz w:val="24"/>
                <w:szCs w:val="24"/>
                <w:u w:val="single" w:color="auto"/>
                <w:lang w:eastAsia="zh-CN"/>
              </w:rPr>
              <w:t>。</w:t>
            </w:r>
            <w:r>
              <w:rPr>
                <w:rFonts w:hint="eastAsia" w:ascii="Times New Roman" w:hAnsi="Times New Roman" w:cs="Times New Roman"/>
                <w:i/>
                <w:iCs w:val="0"/>
                <w:color w:val="000000"/>
                <w:sz w:val="24"/>
                <w:highlight w:val="none"/>
                <w:u w:val="single" w:color="auto"/>
              </w:rPr>
              <w:t>本项目建成后，</w:t>
            </w:r>
            <w:r>
              <w:rPr>
                <w:rFonts w:hint="default" w:ascii="Times New Roman" w:hAnsi="Times New Roman" w:eastAsia="宋体" w:cs="Times New Roman"/>
                <w:i/>
                <w:iCs w:val="0"/>
                <w:kern w:val="2"/>
                <w:sz w:val="24"/>
                <w:szCs w:val="24"/>
                <w:u w:val="single" w:color="auto"/>
                <w:lang w:val="en-US" w:eastAsia="zh-CN" w:bidi="ar-SA"/>
              </w:rPr>
              <w:t>白山市江源区承天顺酒业有限责任公司</w:t>
            </w:r>
            <w:r>
              <w:rPr>
                <w:rFonts w:hint="eastAsia" w:ascii="Times New Roman" w:hAnsi="Times New Roman" w:cs="Times New Roman"/>
                <w:i/>
                <w:iCs w:val="0"/>
                <w:color w:val="000000"/>
                <w:sz w:val="24"/>
                <w:highlight w:val="none"/>
                <w:u w:val="single" w:color="auto"/>
              </w:rPr>
              <w:t>应按照</w:t>
            </w:r>
            <w:r>
              <w:rPr>
                <w:rFonts w:ascii="Times New Roman" w:hAnsi="Times New Roman" w:cs="Times New Roman"/>
                <w:i/>
                <w:iCs w:val="0"/>
                <w:color w:val="000000"/>
                <w:sz w:val="24"/>
                <w:highlight w:val="none"/>
                <w:u w:val="single" w:color="auto"/>
              </w:rPr>
              <w:t>《排污许可管理办法（试行）》</w:t>
            </w:r>
            <w:r>
              <w:rPr>
                <w:rFonts w:hint="eastAsia" w:ascii="Times New Roman" w:hAnsi="Times New Roman" w:cs="Times New Roman"/>
                <w:i/>
                <w:iCs w:val="0"/>
                <w:color w:val="000000"/>
                <w:sz w:val="24"/>
                <w:highlight w:val="none"/>
                <w:u w:val="single" w:color="auto"/>
              </w:rPr>
              <w:t>进行排污许可变更填报。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val="en-US" w:eastAsia="zh-CN"/>
              </w:rPr>
            </w:pPr>
            <w:r>
              <w:rPr>
                <w:rFonts w:hint="default" w:ascii="Times New Roman" w:hAnsi="Times New Roman" w:cs="Times New Roman"/>
                <w:b/>
                <w:bCs/>
                <w:i/>
                <w:iCs w:val="0"/>
                <w:sz w:val="24"/>
                <w:szCs w:val="24"/>
                <w:u w:val="single" w:color="auto"/>
                <w:lang w:val="en-US" w:eastAsia="zh-CN"/>
              </w:rPr>
              <w:t>3、</w:t>
            </w:r>
            <w:r>
              <w:rPr>
                <w:rFonts w:hint="default" w:ascii="Times New Roman" w:hAnsi="Times New Roman" w:cs="Times New Roman"/>
                <w:b/>
                <w:bCs/>
                <w:i/>
                <w:iCs w:val="0"/>
                <w:sz w:val="24"/>
                <w:szCs w:val="24"/>
                <w:u w:val="single" w:color="auto"/>
                <w:lang w:eastAsia="zh-CN"/>
              </w:rPr>
              <w:t>按监测计划完成废气、噪声监测</w:t>
            </w:r>
            <w:r>
              <w:rPr>
                <w:rFonts w:hint="eastAsia" w:ascii="Times New Roman" w:hAnsi="Times New Roman" w:cs="Times New Roman"/>
                <w:b/>
                <w:bCs/>
                <w:i/>
                <w:iCs w:val="0"/>
                <w:sz w:val="24"/>
                <w:szCs w:val="24"/>
                <w:u w:val="single" w:color="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i/>
                <w:iCs w:val="0"/>
                <w:sz w:val="24"/>
                <w:szCs w:val="24"/>
                <w:u w:val="single" w:color="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i/>
                <w:iCs w:val="0"/>
                <w:sz w:val="24"/>
                <w:szCs w:val="24"/>
                <w:u w:val="single" w:color="auto"/>
                <w:lang w:eastAsia="zh-CN"/>
              </w:rPr>
            </w:pPr>
          </w:p>
        </w:tc>
      </w:tr>
    </w:tbl>
    <w:p>
      <w:pPr>
        <w:pStyle w:val="2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5"/>
        <w:tblW w:w="90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45" w:hRule="atLeast"/>
          <w:jc w:val="center"/>
        </w:trPr>
        <w:tc>
          <w:tcPr>
            <w:tcW w:w="9080"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r>
              <w:rPr>
                <w:rFonts w:hAnsi="宋体"/>
                <w:sz w:val="24"/>
                <w:szCs w:val="24"/>
              </w:rPr>
              <w:t>综上所述，</w:t>
            </w:r>
            <w:r>
              <w:rPr>
                <w:rFonts w:hint="eastAsia" w:cs="Times New Roman"/>
                <w:color w:val="auto"/>
                <w:spacing w:val="0"/>
                <w:sz w:val="24"/>
                <w:szCs w:val="24"/>
                <w:lang w:eastAsia="zh-CN"/>
              </w:rPr>
              <w:t>白山市江源区承天顺酒业有限责任公司建设4t/h生物质锅炉项目</w:t>
            </w:r>
            <w:r>
              <w:rPr>
                <w:rFonts w:hAnsi="宋体"/>
                <w:sz w:val="24"/>
                <w:szCs w:val="24"/>
              </w:rPr>
              <w:t>符合国家和地方的相关产业政策，选</w:t>
            </w:r>
            <w:r>
              <w:rPr>
                <w:rFonts w:asciiTheme="minorEastAsia" w:hAnsiTheme="minorEastAsia" w:eastAsiaTheme="minorEastAsia"/>
                <w:sz w:val="24"/>
                <w:szCs w:val="24"/>
              </w:rPr>
              <w:t>址符合“三线一单”和当地规划</w:t>
            </w:r>
            <w:r>
              <w:rPr>
                <w:rFonts w:hAnsi="宋体"/>
                <w:sz w:val="24"/>
                <w:szCs w:val="24"/>
              </w:rPr>
              <w:t>，所采用的污染防治措施合理可行，可确保污染物稳定达标排放；项目污染物的排放量符合控制要求，处理达标后的各项污染物对周围环境的影响较小，不会改变当地的环境功能区划，项目的环境风险较小且可以接受。在落实本报告表提出的各项污染防治措施、严格</w:t>
            </w:r>
            <w:r>
              <w:rPr>
                <w:rFonts w:asciiTheme="minorEastAsia" w:hAnsiTheme="minorEastAsia" w:eastAsiaTheme="minorEastAsia"/>
                <w:sz w:val="24"/>
                <w:szCs w:val="24"/>
              </w:rPr>
              <w:t>执行“三同时”制度</w:t>
            </w:r>
            <w:r>
              <w:rPr>
                <w:rFonts w:hAnsi="宋体"/>
                <w:sz w:val="24"/>
                <w:szCs w:val="24"/>
              </w:rPr>
              <w:t>的情况下，从环保角度分析，项目在拟建地的建设具备环境可行性</w:t>
            </w:r>
            <w:r>
              <w:rPr>
                <w:rFonts w:hint="eastAsia" w:hAnsi="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p>
          <w:p>
            <w:pPr>
              <w:snapToGrid w:val="0"/>
              <w:spacing w:line="360" w:lineRule="auto"/>
              <w:ind w:firstLine="480" w:firstLineChars="200"/>
              <w:rPr>
                <w:rFonts w:ascii="宋体" w:cs="宋体"/>
                <w:sz w:val="24"/>
                <w:szCs w:val="24"/>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0" w:num="1"/>
          <w:rtlGutter w:val="0"/>
          <w:docGrid w:linePitch="312" w:charSpace="0"/>
        </w:sectPr>
      </w:pP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966"/>
        <w:gridCol w:w="1367"/>
        <w:gridCol w:w="1173"/>
        <w:gridCol w:w="1701"/>
        <w:gridCol w:w="1559"/>
        <w:gridCol w:w="1666"/>
        <w:gridCol w:w="1701"/>
        <w:gridCol w:w="11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76" w:type="dxa"/>
            <w:tcBorders>
              <w:tl2br w:val="single" w:color="auto" w:sz="4" w:space="0"/>
            </w:tcBorders>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项目</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分类</w:t>
            </w:r>
          </w:p>
        </w:tc>
        <w:tc>
          <w:tcPr>
            <w:tcW w:w="1966"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污染物名称</w:t>
            </w:r>
          </w:p>
        </w:tc>
        <w:tc>
          <w:tcPr>
            <w:tcW w:w="1367"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现有工程</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排放量（固体废物产生量）</w:t>
            </w: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1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①</w:t>
            </w:r>
            <w:r>
              <w:rPr>
                <w:rFonts w:hint="default" w:ascii="Times New Roman" w:hAnsi="Times New Roman" w:eastAsia="黑体" w:cs="Times New Roman"/>
                <w:i w:val="0"/>
                <w:iCs w:val="0"/>
                <w:snapToGrid w:val="0"/>
                <w:color w:val="auto"/>
                <w:spacing w:val="-6"/>
                <w:kern w:val="21"/>
                <w:szCs w:val="21"/>
                <w:u w:val="none"/>
              </w:rPr>
              <w:fldChar w:fldCharType="end"/>
            </w:r>
          </w:p>
        </w:tc>
        <w:tc>
          <w:tcPr>
            <w:tcW w:w="1173"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现有工程</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许可排放量</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2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②</w:t>
            </w:r>
            <w:r>
              <w:rPr>
                <w:rFonts w:hint="default" w:ascii="Times New Roman" w:hAnsi="Times New Roman" w:eastAsia="黑体" w:cs="Times New Roman"/>
                <w:i w:val="0"/>
                <w:iCs w:val="0"/>
                <w:snapToGrid w:val="0"/>
                <w:color w:val="auto"/>
                <w:spacing w:val="-6"/>
                <w:kern w:val="21"/>
                <w:szCs w:val="21"/>
                <w:u w:val="none"/>
              </w:rPr>
              <w:fldChar w:fldCharType="end"/>
            </w:r>
          </w:p>
        </w:tc>
        <w:tc>
          <w:tcPr>
            <w:tcW w:w="1701"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在建工程</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排放量（固体废物产生量）</w:t>
            </w: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3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③</w:t>
            </w:r>
            <w:r>
              <w:rPr>
                <w:rFonts w:hint="default" w:ascii="Times New Roman" w:hAnsi="Times New Roman" w:eastAsia="黑体" w:cs="Times New Roman"/>
                <w:i w:val="0"/>
                <w:iCs w:val="0"/>
                <w:snapToGrid w:val="0"/>
                <w:color w:val="auto"/>
                <w:spacing w:val="-6"/>
                <w:kern w:val="21"/>
                <w:szCs w:val="21"/>
                <w:u w:val="none"/>
              </w:rPr>
              <w:fldChar w:fldCharType="end"/>
            </w:r>
          </w:p>
        </w:tc>
        <w:tc>
          <w:tcPr>
            <w:tcW w:w="1559"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本项目</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排放量（固体废物产生量）</w:t>
            </w: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4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④</w:t>
            </w:r>
            <w:r>
              <w:rPr>
                <w:rFonts w:hint="default" w:ascii="Times New Roman" w:hAnsi="Times New Roman" w:eastAsia="黑体" w:cs="Times New Roman"/>
                <w:i w:val="0"/>
                <w:iCs w:val="0"/>
                <w:snapToGrid w:val="0"/>
                <w:color w:val="auto"/>
                <w:spacing w:val="-6"/>
                <w:kern w:val="21"/>
                <w:szCs w:val="21"/>
                <w:u w:val="none"/>
              </w:rPr>
              <w:fldChar w:fldCharType="end"/>
            </w:r>
          </w:p>
        </w:tc>
        <w:tc>
          <w:tcPr>
            <w:tcW w:w="1666"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以新带老削减量</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（新建项目不填）</w:t>
            </w: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5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⑤</w:t>
            </w:r>
            <w:r>
              <w:rPr>
                <w:rFonts w:hint="default" w:ascii="Times New Roman" w:hAnsi="Times New Roman" w:eastAsia="黑体" w:cs="Times New Roman"/>
                <w:i w:val="0"/>
                <w:iCs w:val="0"/>
                <w:snapToGrid w:val="0"/>
                <w:color w:val="auto"/>
                <w:spacing w:val="-6"/>
                <w:kern w:val="21"/>
                <w:szCs w:val="21"/>
                <w:u w:val="none"/>
              </w:rPr>
              <w:fldChar w:fldCharType="end"/>
            </w:r>
          </w:p>
        </w:tc>
        <w:tc>
          <w:tcPr>
            <w:tcW w:w="1701"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本项目建成后</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全厂排放量（固体废物产生量）</w:t>
            </w: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6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⑥</w:t>
            </w:r>
            <w:r>
              <w:rPr>
                <w:rFonts w:hint="default" w:ascii="Times New Roman" w:hAnsi="Times New Roman" w:eastAsia="黑体" w:cs="Times New Roman"/>
                <w:i w:val="0"/>
                <w:iCs w:val="0"/>
                <w:snapToGrid w:val="0"/>
                <w:color w:val="auto"/>
                <w:spacing w:val="-6"/>
                <w:kern w:val="21"/>
                <w:szCs w:val="21"/>
                <w:u w:val="none"/>
              </w:rPr>
              <w:fldChar w:fldCharType="end"/>
            </w:r>
          </w:p>
        </w:tc>
        <w:tc>
          <w:tcPr>
            <w:tcW w:w="1179" w:type="dxa"/>
            <w:noWrap w:val="0"/>
            <w:tcMar>
              <w:left w:w="28" w:type="dxa"/>
              <w:right w:w="28" w:type="dxa"/>
            </w:tcMar>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t>变化量</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黑体" w:cs="Times New Roman"/>
                <w:i w:val="0"/>
                <w:iCs w:val="0"/>
                <w:snapToGrid w:val="0"/>
                <w:color w:val="auto"/>
                <w:spacing w:val="-6"/>
                <w:kern w:val="21"/>
                <w:szCs w:val="21"/>
                <w:u w:val="none"/>
              </w:rPr>
            </w:pPr>
            <w:r>
              <w:rPr>
                <w:rFonts w:hint="default" w:ascii="Times New Roman" w:hAnsi="Times New Roman" w:eastAsia="黑体" w:cs="Times New Roman"/>
                <w:i w:val="0"/>
                <w:iCs w:val="0"/>
                <w:snapToGrid w:val="0"/>
                <w:color w:val="auto"/>
                <w:spacing w:val="-6"/>
                <w:kern w:val="21"/>
                <w:szCs w:val="21"/>
                <w:u w:val="none"/>
              </w:rPr>
              <w:fldChar w:fldCharType="begin"/>
            </w:r>
            <w:r>
              <w:rPr>
                <w:rFonts w:hint="default" w:ascii="Times New Roman" w:hAnsi="Times New Roman" w:eastAsia="黑体" w:cs="Times New Roman"/>
                <w:i w:val="0"/>
                <w:iCs w:val="0"/>
                <w:snapToGrid w:val="0"/>
                <w:color w:val="auto"/>
                <w:spacing w:val="-6"/>
                <w:kern w:val="21"/>
                <w:szCs w:val="21"/>
                <w:u w:val="none"/>
              </w:rPr>
              <w:instrText xml:space="preserve"> = 7 \* GB3 \* MERGEFORMAT </w:instrText>
            </w:r>
            <w:r>
              <w:rPr>
                <w:rFonts w:hint="default" w:ascii="Times New Roman" w:hAnsi="Times New Roman" w:eastAsia="黑体" w:cs="Times New Roman"/>
                <w:i w:val="0"/>
                <w:iCs w:val="0"/>
                <w:snapToGrid w:val="0"/>
                <w:color w:val="auto"/>
                <w:spacing w:val="-6"/>
                <w:kern w:val="21"/>
                <w:szCs w:val="21"/>
                <w:u w:val="none"/>
              </w:rPr>
              <w:fldChar w:fldCharType="separate"/>
            </w:r>
            <w:r>
              <w:rPr>
                <w:rFonts w:hint="default" w:ascii="Times New Roman" w:hAnsi="Times New Roman" w:eastAsia="黑体" w:cs="Times New Roman"/>
                <w:i w:val="0"/>
                <w:iCs w:val="0"/>
                <w:snapToGrid w:val="0"/>
                <w:color w:val="auto"/>
                <w:spacing w:val="-6"/>
                <w:kern w:val="21"/>
                <w:szCs w:val="21"/>
                <w:u w:val="none"/>
              </w:rPr>
              <w:t>⑦</w:t>
            </w:r>
            <w:r>
              <w:rPr>
                <w:rFonts w:hint="default" w:ascii="Times New Roman" w:hAnsi="Times New Roman" w:eastAsia="黑体" w:cs="Times New Roman"/>
                <w:i w:val="0"/>
                <w:iCs w:val="0"/>
                <w:snapToGrid w:val="0"/>
                <w:color w:val="auto"/>
                <w:spacing w:val="-6"/>
                <w:kern w:val="21"/>
                <w:szCs w:val="21"/>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76" w:type="dxa"/>
            <w:vMerge w:val="restart"/>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r>
              <w:rPr>
                <w:rFonts w:hint="default" w:ascii="Times New Roman" w:hAnsi="Times New Roman" w:eastAsia="宋体" w:cs="Times New Roman"/>
                <w:i w:val="0"/>
                <w:iCs w:val="0"/>
                <w:snapToGrid w:val="0"/>
                <w:color w:val="auto"/>
                <w:kern w:val="21"/>
                <w:szCs w:val="21"/>
                <w:u w:val="none"/>
              </w:rPr>
              <w:t>废气</w:t>
            </w: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sz w:val="21"/>
                <w:szCs w:val="21"/>
              </w:rPr>
              <w:t>烟尘</w:t>
            </w:r>
          </w:p>
        </w:tc>
        <w:tc>
          <w:tcPr>
            <w:tcW w:w="1367"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0.294</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lang w:val="en-US" w:eastAsia="zh-CN"/>
              </w:rPr>
            </w:pPr>
            <w:r>
              <w:rPr>
                <w:rFonts w:hint="eastAsia" w:eastAsia="仿宋" w:cs="Times New Roman"/>
                <w:i w:val="0"/>
                <w:iCs w:val="0"/>
                <w:snapToGrid w:val="0"/>
                <w:color w:val="auto"/>
                <w:kern w:val="21"/>
                <w:szCs w:val="21"/>
                <w:u w:val="none"/>
                <w:lang w:val="en-US" w:eastAsia="zh-CN"/>
              </w:rPr>
              <w:t>/</w:t>
            </w: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0.035</w:t>
            </w:r>
          </w:p>
        </w:tc>
        <w:tc>
          <w:tcPr>
            <w:tcW w:w="1666"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u w:val="none"/>
                <w:lang w:val="en-US" w:eastAsia="zh-CN" w:bidi="ar-SA"/>
                <w14:textFill>
                  <w14:solidFill>
                    <w14:schemeClr w14:val="tx1"/>
                  </w14:solidFill>
                </w14:textFill>
              </w:rPr>
              <w:t>0.29</w:t>
            </w:r>
          </w:p>
        </w:tc>
        <w:tc>
          <w:tcPr>
            <w:tcW w:w="1701"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0.039</w:t>
            </w:r>
          </w:p>
        </w:tc>
        <w:tc>
          <w:tcPr>
            <w:tcW w:w="117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sz w:val="21"/>
                <w:szCs w:val="21"/>
              </w:rPr>
              <w:t>SO</w:t>
            </w:r>
            <w:r>
              <w:rPr>
                <w:sz w:val="21"/>
                <w:szCs w:val="21"/>
                <w:vertAlign w:val="subscript"/>
              </w:rPr>
              <w:t>2</w:t>
            </w:r>
          </w:p>
        </w:tc>
        <w:tc>
          <w:tcPr>
            <w:tcW w:w="1367"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cs="宋体"/>
                <w:color w:val="000000" w:themeColor="text1"/>
                <w:szCs w:val="21"/>
                <w:u w:val="none"/>
                <w:lang w:val="en-US" w:eastAsia="zh-CN"/>
                <w14:textFill>
                  <w14:solidFill>
                    <w14:schemeClr w14:val="tx1"/>
                  </w14:solidFill>
                </w14:textFill>
              </w:rPr>
              <w:t>1.618</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r>
              <w:rPr>
                <w:rFonts w:hint="eastAsia" w:ascii="Times New Roman" w:hAnsi="Times New Roman" w:eastAsia="仿宋" w:cs="Times New Roman"/>
                <w:i w:val="0"/>
                <w:iCs w:val="0"/>
                <w:snapToGrid w:val="0"/>
                <w:color w:val="auto"/>
                <w:kern w:val="21"/>
                <w:szCs w:val="21"/>
                <w:u w:val="none"/>
                <w:lang w:val="en-US" w:eastAsia="zh-CN"/>
              </w:rPr>
              <w:t>3.41</w:t>
            </w: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bidi="ar-SA"/>
              </w:rPr>
              <w:t>0.019</w:t>
            </w:r>
          </w:p>
        </w:tc>
        <w:tc>
          <w:tcPr>
            <w:tcW w:w="1666"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u w:val="none"/>
                <w:lang w:val="en-US" w:eastAsia="zh-CN" w:bidi="ar-SA"/>
                <w14:textFill>
                  <w14:solidFill>
                    <w14:schemeClr w14:val="tx1"/>
                  </w14:solidFill>
                </w14:textFill>
              </w:rPr>
              <w:t>1.60</w:t>
            </w:r>
          </w:p>
        </w:tc>
        <w:tc>
          <w:tcPr>
            <w:tcW w:w="1701"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0.037</w:t>
            </w:r>
          </w:p>
        </w:tc>
        <w:tc>
          <w:tcPr>
            <w:tcW w:w="117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-1.581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NO</w:t>
            </w:r>
            <w:r>
              <w:rPr>
                <w:rFonts w:hint="eastAsia"/>
                <w:sz w:val="21"/>
                <w:szCs w:val="21"/>
                <w:vertAlign w:val="subscript"/>
              </w:rPr>
              <w:t>X</w:t>
            </w:r>
          </w:p>
        </w:tc>
        <w:tc>
          <w:tcPr>
            <w:tcW w:w="1367"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cs="宋体"/>
                <w:color w:val="000000" w:themeColor="text1"/>
                <w:szCs w:val="21"/>
                <w:u w:val="none"/>
                <w:lang w:val="en-US" w:eastAsia="zh-CN"/>
                <w14:textFill>
                  <w14:solidFill>
                    <w14:schemeClr w14:val="tx1"/>
                  </w14:solidFill>
                </w14:textFill>
              </w:rPr>
              <w:t>3.974</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lang w:val="en-US" w:eastAsia="zh-CN"/>
              </w:rPr>
            </w:pPr>
            <w:r>
              <w:rPr>
                <w:rFonts w:hint="eastAsia" w:eastAsia="仿宋" w:cs="Times New Roman"/>
                <w:i w:val="0"/>
                <w:iCs w:val="0"/>
                <w:snapToGrid w:val="0"/>
                <w:color w:val="auto"/>
                <w:kern w:val="21"/>
                <w:szCs w:val="21"/>
                <w:u w:val="none"/>
                <w:lang w:val="en-US" w:eastAsia="zh-CN"/>
              </w:rPr>
              <w:t>4.97</w:t>
            </w: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1.99</w:t>
            </w:r>
          </w:p>
        </w:tc>
        <w:tc>
          <w:tcPr>
            <w:tcW w:w="1666"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u w:val="none"/>
                <w:lang w:val="en-US" w:eastAsia="zh-CN" w:bidi="ar-SA"/>
                <w14:textFill>
                  <w14:solidFill>
                    <w14:schemeClr w14:val="tx1"/>
                  </w14:solidFill>
                </w14:textFill>
              </w:rPr>
              <w:t>3.26</w:t>
            </w:r>
          </w:p>
        </w:tc>
        <w:tc>
          <w:tcPr>
            <w:tcW w:w="1701"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2.704</w:t>
            </w:r>
          </w:p>
        </w:tc>
        <w:tc>
          <w:tcPr>
            <w:tcW w:w="1179" w:type="dxa"/>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宋体"/>
                <w:color w:val="000000" w:themeColor="text1"/>
                <w:sz w:val="21"/>
                <w:szCs w:val="21"/>
                <w:u w:val="none"/>
                <w:lang w:val="en-US" w:eastAsia="zh-CN" w:bidi="ar-SA"/>
                <w14:textFill>
                  <w14:solidFill>
                    <w14:schemeClr w14:val="tx1"/>
                  </w14:solidFill>
                </w14:textFill>
              </w:rPr>
            </w:pPr>
            <w:r>
              <w:rPr>
                <w:rFonts w:hint="eastAsia" w:ascii="Times New Roman" w:hAnsi="Times New Roman" w:eastAsia="宋体" w:cs="宋体"/>
                <w:color w:val="000000" w:themeColor="text1"/>
                <w:szCs w:val="21"/>
                <w:u w:val="none"/>
                <w:lang w:val="en-US" w:eastAsia="zh-CN"/>
                <w14:textFill>
                  <w14:solidFill>
                    <w14:schemeClr w14:val="tx1"/>
                  </w14:solidFill>
                </w14:textFill>
              </w:rPr>
              <w:t>-1.27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颗粒物</w:t>
            </w:r>
          </w:p>
        </w:tc>
        <w:tc>
          <w:tcPr>
            <w:tcW w:w="1367"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0.009</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r>
              <w:rPr>
                <w:rFonts w:hint="eastAsia" w:eastAsia="仿宋" w:cs="Times New Roman"/>
                <w:i w:val="0"/>
                <w:iCs w:val="0"/>
                <w:snapToGrid w:val="0"/>
                <w:color w:val="auto"/>
                <w:kern w:val="21"/>
                <w:szCs w:val="21"/>
                <w:u w:val="none"/>
                <w:lang w:val="en-US" w:eastAsia="zh-CN"/>
              </w:rPr>
              <w:t>/</w:t>
            </w: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i w:val="0"/>
                <w:iCs w:val="0"/>
                <w:caps/>
                <w:color w:val="auto"/>
                <w:kern w:val="2"/>
                <w:sz w:val="21"/>
                <w:szCs w:val="21"/>
                <w:highlight w:val="none"/>
                <w:u w:val="none"/>
                <w:lang w:val="en-US" w:eastAsia="zh-CN" w:bidi="ar-SA"/>
              </w:rPr>
            </w:pPr>
            <w:r>
              <w:rPr>
                <w:rFonts w:hint="eastAsia" w:cs="Times New Roman"/>
                <w:b w:val="0"/>
                <w:bCs/>
                <w:i w:val="0"/>
                <w:iCs w:val="0"/>
                <w:caps/>
                <w:color w:val="auto"/>
                <w:kern w:val="2"/>
                <w:sz w:val="21"/>
                <w:szCs w:val="21"/>
                <w:highlight w:val="none"/>
                <w:u w:val="none"/>
                <w:lang w:val="en-US" w:eastAsia="zh-CN" w:bidi="ar-SA"/>
              </w:rPr>
              <w:t>0</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1701"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 w:val="21"/>
                <w:szCs w:val="21"/>
                <w:u w:val="none" w:color="auto"/>
                <w:lang w:val="en-US" w:eastAsia="zh-CN" w:bidi="ar-SA"/>
              </w:rPr>
              <w:t>0.009</w:t>
            </w:r>
          </w:p>
        </w:tc>
        <w:tc>
          <w:tcPr>
            <w:tcW w:w="117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kern w:val="2"/>
                <w:sz w:val="21"/>
                <w:szCs w:val="21"/>
                <w:u w:val="none" w:color="auto"/>
                <w:lang w:val="en-US" w:eastAsia="zh-CN" w:bidi="ar-SA"/>
              </w:rPr>
            </w:pPr>
            <w:r>
              <w:rPr>
                <w:rFonts w:hint="eastAsia" w:ascii="Times New Roman" w:hAnsi="Times New Roman" w:cs="Times New Roman"/>
                <w:i w:val="0"/>
                <w:iCs w:val="0"/>
                <w:caps w:val="0"/>
                <w:smallCaps w:val="0"/>
                <w:color w:val="auto"/>
                <w:kern w:val="2"/>
                <w:sz w:val="21"/>
                <w:szCs w:val="21"/>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restart"/>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r>
              <w:rPr>
                <w:rFonts w:hint="default" w:ascii="Times New Roman" w:hAnsi="Times New Roman" w:eastAsia="宋体" w:cs="Times New Roman"/>
                <w:i w:val="0"/>
                <w:iCs w:val="0"/>
                <w:snapToGrid w:val="0"/>
                <w:color w:val="auto"/>
                <w:kern w:val="21"/>
                <w:szCs w:val="21"/>
                <w:u w:val="none"/>
              </w:rPr>
              <w:t>废水</w:t>
            </w: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进入污水站废水</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3710</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0</w:t>
            </w:r>
          </w:p>
        </w:tc>
        <w:tc>
          <w:tcPr>
            <w:tcW w:w="1666"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r>
              <w:rPr>
                <w:rFonts w:hint="eastAsia" w:eastAsia="仿宋" w:cs="Times New Roman"/>
                <w:i w:val="0"/>
                <w:iCs w:val="0"/>
                <w:snapToGrid w:val="0"/>
                <w:color w:val="auto"/>
                <w:kern w:val="21"/>
                <w:szCs w:val="21"/>
                <w:u w:val="none"/>
                <w:lang w:val="en-US" w:eastAsia="zh-CN"/>
              </w:rPr>
              <w:t>0</w:t>
            </w:r>
          </w:p>
        </w:tc>
        <w:tc>
          <w:tcPr>
            <w:tcW w:w="1701"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3710</w:t>
            </w:r>
          </w:p>
        </w:tc>
        <w:tc>
          <w:tcPr>
            <w:tcW w:w="1179"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浇渣废水</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2271</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0</w:t>
            </w:r>
          </w:p>
        </w:tc>
        <w:tc>
          <w:tcPr>
            <w:tcW w:w="1666"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lang w:val="en-US" w:eastAsia="zh-CN"/>
              </w:rPr>
            </w:pPr>
            <w:r>
              <w:rPr>
                <w:rFonts w:hint="eastAsia" w:eastAsia="仿宋" w:cs="Times New Roman"/>
                <w:i w:val="0"/>
                <w:iCs w:val="0"/>
                <w:snapToGrid w:val="0"/>
                <w:color w:val="auto"/>
                <w:kern w:val="21"/>
                <w:szCs w:val="21"/>
                <w:u w:val="none"/>
                <w:lang w:val="en-US" w:eastAsia="zh-CN"/>
              </w:rPr>
              <w:t>207</w:t>
            </w:r>
          </w:p>
        </w:tc>
        <w:tc>
          <w:tcPr>
            <w:tcW w:w="1701"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0</w:t>
            </w:r>
          </w:p>
        </w:tc>
        <w:tc>
          <w:tcPr>
            <w:tcW w:w="1179" w:type="dxa"/>
            <w:noWrap w:val="0"/>
            <w:vAlign w:val="center"/>
          </w:tcPr>
          <w:p>
            <w:pPr>
              <w:keepNext w:val="0"/>
              <w:keepLines w:val="0"/>
              <w:pageBreakBefore w:val="0"/>
              <w:widowControl w:val="0"/>
              <w:tabs>
                <w:tab w:val="left" w:pos="2709"/>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olor w:val="auto"/>
                <w:sz w:val="21"/>
                <w:szCs w:val="21"/>
                <w:u w:val="none" w:color="auto"/>
                <w:lang w:val="en-US" w:eastAsia="zh-CN" w:bidi="ar-SA"/>
              </w:rPr>
            </w:pPr>
            <w:r>
              <w:rPr>
                <w:rFonts w:hint="eastAsia" w:cs="Times New Roman"/>
                <w:i w:val="0"/>
                <w:iCs w:val="0"/>
                <w:color w:val="auto"/>
                <w:sz w:val="21"/>
                <w:szCs w:val="21"/>
                <w:u w:val="none" w:color="auto"/>
                <w:lang w:val="en-US" w:eastAsia="zh-CN" w:bidi="ar-SA"/>
              </w:rPr>
              <w:t>-207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restart"/>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r>
              <w:rPr>
                <w:rFonts w:hint="default" w:ascii="Times New Roman" w:hAnsi="Times New Roman" w:eastAsia="宋体" w:cs="Times New Roman"/>
                <w:i w:val="0"/>
                <w:iCs w:val="0"/>
                <w:snapToGrid w:val="0"/>
                <w:color w:val="auto"/>
                <w:kern w:val="21"/>
                <w:szCs w:val="21"/>
                <w:u w:val="none"/>
              </w:rPr>
              <w:t>一般工业</w:t>
            </w:r>
          </w:p>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r>
              <w:rPr>
                <w:rFonts w:hint="default" w:ascii="Times New Roman" w:hAnsi="Times New Roman" w:eastAsia="宋体" w:cs="Times New Roman"/>
                <w:i w:val="0"/>
                <w:iCs w:val="0"/>
                <w:snapToGrid w:val="0"/>
                <w:color w:val="auto"/>
                <w:kern w:val="21"/>
                <w:szCs w:val="21"/>
                <w:u w:val="none"/>
              </w:rPr>
              <w:t>固体废物</w:t>
            </w: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酒糟</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3000</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1701"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3000</w:t>
            </w:r>
          </w:p>
        </w:tc>
        <w:tc>
          <w:tcPr>
            <w:tcW w:w="117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过滤杂质</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0.5</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eastAsia"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1701"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0.5</w:t>
            </w:r>
          </w:p>
        </w:tc>
        <w:tc>
          <w:tcPr>
            <w:tcW w:w="117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污水处理站污泥</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1.5</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i w:val="0"/>
                <w:iCs w:val="0"/>
                <w:caps w:val="0"/>
                <w:smallCaps w:val="0"/>
                <w:color w:val="auto"/>
                <w:szCs w:val="21"/>
                <w:u w:val="none" w:color="auto"/>
                <w:lang w:val="en-US" w:eastAsia="zh-CN"/>
              </w:rPr>
              <w:t>0</w:t>
            </w:r>
          </w:p>
        </w:tc>
        <w:tc>
          <w:tcPr>
            <w:tcW w:w="1701"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1.5</w:t>
            </w:r>
          </w:p>
        </w:tc>
        <w:tc>
          <w:tcPr>
            <w:tcW w:w="117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cs="Times New Roman"/>
                <w:i w:val="0"/>
                <w:iCs w:val="0"/>
                <w:caps w:val="0"/>
                <w:smallCaps w:val="0"/>
                <w:color w:val="auto"/>
                <w:szCs w:val="21"/>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现有4</w:t>
            </w:r>
            <w:r>
              <w:rPr>
                <w:rFonts w:hint="eastAsia" w:ascii="Times New Roman" w:hAnsi="Times New Roman" w:cs="宋体"/>
                <w:bCs/>
                <w:color w:val="000000" w:themeColor="text1"/>
                <w:kern w:val="21"/>
                <w:szCs w:val="21"/>
                <w14:textFill>
                  <w14:solidFill>
                    <w14:schemeClr w14:val="tx1"/>
                  </w14:solidFill>
                </w14:textFill>
              </w:rPr>
              <w:t>t/</w:t>
            </w:r>
            <w:r>
              <w:rPr>
                <w:rFonts w:hint="eastAsia" w:ascii="Times New Roman" w:hAnsi="Times New Roman" w:cs="宋体"/>
                <w:bCs/>
                <w:color w:val="000000" w:themeColor="text1"/>
                <w:kern w:val="21"/>
                <w:szCs w:val="21"/>
                <w:lang w:val="en-US" w:eastAsia="zh-CN"/>
                <w14:textFill>
                  <w14:solidFill>
                    <w14:schemeClr w14:val="tx1"/>
                  </w14:solidFill>
                </w14:textFill>
              </w:rPr>
              <w:t>h燃煤</w:t>
            </w:r>
            <w:r>
              <w:rPr>
                <w:rFonts w:hint="eastAsia" w:ascii="Times New Roman" w:hAnsi="Times New Roman" w:cs="宋体"/>
                <w:bCs/>
                <w:color w:val="000000" w:themeColor="text1"/>
                <w:kern w:val="21"/>
                <w:szCs w:val="21"/>
                <w14:textFill>
                  <w14:solidFill>
                    <w14:schemeClr w14:val="tx1"/>
                  </w14:solidFill>
                </w14:textFill>
              </w:rPr>
              <w:t>锅炉炉渣</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300</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0</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bCs w:val="0"/>
                <w:i w:val="0"/>
                <w:iCs w:val="0"/>
                <w:caps w:val="0"/>
                <w:smallCaps w:val="0"/>
                <w:color w:val="auto"/>
                <w:sz w:val="21"/>
                <w:szCs w:val="21"/>
                <w:u w:val="none" w:color="auto"/>
                <w:lang w:val="en-US" w:eastAsia="zh-CN" w:bidi="ar-SA"/>
              </w:rPr>
            </w:pPr>
            <w:r>
              <w:rPr>
                <w:rFonts w:hint="eastAsia" w:ascii="Times New Roman" w:hAnsi="Times New Roman" w:eastAsia="宋体" w:cs="Times New Roman"/>
                <w:bCs/>
                <w:i w:val="0"/>
                <w:iCs w:val="0"/>
                <w:caps w:val="0"/>
                <w:smallCaps w:val="0"/>
                <w:color w:val="auto"/>
                <w:szCs w:val="21"/>
                <w:u w:val="none" w:color="auto"/>
                <w:lang w:val="en-US" w:eastAsia="zh-CN"/>
              </w:rPr>
              <w:t>300</w:t>
            </w:r>
          </w:p>
        </w:tc>
        <w:tc>
          <w:tcPr>
            <w:tcW w:w="1701"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Cs/>
                <w:i w:val="0"/>
                <w:iCs w:val="0"/>
                <w:caps w:val="0"/>
                <w:smallCaps w:val="0"/>
                <w:color w:val="auto"/>
                <w:kern w:val="2"/>
                <w:sz w:val="21"/>
                <w:szCs w:val="21"/>
                <w:u w:val="none" w:color="auto"/>
                <w:lang w:val="en-US" w:eastAsia="zh-CN"/>
              </w:rPr>
              <w:t>0</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生物质锅炉灰渣</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100</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eastAsia" w:ascii="Times New Roman" w:hAnsi="Times New Roman" w:eastAsia="仿宋" w:cs="Times New Roman"/>
                <w:i w:val="0"/>
                <w:iCs w:val="0"/>
                <w:snapToGrid w:val="0"/>
                <w:color w:val="auto"/>
                <w:kern w:val="21"/>
                <w:szCs w:val="21"/>
                <w:u w:val="none"/>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80.62</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Cs/>
                <w:i w:val="0"/>
                <w:iCs w:val="0"/>
                <w:caps w:val="0"/>
                <w:smallCaps w:val="0"/>
                <w:color w:val="auto"/>
                <w:sz w:val="21"/>
                <w:szCs w:val="21"/>
                <w:u w:val="none" w:color="auto"/>
                <w:lang w:val="en-US" w:eastAsia="zh-CN" w:bidi="ar-SA"/>
              </w:rPr>
            </w:pPr>
            <w:r>
              <w:rPr>
                <w:rFonts w:hint="eastAsia" w:ascii="Times New Roman" w:hAnsi="Times New Roman" w:eastAsia="宋体" w:cs="Times New Roman"/>
                <w:bCs/>
                <w:i w:val="0"/>
                <w:iCs w:val="0"/>
                <w:caps w:val="0"/>
                <w:smallCaps w:val="0"/>
                <w:color w:val="auto"/>
                <w:szCs w:val="21"/>
                <w:u w:val="none" w:color="auto"/>
                <w:lang w:val="en-US" w:eastAsia="zh-CN"/>
              </w:rPr>
              <w:t>0</w:t>
            </w:r>
          </w:p>
        </w:tc>
        <w:tc>
          <w:tcPr>
            <w:tcW w:w="1701" w:type="dxa"/>
            <w:noWrap w:val="0"/>
            <w:vAlign w:val="center"/>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Cs/>
                <w:i w:val="0"/>
                <w:iCs w:val="0"/>
                <w:caps w:val="0"/>
                <w:smallCaps w:val="0"/>
                <w:color w:val="auto"/>
                <w:kern w:val="2"/>
                <w:sz w:val="21"/>
                <w:szCs w:val="21"/>
                <w:u w:val="none" w:color="auto"/>
                <w:lang w:val="en-US" w:eastAsia="zh-CN"/>
              </w:rPr>
              <w:t>180.62</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i w:val="0"/>
                <w:iCs w:val="0"/>
                <w:caps w:val="0"/>
                <w:smallCaps w:val="0"/>
                <w:color w:val="auto"/>
                <w:spacing w:val="0"/>
                <w:kern w:val="2"/>
                <w:position w:val="0"/>
                <w:sz w:val="21"/>
                <w:szCs w:val="21"/>
                <w:u w:val="none"/>
                <w:lang w:val="en-US" w:eastAsia="zh-CN"/>
              </w:rPr>
              <w:t>+80.62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lang w:val="en-US" w:eastAsia="zh-CN"/>
                <w14:textFill>
                  <w14:solidFill>
                    <w14:schemeClr w14:val="tx1"/>
                  </w14:solidFill>
                </w14:textFill>
              </w:rPr>
              <w:t>除尘器捕集粉尘</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 w:val="0"/>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 w:val="0"/>
                <w:bCs/>
                <w:color w:val="000000" w:themeColor="text1"/>
                <w:kern w:val="21"/>
                <w:szCs w:val="21"/>
                <w14:textFill>
                  <w14:solidFill>
                    <w14:schemeClr w14:val="tx1"/>
                  </w14:solidFill>
                </w14:textFill>
              </w:rPr>
              <w:t>17</w:t>
            </w:r>
            <w:r>
              <w:rPr>
                <w:rFonts w:hint="eastAsia" w:ascii="Times New Roman" w:hAnsi="Times New Roman" w:cs="宋体"/>
                <w:b w:val="0"/>
                <w:bCs/>
                <w:color w:val="000000" w:themeColor="text1"/>
                <w:kern w:val="21"/>
                <w:szCs w:val="21"/>
                <w:lang w:val="en-US" w:eastAsia="zh-CN"/>
                <w14:textFill>
                  <w14:solidFill>
                    <w14:schemeClr w14:val="tx1"/>
                  </w14:solidFill>
                </w14:textFill>
              </w:rPr>
              <w:t>.028</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spacing w:val="-1"/>
                <w:kern w:val="2"/>
                <w:sz w:val="21"/>
                <w:szCs w:val="24"/>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3.485</w:t>
            </w:r>
          </w:p>
        </w:tc>
        <w:tc>
          <w:tcPr>
            <w:tcW w:w="1666"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4.16</w:t>
            </w:r>
          </w:p>
        </w:tc>
        <w:tc>
          <w:tcPr>
            <w:tcW w:w="1701"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cs="Times New Roman"/>
                <w:b w:val="0"/>
                <w:bCs/>
                <w:i w:val="0"/>
                <w:iCs w:val="0"/>
                <w:caps w:val="0"/>
                <w:smallCaps w:val="0"/>
                <w:color w:val="auto"/>
                <w:kern w:val="2"/>
                <w:sz w:val="21"/>
                <w:szCs w:val="21"/>
                <w:u w:val="none" w:color="auto"/>
                <w:lang w:val="en-US" w:eastAsia="zh-CN"/>
              </w:rPr>
              <w:t>16.353</w:t>
            </w:r>
          </w:p>
        </w:tc>
        <w:tc>
          <w:tcPr>
            <w:tcW w:w="1179" w:type="dxa"/>
            <w:noWrap w:val="0"/>
            <w:vAlign w:val="center"/>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cs="Times New Roman"/>
                <w:b w:val="0"/>
                <w:bCs/>
                <w:i w:val="0"/>
                <w:iCs w:val="0"/>
                <w:caps w:val="0"/>
                <w:smallCaps w:val="0"/>
                <w:color w:val="auto"/>
                <w:kern w:val="2"/>
                <w:sz w:val="21"/>
                <w:szCs w:val="21"/>
                <w:u w:val="none" w:color="auto"/>
                <w:lang w:val="en-US" w:eastAsia="zh-CN"/>
              </w:rPr>
              <w:t>-0.675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职工生活垃圾</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17</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spacing w:val="-1"/>
                <w:kern w:val="2"/>
                <w:sz w:val="21"/>
                <w:szCs w:val="24"/>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666"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cs="Times New Roman"/>
                <w:b w:val="0"/>
                <w:bCs/>
                <w:i w:val="0"/>
                <w:iCs w:val="0"/>
                <w:caps w:val="0"/>
                <w:smallCaps w:val="0"/>
                <w:color w:val="auto"/>
                <w:kern w:val="2"/>
                <w:sz w:val="21"/>
                <w:szCs w:val="21"/>
                <w:u w:val="none" w:color="auto"/>
                <w:lang w:val="en-US" w:eastAsia="zh-CN"/>
              </w:rPr>
              <w:t>17</w:t>
            </w:r>
          </w:p>
        </w:tc>
        <w:tc>
          <w:tcPr>
            <w:tcW w:w="1179" w:type="dxa"/>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cs="Times New Roman"/>
                <w:b w:val="0"/>
                <w:bCs/>
                <w:i w:val="0"/>
                <w:iCs w:val="0"/>
                <w:caps w:val="0"/>
                <w:smallCaps w:val="0"/>
                <w:color w:val="auto"/>
                <w:kern w:val="2"/>
                <w:sz w:val="21"/>
                <w:szCs w:val="21"/>
                <w:u w:val="none" w:color="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净水杂质</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spacing w:val="-1"/>
                <w:kern w:val="2"/>
                <w:sz w:val="21"/>
                <w:szCs w:val="24"/>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666"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701" w:type="dxa"/>
            <w:noWrap w:val="0"/>
            <w:vAlign w:val="top"/>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0.1</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center"/>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废活性炭</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ascii="Times New Roman" w:hAnsi="Times New Roman" w:cs="宋体"/>
                <w:bCs/>
                <w:color w:val="000000" w:themeColor="text1"/>
                <w:kern w:val="21"/>
                <w:szCs w:val="21"/>
                <w14:textFill>
                  <w14:solidFill>
                    <w14:schemeClr w14:val="tx1"/>
                  </w14:solidFill>
                </w14:textFill>
              </w:rPr>
              <w:t>0.1</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666"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c>
          <w:tcPr>
            <w:tcW w:w="1701" w:type="dxa"/>
            <w:noWrap w:val="0"/>
            <w:vAlign w:val="top"/>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0.1</w:t>
            </w:r>
          </w:p>
        </w:tc>
        <w:tc>
          <w:tcPr>
            <w:tcW w:w="11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vMerge w:val="continue"/>
            <w:noWrap w:val="0"/>
            <w:vAlign w:val="top"/>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p>
        </w:tc>
        <w:tc>
          <w:tcPr>
            <w:tcW w:w="19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脱硫废物</w:t>
            </w:r>
          </w:p>
        </w:tc>
        <w:tc>
          <w:tcPr>
            <w:tcW w:w="1367"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lang w:val="en-US" w:eastAsia="zh-CN" w:bidi="ar-SA"/>
                <w14:textFill>
                  <w14:solidFill>
                    <w14:schemeClr w14:val="tx1"/>
                  </w14:solidFill>
                </w14:textFill>
              </w:rPr>
            </w:pPr>
            <w:r>
              <w:rPr>
                <w:rFonts w:hint="eastAsia" w:cs="宋体"/>
                <w:bCs/>
                <w:color w:val="000000" w:themeColor="text1"/>
                <w:kern w:val="21"/>
                <w:szCs w:val="21"/>
                <w:lang w:val="en-US" w:eastAsia="zh-CN"/>
                <w14:textFill>
                  <w14:solidFill>
                    <w14:schemeClr w14:val="tx1"/>
                  </w14:solidFill>
                </w14:textFill>
              </w:rPr>
              <w:t>65</w:t>
            </w: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cs="宋体"/>
                <w:bCs/>
                <w:color w:val="000000" w:themeColor="text1"/>
                <w:kern w:val="21"/>
                <w:szCs w:val="21"/>
                <w:lang w:val="en-US" w:eastAsia="zh-CN"/>
                <w14:textFill>
                  <w14:solidFill>
                    <w14:schemeClr w14:val="tx1"/>
                  </w14:solidFill>
                </w14:textFill>
              </w:rPr>
              <w:t>30</w:t>
            </w:r>
          </w:p>
        </w:tc>
        <w:tc>
          <w:tcPr>
            <w:tcW w:w="1666" w:type="dxa"/>
            <w:noWrap w:val="0"/>
            <w:vAlign w:val="top"/>
          </w:tcPr>
          <w:p>
            <w:pPr>
              <w:keepNext w:val="0"/>
              <w:keepLines w:val="0"/>
              <w:pageBreakBefore w:val="0"/>
              <w:kinsoku/>
              <w:wordWrap/>
              <w:overflowPunct/>
              <w:topLinePunct w:val="0"/>
              <w:bidi w:val="0"/>
              <w:adjustRightInd w:val="0"/>
              <w:snapToGrid w:val="0"/>
              <w:jc w:val="center"/>
              <w:textAlignment w:val="auto"/>
              <w:rPr>
                <w:rFonts w:hint="default" w:ascii="Times New Roman" w:hAnsi="Times New Roman" w:eastAsia="宋体" w:cs="Times New Roman"/>
                <w:b w:val="0"/>
                <w:bCs/>
                <w:i w:val="0"/>
                <w:iCs w:val="0"/>
                <w:caps w:val="0"/>
                <w:smallCaps w:val="0"/>
                <w:color w:val="auto"/>
                <w:sz w:val="21"/>
                <w:szCs w:val="21"/>
                <w:u w:val="none" w:color="auto"/>
                <w:lang w:val="en-US" w:eastAsia="zh-CN" w:bidi="ar-SA"/>
              </w:rPr>
            </w:pPr>
            <w:r>
              <w:rPr>
                <w:rFonts w:hint="eastAsia" w:ascii="Times New Roman" w:hAnsi="Times New Roman" w:cs="Times New Roman"/>
                <w:b w:val="0"/>
                <w:bCs/>
                <w:i w:val="0"/>
                <w:iCs w:val="0"/>
                <w:caps w:val="0"/>
                <w:smallCaps w:val="0"/>
                <w:color w:val="auto"/>
                <w:szCs w:val="21"/>
                <w:u w:val="none" w:color="auto"/>
                <w:lang w:val="en-US" w:eastAsia="zh-CN"/>
              </w:rPr>
              <w:t>40</w:t>
            </w:r>
          </w:p>
        </w:tc>
        <w:tc>
          <w:tcPr>
            <w:tcW w:w="1701" w:type="dxa"/>
            <w:noWrap w:val="0"/>
            <w:vAlign w:val="top"/>
          </w:tcPr>
          <w:p>
            <w:pPr>
              <w:keepNext w:val="0"/>
              <w:keepLines w:val="0"/>
              <w:pageBreakBefore w:val="0"/>
              <w:kinsoku/>
              <w:wordWrap/>
              <w:overflowPunct/>
              <w:topLinePunct w:val="0"/>
              <w:bidi w:val="0"/>
              <w:snapToGrid w:val="0"/>
              <w:jc w:val="center"/>
              <w:textAlignment w:val="auto"/>
              <w:rPr>
                <w:rFonts w:hint="default" w:ascii="Times New Roman" w:hAnsi="Times New Roman" w:eastAsia="宋体" w:cs="Times New Roman"/>
                <w:b w:val="0"/>
                <w:bCs/>
                <w:i w:val="0"/>
                <w:iCs w:val="0"/>
                <w:caps w:val="0"/>
                <w:smallCaps w:val="0"/>
                <w:color w:val="auto"/>
                <w:kern w:val="2"/>
                <w:sz w:val="21"/>
                <w:szCs w:val="21"/>
                <w:u w:val="none" w:color="auto"/>
                <w:lang w:val="en-US" w:eastAsia="zh-CN" w:bidi="ar-SA"/>
              </w:rPr>
            </w:pPr>
            <w:r>
              <w:rPr>
                <w:rFonts w:hint="eastAsia" w:ascii="Times New Roman" w:hAnsi="Times New Roman" w:eastAsia="宋体" w:cs="Times New Roman"/>
                <w:b w:val="0"/>
                <w:bCs/>
                <w:i w:val="0"/>
                <w:iCs w:val="0"/>
                <w:caps w:val="0"/>
                <w:smallCaps w:val="0"/>
                <w:color w:val="auto"/>
                <w:kern w:val="2"/>
                <w:sz w:val="21"/>
                <w:szCs w:val="21"/>
                <w:u w:val="none" w:color="auto"/>
                <w:lang w:val="en-US" w:eastAsia="zh-CN"/>
              </w:rPr>
              <w:t>55</w:t>
            </w:r>
          </w:p>
        </w:tc>
        <w:tc>
          <w:tcPr>
            <w:tcW w:w="117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i w:val="0"/>
                <w:iCs w:val="0"/>
                <w:caps w:val="0"/>
                <w:smallCaps w:val="0"/>
                <w:color w:val="auto"/>
                <w:spacing w:val="0"/>
                <w:kern w:val="2"/>
                <w:position w:val="0"/>
                <w:sz w:val="21"/>
                <w:szCs w:val="21"/>
                <w:u w:val="none"/>
                <w:lang w:val="en-US" w:eastAsia="zh-CN" w:bidi="ar-SA"/>
              </w:rPr>
            </w:pPr>
            <w:r>
              <w:rPr>
                <w:rFonts w:hint="eastAsia" w:ascii="Times New Roman" w:hAnsi="Times New Roman" w:eastAsia="宋体" w:cs="Times New Roman"/>
                <w:b w:val="0"/>
                <w:bCs/>
                <w:i w:val="0"/>
                <w:iCs w:val="0"/>
                <w:caps w:val="0"/>
                <w:smallCaps w:val="0"/>
                <w:color w:val="auto"/>
                <w:spacing w:val="0"/>
                <w:kern w:val="2"/>
                <w:position w:val="0"/>
                <w:sz w:val="21"/>
                <w:szCs w:val="21"/>
                <w:u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76" w:type="dxa"/>
            <w:noWrap w:val="0"/>
            <w:vAlign w:val="top"/>
          </w:tcPr>
          <w:p>
            <w:pPr>
              <w:pStyle w:val="43"/>
              <w:keepNext w:val="0"/>
              <w:keepLines w:val="0"/>
              <w:pageBreakBefore w:val="0"/>
              <w:widowControl w:val="0"/>
              <w:kinsoku/>
              <w:wordWrap/>
              <w:overflowPunct/>
              <w:topLinePunct w:val="0"/>
              <w:autoSpaceDE/>
              <w:autoSpaceDN/>
              <w:bidi w:val="0"/>
              <w:snapToGrid w:val="0"/>
              <w:spacing w:before="0" w:beforeLines="0" w:after="0" w:afterLines="0" w:line="240" w:lineRule="auto"/>
              <w:textAlignment w:val="auto"/>
              <w:rPr>
                <w:rFonts w:hint="default" w:ascii="Times New Roman" w:hAnsi="Times New Roman" w:eastAsia="宋体" w:cs="Times New Roman"/>
                <w:i w:val="0"/>
                <w:iCs w:val="0"/>
                <w:snapToGrid w:val="0"/>
                <w:color w:val="auto"/>
                <w:kern w:val="21"/>
                <w:szCs w:val="21"/>
                <w:u w:val="none"/>
              </w:rPr>
            </w:pPr>
            <w:r>
              <w:rPr>
                <w:rFonts w:hint="default" w:ascii="Times New Roman" w:hAnsi="Times New Roman" w:eastAsia="宋体" w:cs="Times New Roman"/>
                <w:i w:val="0"/>
                <w:iCs w:val="0"/>
                <w:snapToGrid w:val="0"/>
                <w:color w:val="auto"/>
                <w:kern w:val="21"/>
                <w:szCs w:val="21"/>
                <w:u w:val="none"/>
              </w:rPr>
              <w:t>危险废物</w:t>
            </w:r>
          </w:p>
        </w:tc>
        <w:tc>
          <w:tcPr>
            <w:tcW w:w="1966" w:type="dxa"/>
            <w:noWrap w:val="0"/>
            <w:vAlign w:val="center"/>
          </w:tcPr>
          <w:p>
            <w:pPr>
              <w:keepNext w:val="0"/>
              <w:keepLines w:val="0"/>
              <w:pageBreakBefore w:val="0"/>
              <w:widowControl w:val="0"/>
              <w:tabs>
                <w:tab w:val="left" w:pos="7470"/>
              </w:tabs>
              <w:kinsoku/>
              <w:wordWrap/>
              <w:overflowPunct/>
              <w:topLinePunct w:val="0"/>
              <w:autoSpaceDE/>
              <w:autoSpaceDN/>
              <w:bidi w:val="0"/>
              <w:snapToGrid w:val="0"/>
              <w:jc w:val="center"/>
              <w:textAlignment w:val="auto"/>
              <w:rPr>
                <w:rFonts w:hint="default" w:ascii="Times New Roman" w:hAnsi="Times New Roman" w:eastAsia="宋体" w:cs="Times New Roman"/>
                <w:i w:val="0"/>
                <w:iCs w:val="0"/>
                <w:caps w:val="0"/>
                <w:smallCaps w:val="0"/>
                <w:color w:val="auto"/>
                <w:spacing w:val="0"/>
                <w:position w:val="0"/>
                <w:sz w:val="21"/>
                <w:szCs w:val="21"/>
                <w:u w:val="none" w:color="auto"/>
                <w:lang w:val="en-US" w:eastAsia="zh-CN" w:bidi="ar-SA"/>
              </w:rPr>
            </w:pPr>
          </w:p>
        </w:tc>
        <w:tc>
          <w:tcPr>
            <w:tcW w:w="1367"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173"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b w:val="0"/>
                <w:bCs/>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仿宋" w:cs="Times New Roman"/>
                <w:i w:val="0"/>
                <w:iCs w:val="0"/>
                <w:snapToGrid w:val="0"/>
                <w:color w:val="auto"/>
                <w:kern w:val="21"/>
                <w:szCs w:val="21"/>
                <w:u w:val="none"/>
              </w:rPr>
            </w:pPr>
          </w:p>
        </w:tc>
        <w:tc>
          <w:tcPr>
            <w:tcW w:w="1559"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 w:val="0"/>
                <w:bCs/>
                <w:i w:val="0"/>
                <w:iCs w:val="0"/>
                <w:color w:val="auto"/>
                <w:kern w:val="2"/>
                <w:sz w:val="21"/>
                <w:szCs w:val="21"/>
                <w:u w:val="none"/>
                <w:lang w:val="en-US" w:eastAsia="zh-CN" w:bidi="ar-SA"/>
              </w:rPr>
            </w:pPr>
          </w:p>
        </w:tc>
        <w:tc>
          <w:tcPr>
            <w:tcW w:w="1666"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cs="Times New Roman"/>
                <w:i w:val="0"/>
                <w:iCs w:val="0"/>
                <w:color w:val="auto"/>
                <w:kern w:val="2"/>
                <w:sz w:val="21"/>
                <w:szCs w:val="21"/>
                <w:u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 w:val="0"/>
                <w:bCs/>
                <w:i w:val="0"/>
                <w:iCs w:val="0"/>
                <w:color w:val="auto"/>
                <w:kern w:val="2"/>
                <w:sz w:val="21"/>
                <w:szCs w:val="21"/>
                <w:u w:val="none"/>
                <w:lang w:val="en-US" w:eastAsia="zh-CN" w:bidi="ar-SA"/>
              </w:rPr>
            </w:pPr>
          </w:p>
        </w:tc>
        <w:tc>
          <w:tcPr>
            <w:tcW w:w="1179" w:type="dxa"/>
            <w:noWrap w:val="0"/>
            <w:vAlign w:val="center"/>
          </w:tcPr>
          <w:p>
            <w:pPr>
              <w:keepNext w:val="0"/>
              <w:keepLines w:val="0"/>
              <w:pageBreakBefore w:val="0"/>
              <w:widowControl w:val="0"/>
              <w:kinsoku/>
              <w:wordWrap/>
              <w:overflowPunct/>
              <w:topLinePunct w:val="0"/>
              <w:autoSpaceDE/>
              <w:autoSpaceDN/>
              <w:bidi w:val="0"/>
              <w:snapToGrid w:val="0"/>
              <w:jc w:val="center"/>
              <w:textAlignment w:val="auto"/>
              <w:rPr>
                <w:rFonts w:hint="default" w:ascii="Times New Roman" w:hAnsi="Times New Roman" w:eastAsia="宋体" w:cs="Times New Roman"/>
                <w:b w:val="0"/>
                <w:bCs/>
                <w:i w:val="0"/>
                <w:iCs w:val="0"/>
                <w:color w:val="auto"/>
                <w:kern w:val="2"/>
                <w:sz w:val="21"/>
                <w:szCs w:val="21"/>
                <w:u w:val="none"/>
                <w:lang w:val="en-US" w:eastAsia="zh-CN" w:bidi="ar-SA"/>
              </w:rPr>
            </w:pPr>
          </w:p>
        </w:tc>
      </w:tr>
    </w:tbl>
    <w:p>
      <w:pPr>
        <w:pStyle w:val="43"/>
        <w:spacing w:beforeLines="80" w:after="24"/>
        <w:jc w:val="left"/>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6" w:type="default"/>
      <w:pgSz w:w="16838" w:h="11906" w:orient="landscape"/>
      <w:pgMar w:top="1531" w:right="1531" w:bottom="1531" w:left="1531" w:header="851" w:footer="851"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imesNewRomanPS-ItalicM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462" w:y="-148"/>
      <w:jc w:val="center"/>
      <w:rPr>
        <w:rStyle w:val="31"/>
        <w:szCs w:val="18"/>
      </w:rPr>
    </w:pPr>
    <w:r>
      <w:rPr>
        <w:rStyle w:val="31"/>
        <w:szCs w:val="18"/>
      </w:rPr>
      <w:fldChar w:fldCharType="begin"/>
    </w:r>
    <w:r>
      <w:rPr>
        <w:rStyle w:val="31"/>
        <w:szCs w:val="18"/>
      </w:rPr>
      <w:instrText xml:space="preserve">PAGE  </w:instrText>
    </w:r>
    <w:r>
      <w:rPr>
        <w:rStyle w:val="31"/>
        <w:szCs w:val="18"/>
      </w:rPr>
      <w:fldChar w:fldCharType="separate"/>
    </w:r>
    <w:r>
      <w:rPr>
        <w:rStyle w:val="31"/>
        <w:szCs w:val="18"/>
      </w:rPr>
      <w:t>14</w:t>
    </w:r>
    <w:r>
      <w:rPr>
        <w:rStyle w:val="31"/>
        <w:szCs w:val="18"/>
      </w:rPr>
      <w:fldChar w:fldCharType="end"/>
    </w:r>
  </w:p>
  <w:p>
    <w:pPr>
      <w:pStyle w:val="20"/>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F238F"/>
    <w:multiLevelType w:val="singleLevel"/>
    <w:tmpl w:val="CEBF238F"/>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0CC8A23B"/>
    <w:multiLevelType w:val="singleLevel"/>
    <w:tmpl w:val="0CC8A23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10D54"/>
    <w:rsid w:val="00000C56"/>
    <w:rsid w:val="00002851"/>
    <w:rsid w:val="0000788F"/>
    <w:rsid w:val="00012F85"/>
    <w:rsid w:val="000176AC"/>
    <w:rsid w:val="00020672"/>
    <w:rsid w:val="0002075B"/>
    <w:rsid w:val="0002458A"/>
    <w:rsid w:val="000246DD"/>
    <w:rsid w:val="000273C8"/>
    <w:rsid w:val="000308C1"/>
    <w:rsid w:val="00030DD2"/>
    <w:rsid w:val="00035D86"/>
    <w:rsid w:val="0003626F"/>
    <w:rsid w:val="000411F0"/>
    <w:rsid w:val="0004443A"/>
    <w:rsid w:val="00044B39"/>
    <w:rsid w:val="000502E6"/>
    <w:rsid w:val="00051655"/>
    <w:rsid w:val="00053EF5"/>
    <w:rsid w:val="00054A05"/>
    <w:rsid w:val="00060A61"/>
    <w:rsid w:val="000657C3"/>
    <w:rsid w:val="00065D53"/>
    <w:rsid w:val="0007347B"/>
    <w:rsid w:val="0007396C"/>
    <w:rsid w:val="00081ABA"/>
    <w:rsid w:val="00085F9B"/>
    <w:rsid w:val="00090304"/>
    <w:rsid w:val="0009209E"/>
    <w:rsid w:val="00097719"/>
    <w:rsid w:val="000A08A1"/>
    <w:rsid w:val="000A15E9"/>
    <w:rsid w:val="000B0E4B"/>
    <w:rsid w:val="000B0EE5"/>
    <w:rsid w:val="000B19B6"/>
    <w:rsid w:val="000B2A78"/>
    <w:rsid w:val="000B541B"/>
    <w:rsid w:val="000C61D6"/>
    <w:rsid w:val="000C64E2"/>
    <w:rsid w:val="000D111B"/>
    <w:rsid w:val="000D21E0"/>
    <w:rsid w:val="000D5A58"/>
    <w:rsid w:val="000D7BAE"/>
    <w:rsid w:val="000E31A2"/>
    <w:rsid w:val="000E5A9D"/>
    <w:rsid w:val="000F253D"/>
    <w:rsid w:val="000F26D7"/>
    <w:rsid w:val="001042EC"/>
    <w:rsid w:val="00111652"/>
    <w:rsid w:val="00112A1B"/>
    <w:rsid w:val="00115EAD"/>
    <w:rsid w:val="0012284F"/>
    <w:rsid w:val="00125C64"/>
    <w:rsid w:val="001279C4"/>
    <w:rsid w:val="00127C72"/>
    <w:rsid w:val="00140DEC"/>
    <w:rsid w:val="0014224A"/>
    <w:rsid w:val="00145943"/>
    <w:rsid w:val="00146BBE"/>
    <w:rsid w:val="001628FB"/>
    <w:rsid w:val="00166DD4"/>
    <w:rsid w:val="00170EE1"/>
    <w:rsid w:val="001714BB"/>
    <w:rsid w:val="00171C28"/>
    <w:rsid w:val="00171FE9"/>
    <w:rsid w:val="00173898"/>
    <w:rsid w:val="001778B7"/>
    <w:rsid w:val="00182989"/>
    <w:rsid w:val="0018464C"/>
    <w:rsid w:val="0019100F"/>
    <w:rsid w:val="00192990"/>
    <w:rsid w:val="001970AB"/>
    <w:rsid w:val="001A0290"/>
    <w:rsid w:val="001A69AD"/>
    <w:rsid w:val="001C5283"/>
    <w:rsid w:val="001C5547"/>
    <w:rsid w:val="001C7BAA"/>
    <w:rsid w:val="001D3AEE"/>
    <w:rsid w:val="001D6EEE"/>
    <w:rsid w:val="001F23C0"/>
    <w:rsid w:val="001F35E1"/>
    <w:rsid w:val="001F5645"/>
    <w:rsid w:val="00200C93"/>
    <w:rsid w:val="00215C06"/>
    <w:rsid w:val="0021778D"/>
    <w:rsid w:val="002200BA"/>
    <w:rsid w:val="00221196"/>
    <w:rsid w:val="00222E0E"/>
    <w:rsid w:val="0022317B"/>
    <w:rsid w:val="00226395"/>
    <w:rsid w:val="00227511"/>
    <w:rsid w:val="0023123D"/>
    <w:rsid w:val="00231E92"/>
    <w:rsid w:val="00236D19"/>
    <w:rsid w:val="002413F9"/>
    <w:rsid w:val="002504B2"/>
    <w:rsid w:val="002535AC"/>
    <w:rsid w:val="00256FA6"/>
    <w:rsid w:val="0026130F"/>
    <w:rsid w:val="002661C4"/>
    <w:rsid w:val="00271CA3"/>
    <w:rsid w:val="00271FE0"/>
    <w:rsid w:val="002736F4"/>
    <w:rsid w:val="002743C5"/>
    <w:rsid w:val="0027783B"/>
    <w:rsid w:val="00277A34"/>
    <w:rsid w:val="00277F34"/>
    <w:rsid w:val="00282BD7"/>
    <w:rsid w:val="00284E4C"/>
    <w:rsid w:val="002866FC"/>
    <w:rsid w:val="00286E3C"/>
    <w:rsid w:val="00290148"/>
    <w:rsid w:val="00295003"/>
    <w:rsid w:val="00295235"/>
    <w:rsid w:val="00297F70"/>
    <w:rsid w:val="002A778B"/>
    <w:rsid w:val="002B61B6"/>
    <w:rsid w:val="002C00E0"/>
    <w:rsid w:val="002C2C13"/>
    <w:rsid w:val="002C3884"/>
    <w:rsid w:val="002D18BF"/>
    <w:rsid w:val="002D1F20"/>
    <w:rsid w:val="002D3050"/>
    <w:rsid w:val="002D767D"/>
    <w:rsid w:val="002F11B1"/>
    <w:rsid w:val="002F3DD2"/>
    <w:rsid w:val="002F4743"/>
    <w:rsid w:val="002F60C1"/>
    <w:rsid w:val="00301DF9"/>
    <w:rsid w:val="00303ACC"/>
    <w:rsid w:val="0030428C"/>
    <w:rsid w:val="00304C2E"/>
    <w:rsid w:val="0030528B"/>
    <w:rsid w:val="0030752B"/>
    <w:rsid w:val="00313382"/>
    <w:rsid w:val="00313514"/>
    <w:rsid w:val="003147A5"/>
    <w:rsid w:val="00315779"/>
    <w:rsid w:val="00316E42"/>
    <w:rsid w:val="003207E0"/>
    <w:rsid w:val="00321CEF"/>
    <w:rsid w:val="003231CF"/>
    <w:rsid w:val="003354A1"/>
    <w:rsid w:val="00337FA8"/>
    <w:rsid w:val="00352C9B"/>
    <w:rsid w:val="0035513B"/>
    <w:rsid w:val="00361751"/>
    <w:rsid w:val="0036435F"/>
    <w:rsid w:val="00374E59"/>
    <w:rsid w:val="003763AD"/>
    <w:rsid w:val="0038086C"/>
    <w:rsid w:val="00381BDB"/>
    <w:rsid w:val="0038629E"/>
    <w:rsid w:val="00387B49"/>
    <w:rsid w:val="00387D86"/>
    <w:rsid w:val="0039428E"/>
    <w:rsid w:val="003954DD"/>
    <w:rsid w:val="00396219"/>
    <w:rsid w:val="00396654"/>
    <w:rsid w:val="0039708A"/>
    <w:rsid w:val="003A39B9"/>
    <w:rsid w:val="003A636C"/>
    <w:rsid w:val="003A6B63"/>
    <w:rsid w:val="003B5767"/>
    <w:rsid w:val="003B6A1B"/>
    <w:rsid w:val="003C104A"/>
    <w:rsid w:val="003C43CB"/>
    <w:rsid w:val="003C6340"/>
    <w:rsid w:val="003C6BF8"/>
    <w:rsid w:val="003D2294"/>
    <w:rsid w:val="003D5326"/>
    <w:rsid w:val="003F0374"/>
    <w:rsid w:val="003F2AE4"/>
    <w:rsid w:val="003F438E"/>
    <w:rsid w:val="003F6F0E"/>
    <w:rsid w:val="004047EB"/>
    <w:rsid w:val="00407E07"/>
    <w:rsid w:val="00411DF8"/>
    <w:rsid w:val="00412F5F"/>
    <w:rsid w:val="00413336"/>
    <w:rsid w:val="0042621B"/>
    <w:rsid w:val="004411BF"/>
    <w:rsid w:val="00447C92"/>
    <w:rsid w:val="004513A8"/>
    <w:rsid w:val="00456D0D"/>
    <w:rsid w:val="004633ED"/>
    <w:rsid w:val="00466DD7"/>
    <w:rsid w:val="004823A0"/>
    <w:rsid w:val="00484DAC"/>
    <w:rsid w:val="0048659C"/>
    <w:rsid w:val="00492309"/>
    <w:rsid w:val="004962D1"/>
    <w:rsid w:val="004A4872"/>
    <w:rsid w:val="004A4BE3"/>
    <w:rsid w:val="004B2011"/>
    <w:rsid w:val="004B38D0"/>
    <w:rsid w:val="004B445C"/>
    <w:rsid w:val="004B44BF"/>
    <w:rsid w:val="004B4F1E"/>
    <w:rsid w:val="004B5805"/>
    <w:rsid w:val="004B75B5"/>
    <w:rsid w:val="004C6238"/>
    <w:rsid w:val="004D1DC8"/>
    <w:rsid w:val="004D33D8"/>
    <w:rsid w:val="004D3FFE"/>
    <w:rsid w:val="004D7DB6"/>
    <w:rsid w:val="004E504C"/>
    <w:rsid w:val="004E7EE6"/>
    <w:rsid w:val="004F3830"/>
    <w:rsid w:val="0050150C"/>
    <w:rsid w:val="00502111"/>
    <w:rsid w:val="0050793D"/>
    <w:rsid w:val="00510D8B"/>
    <w:rsid w:val="00512002"/>
    <w:rsid w:val="00517276"/>
    <w:rsid w:val="00520E2C"/>
    <w:rsid w:val="0052302C"/>
    <w:rsid w:val="00523D0F"/>
    <w:rsid w:val="00523D52"/>
    <w:rsid w:val="005270A0"/>
    <w:rsid w:val="00527CC1"/>
    <w:rsid w:val="0053594F"/>
    <w:rsid w:val="005433D3"/>
    <w:rsid w:val="00544913"/>
    <w:rsid w:val="0055147A"/>
    <w:rsid w:val="0055443A"/>
    <w:rsid w:val="00555AB3"/>
    <w:rsid w:val="005623BA"/>
    <w:rsid w:val="005628A1"/>
    <w:rsid w:val="005639F6"/>
    <w:rsid w:val="00564438"/>
    <w:rsid w:val="00566B68"/>
    <w:rsid w:val="0057067B"/>
    <w:rsid w:val="00576458"/>
    <w:rsid w:val="00577CD5"/>
    <w:rsid w:val="00580501"/>
    <w:rsid w:val="00585D05"/>
    <w:rsid w:val="00591459"/>
    <w:rsid w:val="005952A0"/>
    <w:rsid w:val="005977A9"/>
    <w:rsid w:val="005A1AA5"/>
    <w:rsid w:val="005B284E"/>
    <w:rsid w:val="005B50E1"/>
    <w:rsid w:val="005C48A1"/>
    <w:rsid w:val="005D1580"/>
    <w:rsid w:val="005E0CFA"/>
    <w:rsid w:val="005E1CB3"/>
    <w:rsid w:val="005E22EF"/>
    <w:rsid w:val="005F3F5F"/>
    <w:rsid w:val="005F6A07"/>
    <w:rsid w:val="005F77E1"/>
    <w:rsid w:val="00600E24"/>
    <w:rsid w:val="00601E72"/>
    <w:rsid w:val="00606B12"/>
    <w:rsid w:val="00621C65"/>
    <w:rsid w:val="0062514F"/>
    <w:rsid w:val="006251C1"/>
    <w:rsid w:val="00625B5D"/>
    <w:rsid w:val="00626BD7"/>
    <w:rsid w:val="00626C8A"/>
    <w:rsid w:val="00631573"/>
    <w:rsid w:val="00631AF9"/>
    <w:rsid w:val="00631D41"/>
    <w:rsid w:val="00636A45"/>
    <w:rsid w:val="00636C9D"/>
    <w:rsid w:val="00637098"/>
    <w:rsid w:val="0064261F"/>
    <w:rsid w:val="0065225F"/>
    <w:rsid w:val="00653DEC"/>
    <w:rsid w:val="00656973"/>
    <w:rsid w:val="00657855"/>
    <w:rsid w:val="00657B08"/>
    <w:rsid w:val="00662493"/>
    <w:rsid w:val="00663EA2"/>
    <w:rsid w:val="00667539"/>
    <w:rsid w:val="00672D17"/>
    <w:rsid w:val="00676A17"/>
    <w:rsid w:val="00687E8B"/>
    <w:rsid w:val="00691636"/>
    <w:rsid w:val="00693C82"/>
    <w:rsid w:val="006961FD"/>
    <w:rsid w:val="006B02D4"/>
    <w:rsid w:val="006B157D"/>
    <w:rsid w:val="006B313B"/>
    <w:rsid w:val="006B57F8"/>
    <w:rsid w:val="006C1AAF"/>
    <w:rsid w:val="006C4579"/>
    <w:rsid w:val="006D4458"/>
    <w:rsid w:val="006E0521"/>
    <w:rsid w:val="006E0EE3"/>
    <w:rsid w:val="006F0907"/>
    <w:rsid w:val="006F0A91"/>
    <w:rsid w:val="006F1C45"/>
    <w:rsid w:val="006F4FBF"/>
    <w:rsid w:val="006F58B0"/>
    <w:rsid w:val="00710029"/>
    <w:rsid w:val="007120CB"/>
    <w:rsid w:val="00712E55"/>
    <w:rsid w:val="00714088"/>
    <w:rsid w:val="00714ABB"/>
    <w:rsid w:val="00720620"/>
    <w:rsid w:val="007247B1"/>
    <w:rsid w:val="007307E2"/>
    <w:rsid w:val="007316EC"/>
    <w:rsid w:val="00743690"/>
    <w:rsid w:val="00746AEC"/>
    <w:rsid w:val="0075653C"/>
    <w:rsid w:val="007623AF"/>
    <w:rsid w:val="007624EF"/>
    <w:rsid w:val="00762EF6"/>
    <w:rsid w:val="007657A3"/>
    <w:rsid w:val="007713B6"/>
    <w:rsid w:val="007714FF"/>
    <w:rsid w:val="00772A07"/>
    <w:rsid w:val="007751F6"/>
    <w:rsid w:val="00780C8B"/>
    <w:rsid w:val="00781439"/>
    <w:rsid w:val="00781B4F"/>
    <w:rsid w:val="00782906"/>
    <w:rsid w:val="0078374F"/>
    <w:rsid w:val="0078581F"/>
    <w:rsid w:val="0079434A"/>
    <w:rsid w:val="007A03A4"/>
    <w:rsid w:val="007A276B"/>
    <w:rsid w:val="007A27CE"/>
    <w:rsid w:val="007B1970"/>
    <w:rsid w:val="007B7730"/>
    <w:rsid w:val="007C237B"/>
    <w:rsid w:val="007C63E2"/>
    <w:rsid w:val="007D1276"/>
    <w:rsid w:val="007D2C40"/>
    <w:rsid w:val="007D6655"/>
    <w:rsid w:val="007E1EF4"/>
    <w:rsid w:val="007E4A78"/>
    <w:rsid w:val="007E5C34"/>
    <w:rsid w:val="007F0D74"/>
    <w:rsid w:val="007F2311"/>
    <w:rsid w:val="007F674E"/>
    <w:rsid w:val="007F7205"/>
    <w:rsid w:val="008049E0"/>
    <w:rsid w:val="008101AE"/>
    <w:rsid w:val="008114CE"/>
    <w:rsid w:val="00817D14"/>
    <w:rsid w:val="00821ECD"/>
    <w:rsid w:val="00823F02"/>
    <w:rsid w:val="00826AFF"/>
    <w:rsid w:val="00835209"/>
    <w:rsid w:val="00835E7C"/>
    <w:rsid w:val="00841E09"/>
    <w:rsid w:val="00842629"/>
    <w:rsid w:val="00844768"/>
    <w:rsid w:val="008518A3"/>
    <w:rsid w:val="00851AA0"/>
    <w:rsid w:val="00851CAB"/>
    <w:rsid w:val="008523B7"/>
    <w:rsid w:val="00861804"/>
    <w:rsid w:val="00862967"/>
    <w:rsid w:val="00863195"/>
    <w:rsid w:val="0086713A"/>
    <w:rsid w:val="008735C3"/>
    <w:rsid w:val="00875093"/>
    <w:rsid w:val="00877A0D"/>
    <w:rsid w:val="00881A38"/>
    <w:rsid w:val="00881FD3"/>
    <w:rsid w:val="008848B6"/>
    <w:rsid w:val="00894850"/>
    <w:rsid w:val="00897B53"/>
    <w:rsid w:val="008A0A77"/>
    <w:rsid w:val="008A0C25"/>
    <w:rsid w:val="008A4E18"/>
    <w:rsid w:val="008A7071"/>
    <w:rsid w:val="008B0EE0"/>
    <w:rsid w:val="008C0A0A"/>
    <w:rsid w:val="008C4418"/>
    <w:rsid w:val="008C4BB0"/>
    <w:rsid w:val="008C5441"/>
    <w:rsid w:val="008D13F3"/>
    <w:rsid w:val="008D1D2D"/>
    <w:rsid w:val="008D6E4D"/>
    <w:rsid w:val="008E26D5"/>
    <w:rsid w:val="008E2FE4"/>
    <w:rsid w:val="008E3CFA"/>
    <w:rsid w:val="008E5968"/>
    <w:rsid w:val="008E5D2F"/>
    <w:rsid w:val="008E6CE8"/>
    <w:rsid w:val="008F11ED"/>
    <w:rsid w:val="009007CA"/>
    <w:rsid w:val="00900F1A"/>
    <w:rsid w:val="0090398C"/>
    <w:rsid w:val="009073D2"/>
    <w:rsid w:val="00913ED9"/>
    <w:rsid w:val="009179ED"/>
    <w:rsid w:val="00917BAD"/>
    <w:rsid w:val="00921448"/>
    <w:rsid w:val="0092419C"/>
    <w:rsid w:val="00927F95"/>
    <w:rsid w:val="0093180B"/>
    <w:rsid w:val="00933780"/>
    <w:rsid w:val="00933E93"/>
    <w:rsid w:val="00934C6F"/>
    <w:rsid w:val="009419BB"/>
    <w:rsid w:val="00950804"/>
    <w:rsid w:val="00951C87"/>
    <w:rsid w:val="00951F29"/>
    <w:rsid w:val="00953619"/>
    <w:rsid w:val="00956096"/>
    <w:rsid w:val="00956FF0"/>
    <w:rsid w:val="0096186E"/>
    <w:rsid w:val="009627A6"/>
    <w:rsid w:val="00962A18"/>
    <w:rsid w:val="00970980"/>
    <w:rsid w:val="009744EC"/>
    <w:rsid w:val="00982EEF"/>
    <w:rsid w:val="00983909"/>
    <w:rsid w:val="009866DA"/>
    <w:rsid w:val="009872AC"/>
    <w:rsid w:val="009901AF"/>
    <w:rsid w:val="00991448"/>
    <w:rsid w:val="00993812"/>
    <w:rsid w:val="0099489F"/>
    <w:rsid w:val="009A09F3"/>
    <w:rsid w:val="009B0192"/>
    <w:rsid w:val="009B2AF1"/>
    <w:rsid w:val="009B48E9"/>
    <w:rsid w:val="009C51A8"/>
    <w:rsid w:val="009C596C"/>
    <w:rsid w:val="009C79A6"/>
    <w:rsid w:val="009E12C6"/>
    <w:rsid w:val="009E19AA"/>
    <w:rsid w:val="009F562D"/>
    <w:rsid w:val="009F5EAC"/>
    <w:rsid w:val="00A005FB"/>
    <w:rsid w:val="00A01DED"/>
    <w:rsid w:val="00A02033"/>
    <w:rsid w:val="00A02D94"/>
    <w:rsid w:val="00A06087"/>
    <w:rsid w:val="00A06BE1"/>
    <w:rsid w:val="00A12FAB"/>
    <w:rsid w:val="00A21D3D"/>
    <w:rsid w:val="00A24771"/>
    <w:rsid w:val="00A26DF4"/>
    <w:rsid w:val="00A31468"/>
    <w:rsid w:val="00A3167A"/>
    <w:rsid w:val="00A35E60"/>
    <w:rsid w:val="00A411E3"/>
    <w:rsid w:val="00A427BC"/>
    <w:rsid w:val="00A5134F"/>
    <w:rsid w:val="00A558D7"/>
    <w:rsid w:val="00A57047"/>
    <w:rsid w:val="00A705DA"/>
    <w:rsid w:val="00A716AE"/>
    <w:rsid w:val="00A7245B"/>
    <w:rsid w:val="00A724BB"/>
    <w:rsid w:val="00A75FC1"/>
    <w:rsid w:val="00A77A08"/>
    <w:rsid w:val="00A80BA2"/>
    <w:rsid w:val="00A816BE"/>
    <w:rsid w:val="00A84E08"/>
    <w:rsid w:val="00A8755E"/>
    <w:rsid w:val="00A93616"/>
    <w:rsid w:val="00A9502E"/>
    <w:rsid w:val="00A9762C"/>
    <w:rsid w:val="00AA4ABD"/>
    <w:rsid w:val="00AA5FEF"/>
    <w:rsid w:val="00AB1659"/>
    <w:rsid w:val="00AB29A2"/>
    <w:rsid w:val="00AB51A0"/>
    <w:rsid w:val="00AB5C9B"/>
    <w:rsid w:val="00AB657F"/>
    <w:rsid w:val="00AC03EF"/>
    <w:rsid w:val="00AC2174"/>
    <w:rsid w:val="00AC2840"/>
    <w:rsid w:val="00AC3228"/>
    <w:rsid w:val="00AC4B01"/>
    <w:rsid w:val="00AC5689"/>
    <w:rsid w:val="00AC5E2F"/>
    <w:rsid w:val="00AD040B"/>
    <w:rsid w:val="00AD1F37"/>
    <w:rsid w:val="00AD2E91"/>
    <w:rsid w:val="00AD3A37"/>
    <w:rsid w:val="00AD40C5"/>
    <w:rsid w:val="00AD4340"/>
    <w:rsid w:val="00AD57D5"/>
    <w:rsid w:val="00AD5F4F"/>
    <w:rsid w:val="00AD5F7A"/>
    <w:rsid w:val="00AD6393"/>
    <w:rsid w:val="00AD7E93"/>
    <w:rsid w:val="00AE0369"/>
    <w:rsid w:val="00AE0FD6"/>
    <w:rsid w:val="00AE1E16"/>
    <w:rsid w:val="00AE2551"/>
    <w:rsid w:val="00AE52DD"/>
    <w:rsid w:val="00AF124A"/>
    <w:rsid w:val="00AF1472"/>
    <w:rsid w:val="00AF21DF"/>
    <w:rsid w:val="00B11332"/>
    <w:rsid w:val="00B1522A"/>
    <w:rsid w:val="00B1683C"/>
    <w:rsid w:val="00B2167C"/>
    <w:rsid w:val="00B23EF3"/>
    <w:rsid w:val="00B257DB"/>
    <w:rsid w:val="00B320D3"/>
    <w:rsid w:val="00B37C69"/>
    <w:rsid w:val="00B40444"/>
    <w:rsid w:val="00B42840"/>
    <w:rsid w:val="00B42BC5"/>
    <w:rsid w:val="00B43876"/>
    <w:rsid w:val="00B43924"/>
    <w:rsid w:val="00B4443B"/>
    <w:rsid w:val="00B54148"/>
    <w:rsid w:val="00B57C31"/>
    <w:rsid w:val="00B6267F"/>
    <w:rsid w:val="00B642A9"/>
    <w:rsid w:val="00B65485"/>
    <w:rsid w:val="00B65AA3"/>
    <w:rsid w:val="00B727AF"/>
    <w:rsid w:val="00B77D43"/>
    <w:rsid w:val="00B819F2"/>
    <w:rsid w:val="00B828F4"/>
    <w:rsid w:val="00B835CE"/>
    <w:rsid w:val="00B8671B"/>
    <w:rsid w:val="00B872A8"/>
    <w:rsid w:val="00B94BC7"/>
    <w:rsid w:val="00BA57E0"/>
    <w:rsid w:val="00BA58AB"/>
    <w:rsid w:val="00BB2539"/>
    <w:rsid w:val="00BB4770"/>
    <w:rsid w:val="00BB6CB1"/>
    <w:rsid w:val="00BC4512"/>
    <w:rsid w:val="00BD04E9"/>
    <w:rsid w:val="00BD0C5C"/>
    <w:rsid w:val="00BD1F0B"/>
    <w:rsid w:val="00BD3942"/>
    <w:rsid w:val="00BD7ABD"/>
    <w:rsid w:val="00BE4D68"/>
    <w:rsid w:val="00BE5609"/>
    <w:rsid w:val="00BE6A8F"/>
    <w:rsid w:val="00BE6B83"/>
    <w:rsid w:val="00BE6C76"/>
    <w:rsid w:val="00C0211D"/>
    <w:rsid w:val="00C0580A"/>
    <w:rsid w:val="00C12A8D"/>
    <w:rsid w:val="00C21A21"/>
    <w:rsid w:val="00C25794"/>
    <w:rsid w:val="00C26520"/>
    <w:rsid w:val="00C265EA"/>
    <w:rsid w:val="00C31707"/>
    <w:rsid w:val="00C31969"/>
    <w:rsid w:val="00C413BF"/>
    <w:rsid w:val="00C42121"/>
    <w:rsid w:val="00C424AB"/>
    <w:rsid w:val="00C53640"/>
    <w:rsid w:val="00C60848"/>
    <w:rsid w:val="00C60981"/>
    <w:rsid w:val="00C610B1"/>
    <w:rsid w:val="00C674D2"/>
    <w:rsid w:val="00C67B9D"/>
    <w:rsid w:val="00C749B6"/>
    <w:rsid w:val="00C77263"/>
    <w:rsid w:val="00C805FA"/>
    <w:rsid w:val="00C81546"/>
    <w:rsid w:val="00C82932"/>
    <w:rsid w:val="00C8653F"/>
    <w:rsid w:val="00C92EBE"/>
    <w:rsid w:val="00C93592"/>
    <w:rsid w:val="00CA7042"/>
    <w:rsid w:val="00CA7D5B"/>
    <w:rsid w:val="00CB38A1"/>
    <w:rsid w:val="00CB3AE8"/>
    <w:rsid w:val="00CB3D48"/>
    <w:rsid w:val="00CB3FCF"/>
    <w:rsid w:val="00CB6F93"/>
    <w:rsid w:val="00CD32D1"/>
    <w:rsid w:val="00CD4446"/>
    <w:rsid w:val="00CD546A"/>
    <w:rsid w:val="00CD6346"/>
    <w:rsid w:val="00CE396C"/>
    <w:rsid w:val="00CE521E"/>
    <w:rsid w:val="00CE5DF5"/>
    <w:rsid w:val="00CE78AC"/>
    <w:rsid w:val="00CF3477"/>
    <w:rsid w:val="00CF3D84"/>
    <w:rsid w:val="00D009CC"/>
    <w:rsid w:val="00D02D19"/>
    <w:rsid w:val="00D10A15"/>
    <w:rsid w:val="00D11D37"/>
    <w:rsid w:val="00D12DF4"/>
    <w:rsid w:val="00D17A8A"/>
    <w:rsid w:val="00D17E66"/>
    <w:rsid w:val="00D20061"/>
    <w:rsid w:val="00D201F3"/>
    <w:rsid w:val="00D20A80"/>
    <w:rsid w:val="00D212DA"/>
    <w:rsid w:val="00D21806"/>
    <w:rsid w:val="00D223CB"/>
    <w:rsid w:val="00D30788"/>
    <w:rsid w:val="00D32E66"/>
    <w:rsid w:val="00D431D1"/>
    <w:rsid w:val="00D432F0"/>
    <w:rsid w:val="00D50D0E"/>
    <w:rsid w:val="00D62477"/>
    <w:rsid w:val="00D675CE"/>
    <w:rsid w:val="00D71657"/>
    <w:rsid w:val="00D72482"/>
    <w:rsid w:val="00D73070"/>
    <w:rsid w:val="00D7347B"/>
    <w:rsid w:val="00D74BFC"/>
    <w:rsid w:val="00D77170"/>
    <w:rsid w:val="00D821EB"/>
    <w:rsid w:val="00D85762"/>
    <w:rsid w:val="00D87555"/>
    <w:rsid w:val="00D87EF0"/>
    <w:rsid w:val="00DA2735"/>
    <w:rsid w:val="00DA5544"/>
    <w:rsid w:val="00DA6CE4"/>
    <w:rsid w:val="00DB0263"/>
    <w:rsid w:val="00DB593B"/>
    <w:rsid w:val="00DC4C24"/>
    <w:rsid w:val="00DD082B"/>
    <w:rsid w:val="00DD6381"/>
    <w:rsid w:val="00DE4C28"/>
    <w:rsid w:val="00DE5C55"/>
    <w:rsid w:val="00DF3637"/>
    <w:rsid w:val="00E01F8A"/>
    <w:rsid w:val="00E02157"/>
    <w:rsid w:val="00E1211D"/>
    <w:rsid w:val="00E14A5C"/>
    <w:rsid w:val="00E14BB7"/>
    <w:rsid w:val="00E15014"/>
    <w:rsid w:val="00E16049"/>
    <w:rsid w:val="00E216D8"/>
    <w:rsid w:val="00E22A2F"/>
    <w:rsid w:val="00E23565"/>
    <w:rsid w:val="00E24EBD"/>
    <w:rsid w:val="00E370D8"/>
    <w:rsid w:val="00E41033"/>
    <w:rsid w:val="00E43841"/>
    <w:rsid w:val="00E466BD"/>
    <w:rsid w:val="00E50BBF"/>
    <w:rsid w:val="00E52068"/>
    <w:rsid w:val="00E57591"/>
    <w:rsid w:val="00E639EA"/>
    <w:rsid w:val="00E648A1"/>
    <w:rsid w:val="00E65DCD"/>
    <w:rsid w:val="00E6782C"/>
    <w:rsid w:val="00E67CA7"/>
    <w:rsid w:val="00E700C8"/>
    <w:rsid w:val="00E702DF"/>
    <w:rsid w:val="00E73210"/>
    <w:rsid w:val="00E7422A"/>
    <w:rsid w:val="00E76531"/>
    <w:rsid w:val="00E87BDB"/>
    <w:rsid w:val="00E96918"/>
    <w:rsid w:val="00EA5430"/>
    <w:rsid w:val="00EA63B0"/>
    <w:rsid w:val="00EB311F"/>
    <w:rsid w:val="00EB3CD9"/>
    <w:rsid w:val="00EB6AD1"/>
    <w:rsid w:val="00EB7CF7"/>
    <w:rsid w:val="00EC06AD"/>
    <w:rsid w:val="00EC37FA"/>
    <w:rsid w:val="00EC6393"/>
    <w:rsid w:val="00EC7A4A"/>
    <w:rsid w:val="00ED1F2A"/>
    <w:rsid w:val="00ED1F91"/>
    <w:rsid w:val="00EE4D86"/>
    <w:rsid w:val="00EE7905"/>
    <w:rsid w:val="00EE7CE6"/>
    <w:rsid w:val="00EF0179"/>
    <w:rsid w:val="00EF0AB1"/>
    <w:rsid w:val="00EF1925"/>
    <w:rsid w:val="00EF5835"/>
    <w:rsid w:val="00EF7B0E"/>
    <w:rsid w:val="00EF7E47"/>
    <w:rsid w:val="00F0211B"/>
    <w:rsid w:val="00F13889"/>
    <w:rsid w:val="00F15B5B"/>
    <w:rsid w:val="00F22230"/>
    <w:rsid w:val="00F232F9"/>
    <w:rsid w:val="00F27EDF"/>
    <w:rsid w:val="00F324AC"/>
    <w:rsid w:val="00F40C17"/>
    <w:rsid w:val="00F478F1"/>
    <w:rsid w:val="00F501C6"/>
    <w:rsid w:val="00F514FB"/>
    <w:rsid w:val="00F626E6"/>
    <w:rsid w:val="00F65AD2"/>
    <w:rsid w:val="00F72F0C"/>
    <w:rsid w:val="00F757D0"/>
    <w:rsid w:val="00F779B8"/>
    <w:rsid w:val="00F77CD8"/>
    <w:rsid w:val="00F80DBA"/>
    <w:rsid w:val="00F81A15"/>
    <w:rsid w:val="00F81A97"/>
    <w:rsid w:val="00F955AB"/>
    <w:rsid w:val="00FA26ED"/>
    <w:rsid w:val="00FA3937"/>
    <w:rsid w:val="00FA46B1"/>
    <w:rsid w:val="00FA6942"/>
    <w:rsid w:val="00FB0031"/>
    <w:rsid w:val="00FB5E18"/>
    <w:rsid w:val="00FB6E74"/>
    <w:rsid w:val="00FC6497"/>
    <w:rsid w:val="00FC6E54"/>
    <w:rsid w:val="00FC7F95"/>
    <w:rsid w:val="00FD7819"/>
    <w:rsid w:val="00FD7827"/>
    <w:rsid w:val="00FE4729"/>
    <w:rsid w:val="00FE4870"/>
    <w:rsid w:val="00FE7796"/>
    <w:rsid w:val="00FE7939"/>
    <w:rsid w:val="00FF26F8"/>
    <w:rsid w:val="00FF51AB"/>
    <w:rsid w:val="00FF797A"/>
    <w:rsid w:val="00FF7E63"/>
    <w:rsid w:val="010D4A59"/>
    <w:rsid w:val="01104762"/>
    <w:rsid w:val="01157DA5"/>
    <w:rsid w:val="011C6661"/>
    <w:rsid w:val="01334CD6"/>
    <w:rsid w:val="01370438"/>
    <w:rsid w:val="01441C56"/>
    <w:rsid w:val="01452670"/>
    <w:rsid w:val="014F20A8"/>
    <w:rsid w:val="01514140"/>
    <w:rsid w:val="016E7DB3"/>
    <w:rsid w:val="01816727"/>
    <w:rsid w:val="018A0EFF"/>
    <w:rsid w:val="01B00BA7"/>
    <w:rsid w:val="01DE65B3"/>
    <w:rsid w:val="01F17384"/>
    <w:rsid w:val="0202074B"/>
    <w:rsid w:val="021210BB"/>
    <w:rsid w:val="02380E62"/>
    <w:rsid w:val="02393444"/>
    <w:rsid w:val="02405E6B"/>
    <w:rsid w:val="02503766"/>
    <w:rsid w:val="025F706C"/>
    <w:rsid w:val="027F51C3"/>
    <w:rsid w:val="0297615C"/>
    <w:rsid w:val="02CB06CB"/>
    <w:rsid w:val="02CC0D16"/>
    <w:rsid w:val="02E9234A"/>
    <w:rsid w:val="02F631A4"/>
    <w:rsid w:val="02FC683F"/>
    <w:rsid w:val="03085C41"/>
    <w:rsid w:val="03087386"/>
    <w:rsid w:val="030D124C"/>
    <w:rsid w:val="03167C77"/>
    <w:rsid w:val="032C3EC0"/>
    <w:rsid w:val="03540144"/>
    <w:rsid w:val="0356020D"/>
    <w:rsid w:val="03783E33"/>
    <w:rsid w:val="03875C9E"/>
    <w:rsid w:val="03B722CE"/>
    <w:rsid w:val="03D86991"/>
    <w:rsid w:val="03D87A4D"/>
    <w:rsid w:val="03E45198"/>
    <w:rsid w:val="0401714D"/>
    <w:rsid w:val="04027B1E"/>
    <w:rsid w:val="04105896"/>
    <w:rsid w:val="04153F35"/>
    <w:rsid w:val="04165A5C"/>
    <w:rsid w:val="04285D57"/>
    <w:rsid w:val="0446463D"/>
    <w:rsid w:val="04502BE6"/>
    <w:rsid w:val="04662937"/>
    <w:rsid w:val="04685889"/>
    <w:rsid w:val="047C2BB8"/>
    <w:rsid w:val="047D027A"/>
    <w:rsid w:val="04B73855"/>
    <w:rsid w:val="04B749F3"/>
    <w:rsid w:val="04C607D0"/>
    <w:rsid w:val="050E4D4C"/>
    <w:rsid w:val="0535671A"/>
    <w:rsid w:val="055A5377"/>
    <w:rsid w:val="056E37CC"/>
    <w:rsid w:val="059E7AB2"/>
    <w:rsid w:val="05A93548"/>
    <w:rsid w:val="05B327DE"/>
    <w:rsid w:val="05BA37E0"/>
    <w:rsid w:val="05BC5C75"/>
    <w:rsid w:val="05C30451"/>
    <w:rsid w:val="05C35C55"/>
    <w:rsid w:val="05C56221"/>
    <w:rsid w:val="05DD1B31"/>
    <w:rsid w:val="060126B9"/>
    <w:rsid w:val="06052771"/>
    <w:rsid w:val="061A2B0E"/>
    <w:rsid w:val="061F588C"/>
    <w:rsid w:val="063F1BBD"/>
    <w:rsid w:val="06553806"/>
    <w:rsid w:val="065D1F55"/>
    <w:rsid w:val="065F0C9D"/>
    <w:rsid w:val="065F1F29"/>
    <w:rsid w:val="06683587"/>
    <w:rsid w:val="066C61FD"/>
    <w:rsid w:val="06856D46"/>
    <w:rsid w:val="06AD69C2"/>
    <w:rsid w:val="06CD1E3B"/>
    <w:rsid w:val="06D55DEC"/>
    <w:rsid w:val="06DD6618"/>
    <w:rsid w:val="06F146B9"/>
    <w:rsid w:val="07002043"/>
    <w:rsid w:val="070C6D80"/>
    <w:rsid w:val="0713160F"/>
    <w:rsid w:val="072E7469"/>
    <w:rsid w:val="073F3620"/>
    <w:rsid w:val="07402324"/>
    <w:rsid w:val="07442414"/>
    <w:rsid w:val="075E2107"/>
    <w:rsid w:val="07781DA8"/>
    <w:rsid w:val="07814870"/>
    <w:rsid w:val="07BD5AFF"/>
    <w:rsid w:val="07CC37B7"/>
    <w:rsid w:val="07E927BB"/>
    <w:rsid w:val="0801084D"/>
    <w:rsid w:val="08294205"/>
    <w:rsid w:val="0848412D"/>
    <w:rsid w:val="08522C69"/>
    <w:rsid w:val="08584669"/>
    <w:rsid w:val="08687392"/>
    <w:rsid w:val="08A42581"/>
    <w:rsid w:val="08B44360"/>
    <w:rsid w:val="08CC14F1"/>
    <w:rsid w:val="08DB52B8"/>
    <w:rsid w:val="08EF4BD5"/>
    <w:rsid w:val="094C6A85"/>
    <w:rsid w:val="0951231A"/>
    <w:rsid w:val="095953F7"/>
    <w:rsid w:val="09651A16"/>
    <w:rsid w:val="09652F76"/>
    <w:rsid w:val="099E0D66"/>
    <w:rsid w:val="09AF6274"/>
    <w:rsid w:val="09C43A37"/>
    <w:rsid w:val="09D8203A"/>
    <w:rsid w:val="09EB6E42"/>
    <w:rsid w:val="0A071E22"/>
    <w:rsid w:val="0A0D25C1"/>
    <w:rsid w:val="0A157849"/>
    <w:rsid w:val="0A2625FE"/>
    <w:rsid w:val="0A264ACE"/>
    <w:rsid w:val="0A3A76B2"/>
    <w:rsid w:val="0A5168E5"/>
    <w:rsid w:val="0A5E1AB2"/>
    <w:rsid w:val="0A6078A8"/>
    <w:rsid w:val="0A6534B3"/>
    <w:rsid w:val="0A90367C"/>
    <w:rsid w:val="0AAA4BC0"/>
    <w:rsid w:val="0AAC5CC5"/>
    <w:rsid w:val="0ABD34AE"/>
    <w:rsid w:val="0ACA379C"/>
    <w:rsid w:val="0ACB086D"/>
    <w:rsid w:val="0B094673"/>
    <w:rsid w:val="0B203708"/>
    <w:rsid w:val="0B4A2278"/>
    <w:rsid w:val="0B5F5544"/>
    <w:rsid w:val="0B6656DF"/>
    <w:rsid w:val="0B723E27"/>
    <w:rsid w:val="0BE31D0E"/>
    <w:rsid w:val="0BFA19AF"/>
    <w:rsid w:val="0C047784"/>
    <w:rsid w:val="0C097FCC"/>
    <w:rsid w:val="0C13476C"/>
    <w:rsid w:val="0C1B0FA7"/>
    <w:rsid w:val="0C2C15FF"/>
    <w:rsid w:val="0C2C2718"/>
    <w:rsid w:val="0C3B3711"/>
    <w:rsid w:val="0C664836"/>
    <w:rsid w:val="0C6D6561"/>
    <w:rsid w:val="0C83282F"/>
    <w:rsid w:val="0CB55CDD"/>
    <w:rsid w:val="0CC129D8"/>
    <w:rsid w:val="0CD502E7"/>
    <w:rsid w:val="0CD966C3"/>
    <w:rsid w:val="0D002353"/>
    <w:rsid w:val="0D061526"/>
    <w:rsid w:val="0D2D26B6"/>
    <w:rsid w:val="0D2E7F85"/>
    <w:rsid w:val="0D3772C8"/>
    <w:rsid w:val="0D405AD6"/>
    <w:rsid w:val="0D6F58A2"/>
    <w:rsid w:val="0D72628B"/>
    <w:rsid w:val="0D793399"/>
    <w:rsid w:val="0D892A62"/>
    <w:rsid w:val="0D903EB0"/>
    <w:rsid w:val="0D9868DE"/>
    <w:rsid w:val="0DE22248"/>
    <w:rsid w:val="0E09324E"/>
    <w:rsid w:val="0E151D2B"/>
    <w:rsid w:val="0E6259C8"/>
    <w:rsid w:val="0E7D1898"/>
    <w:rsid w:val="0E933A57"/>
    <w:rsid w:val="0E9D5F24"/>
    <w:rsid w:val="0E9E16B0"/>
    <w:rsid w:val="0EA96B83"/>
    <w:rsid w:val="0ED35C1C"/>
    <w:rsid w:val="0EF07231"/>
    <w:rsid w:val="0F333630"/>
    <w:rsid w:val="0F507723"/>
    <w:rsid w:val="0F6F6405"/>
    <w:rsid w:val="0F755A86"/>
    <w:rsid w:val="0F7C1BD8"/>
    <w:rsid w:val="0FA41F8D"/>
    <w:rsid w:val="0FC0351C"/>
    <w:rsid w:val="0FC31DE0"/>
    <w:rsid w:val="0FDF717F"/>
    <w:rsid w:val="0FF82F69"/>
    <w:rsid w:val="101D75E2"/>
    <w:rsid w:val="10230BCB"/>
    <w:rsid w:val="102E2309"/>
    <w:rsid w:val="103027F6"/>
    <w:rsid w:val="103A6D35"/>
    <w:rsid w:val="103B4E85"/>
    <w:rsid w:val="10570CC9"/>
    <w:rsid w:val="107962CD"/>
    <w:rsid w:val="10897104"/>
    <w:rsid w:val="10B72272"/>
    <w:rsid w:val="10D62A31"/>
    <w:rsid w:val="10E624F9"/>
    <w:rsid w:val="10E76B42"/>
    <w:rsid w:val="10EE0733"/>
    <w:rsid w:val="10F16099"/>
    <w:rsid w:val="110B1B17"/>
    <w:rsid w:val="113B5F30"/>
    <w:rsid w:val="116A0950"/>
    <w:rsid w:val="117D1109"/>
    <w:rsid w:val="11B41026"/>
    <w:rsid w:val="11CA31BB"/>
    <w:rsid w:val="11D44215"/>
    <w:rsid w:val="11D970AA"/>
    <w:rsid w:val="11DF7BA1"/>
    <w:rsid w:val="11E60ECA"/>
    <w:rsid w:val="11E727A0"/>
    <w:rsid w:val="11F25DE2"/>
    <w:rsid w:val="121A56C7"/>
    <w:rsid w:val="12432992"/>
    <w:rsid w:val="12774E21"/>
    <w:rsid w:val="12921DD9"/>
    <w:rsid w:val="12A46CF0"/>
    <w:rsid w:val="12BA7B23"/>
    <w:rsid w:val="12C52750"/>
    <w:rsid w:val="12C863A8"/>
    <w:rsid w:val="12D4657F"/>
    <w:rsid w:val="12DC248D"/>
    <w:rsid w:val="12F07AAF"/>
    <w:rsid w:val="12FC7F16"/>
    <w:rsid w:val="130A5D8F"/>
    <w:rsid w:val="130E75C6"/>
    <w:rsid w:val="131B3900"/>
    <w:rsid w:val="133A562F"/>
    <w:rsid w:val="133C3102"/>
    <w:rsid w:val="134E2DC5"/>
    <w:rsid w:val="134E7861"/>
    <w:rsid w:val="13563F81"/>
    <w:rsid w:val="13655771"/>
    <w:rsid w:val="13673978"/>
    <w:rsid w:val="136D02DC"/>
    <w:rsid w:val="13755A31"/>
    <w:rsid w:val="137C23CE"/>
    <w:rsid w:val="1392485A"/>
    <w:rsid w:val="13A65D78"/>
    <w:rsid w:val="13AE35DD"/>
    <w:rsid w:val="13D67975"/>
    <w:rsid w:val="142D29E8"/>
    <w:rsid w:val="143D3DF1"/>
    <w:rsid w:val="144C0FFE"/>
    <w:rsid w:val="144C293F"/>
    <w:rsid w:val="145121EA"/>
    <w:rsid w:val="14551BF8"/>
    <w:rsid w:val="145D6661"/>
    <w:rsid w:val="145D7FCA"/>
    <w:rsid w:val="146B5AC6"/>
    <w:rsid w:val="14AC575A"/>
    <w:rsid w:val="14AF1504"/>
    <w:rsid w:val="14BB0C0D"/>
    <w:rsid w:val="14D304C4"/>
    <w:rsid w:val="14D9236E"/>
    <w:rsid w:val="14F46D75"/>
    <w:rsid w:val="150015F7"/>
    <w:rsid w:val="15204692"/>
    <w:rsid w:val="15291D96"/>
    <w:rsid w:val="15376ED7"/>
    <w:rsid w:val="1539066E"/>
    <w:rsid w:val="15391B57"/>
    <w:rsid w:val="15401E1D"/>
    <w:rsid w:val="156D36DB"/>
    <w:rsid w:val="15741AA8"/>
    <w:rsid w:val="157968D2"/>
    <w:rsid w:val="159B6FB9"/>
    <w:rsid w:val="15A70EDE"/>
    <w:rsid w:val="15C60417"/>
    <w:rsid w:val="15CE4277"/>
    <w:rsid w:val="15FD035F"/>
    <w:rsid w:val="160947C3"/>
    <w:rsid w:val="161E500E"/>
    <w:rsid w:val="16467DF4"/>
    <w:rsid w:val="164A259A"/>
    <w:rsid w:val="1688419B"/>
    <w:rsid w:val="168D1A7D"/>
    <w:rsid w:val="169F06C2"/>
    <w:rsid w:val="16A10021"/>
    <w:rsid w:val="16A7175E"/>
    <w:rsid w:val="16B35A30"/>
    <w:rsid w:val="16F51DC6"/>
    <w:rsid w:val="17103641"/>
    <w:rsid w:val="171234F9"/>
    <w:rsid w:val="17251A18"/>
    <w:rsid w:val="17342A0A"/>
    <w:rsid w:val="17384BEC"/>
    <w:rsid w:val="173C0F08"/>
    <w:rsid w:val="17456BAA"/>
    <w:rsid w:val="175560D2"/>
    <w:rsid w:val="1758333B"/>
    <w:rsid w:val="17616FF5"/>
    <w:rsid w:val="176D142C"/>
    <w:rsid w:val="176E5E83"/>
    <w:rsid w:val="1781345D"/>
    <w:rsid w:val="17A83153"/>
    <w:rsid w:val="17BE01D6"/>
    <w:rsid w:val="17C241DE"/>
    <w:rsid w:val="17C60767"/>
    <w:rsid w:val="17D60A2D"/>
    <w:rsid w:val="17DA6794"/>
    <w:rsid w:val="17E753C1"/>
    <w:rsid w:val="17EF3D59"/>
    <w:rsid w:val="180F26D6"/>
    <w:rsid w:val="181B61F2"/>
    <w:rsid w:val="183D43B3"/>
    <w:rsid w:val="183E179E"/>
    <w:rsid w:val="183E18A6"/>
    <w:rsid w:val="184042DC"/>
    <w:rsid w:val="184E3B4E"/>
    <w:rsid w:val="18557E7A"/>
    <w:rsid w:val="185F2DEE"/>
    <w:rsid w:val="18753E93"/>
    <w:rsid w:val="18817A90"/>
    <w:rsid w:val="188A2249"/>
    <w:rsid w:val="18962864"/>
    <w:rsid w:val="18B83DBF"/>
    <w:rsid w:val="18BB5B0E"/>
    <w:rsid w:val="18DC290C"/>
    <w:rsid w:val="18E4555E"/>
    <w:rsid w:val="18F171D0"/>
    <w:rsid w:val="18F54C78"/>
    <w:rsid w:val="19120121"/>
    <w:rsid w:val="191541C1"/>
    <w:rsid w:val="19216584"/>
    <w:rsid w:val="19384785"/>
    <w:rsid w:val="194030CA"/>
    <w:rsid w:val="194D3AAC"/>
    <w:rsid w:val="194E7357"/>
    <w:rsid w:val="19892143"/>
    <w:rsid w:val="198E5163"/>
    <w:rsid w:val="199F7791"/>
    <w:rsid w:val="19A42B13"/>
    <w:rsid w:val="19B43BAD"/>
    <w:rsid w:val="19C43126"/>
    <w:rsid w:val="19C47368"/>
    <w:rsid w:val="19CD39A9"/>
    <w:rsid w:val="19CD75B6"/>
    <w:rsid w:val="19DF298B"/>
    <w:rsid w:val="19EE54DA"/>
    <w:rsid w:val="19F70C75"/>
    <w:rsid w:val="19F9129A"/>
    <w:rsid w:val="1A9C3B92"/>
    <w:rsid w:val="1AC0119B"/>
    <w:rsid w:val="1AC034F9"/>
    <w:rsid w:val="1ADC1428"/>
    <w:rsid w:val="1ADE1118"/>
    <w:rsid w:val="1AF21793"/>
    <w:rsid w:val="1B1B69FF"/>
    <w:rsid w:val="1B2324FE"/>
    <w:rsid w:val="1B313181"/>
    <w:rsid w:val="1B326D38"/>
    <w:rsid w:val="1B4B0169"/>
    <w:rsid w:val="1B4F6FE7"/>
    <w:rsid w:val="1B5356AC"/>
    <w:rsid w:val="1B577245"/>
    <w:rsid w:val="1B6F0A87"/>
    <w:rsid w:val="1B74449A"/>
    <w:rsid w:val="1B7852D0"/>
    <w:rsid w:val="1B843A8F"/>
    <w:rsid w:val="1B9D0B98"/>
    <w:rsid w:val="1BAD0A93"/>
    <w:rsid w:val="1BCC1BAF"/>
    <w:rsid w:val="1BD81F9A"/>
    <w:rsid w:val="1BDC60F8"/>
    <w:rsid w:val="1BEA4211"/>
    <w:rsid w:val="1BF040E4"/>
    <w:rsid w:val="1BF24855"/>
    <w:rsid w:val="1C061676"/>
    <w:rsid w:val="1C1A5959"/>
    <w:rsid w:val="1C322F0A"/>
    <w:rsid w:val="1C4F202D"/>
    <w:rsid w:val="1C851BF7"/>
    <w:rsid w:val="1C8E7E5B"/>
    <w:rsid w:val="1C916903"/>
    <w:rsid w:val="1C9F02BA"/>
    <w:rsid w:val="1CC24BF8"/>
    <w:rsid w:val="1CD5695D"/>
    <w:rsid w:val="1CE122B4"/>
    <w:rsid w:val="1CEC5532"/>
    <w:rsid w:val="1CEE3CA6"/>
    <w:rsid w:val="1CEF2494"/>
    <w:rsid w:val="1CF2081F"/>
    <w:rsid w:val="1D1248BF"/>
    <w:rsid w:val="1D350771"/>
    <w:rsid w:val="1D4B5A13"/>
    <w:rsid w:val="1D5B2799"/>
    <w:rsid w:val="1D63192E"/>
    <w:rsid w:val="1D7735FE"/>
    <w:rsid w:val="1D7827ED"/>
    <w:rsid w:val="1D9856C9"/>
    <w:rsid w:val="1D9926EC"/>
    <w:rsid w:val="1E464CB9"/>
    <w:rsid w:val="1E477A5D"/>
    <w:rsid w:val="1E494A40"/>
    <w:rsid w:val="1E75171C"/>
    <w:rsid w:val="1E8002F9"/>
    <w:rsid w:val="1E820A99"/>
    <w:rsid w:val="1EA1095B"/>
    <w:rsid w:val="1EAE2CC8"/>
    <w:rsid w:val="1ECA786B"/>
    <w:rsid w:val="1EDE25E3"/>
    <w:rsid w:val="1EE04CFA"/>
    <w:rsid w:val="1EFD2DB0"/>
    <w:rsid w:val="1F116E07"/>
    <w:rsid w:val="1F242091"/>
    <w:rsid w:val="1F2A4428"/>
    <w:rsid w:val="1F2E765A"/>
    <w:rsid w:val="1F3D453F"/>
    <w:rsid w:val="1F661354"/>
    <w:rsid w:val="1F66444B"/>
    <w:rsid w:val="1F6F3762"/>
    <w:rsid w:val="1F7B7C01"/>
    <w:rsid w:val="1F7C1EBC"/>
    <w:rsid w:val="1F8B599D"/>
    <w:rsid w:val="1FA354F4"/>
    <w:rsid w:val="1FB443FC"/>
    <w:rsid w:val="1FB77EBF"/>
    <w:rsid w:val="1FEB476B"/>
    <w:rsid w:val="2024050E"/>
    <w:rsid w:val="20460E0F"/>
    <w:rsid w:val="20472CFE"/>
    <w:rsid w:val="205F492A"/>
    <w:rsid w:val="20700E52"/>
    <w:rsid w:val="20707193"/>
    <w:rsid w:val="20743BA9"/>
    <w:rsid w:val="208E4012"/>
    <w:rsid w:val="20930DC4"/>
    <w:rsid w:val="20942F8D"/>
    <w:rsid w:val="20A5199E"/>
    <w:rsid w:val="20A56331"/>
    <w:rsid w:val="20A91EB5"/>
    <w:rsid w:val="20B33A6B"/>
    <w:rsid w:val="20EC7BE7"/>
    <w:rsid w:val="210541CF"/>
    <w:rsid w:val="21073961"/>
    <w:rsid w:val="21164794"/>
    <w:rsid w:val="21390EFF"/>
    <w:rsid w:val="21432F91"/>
    <w:rsid w:val="2163154A"/>
    <w:rsid w:val="218670A8"/>
    <w:rsid w:val="218B0D9F"/>
    <w:rsid w:val="219A64A3"/>
    <w:rsid w:val="21A62CD1"/>
    <w:rsid w:val="21B40CC6"/>
    <w:rsid w:val="21B44B68"/>
    <w:rsid w:val="21D93C13"/>
    <w:rsid w:val="21E1388C"/>
    <w:rsid w:val="21FC6DCC"/>
    <w:rsid w:val="220D50BD"/>
    <w:rsid w:val="22214553"/>
    <w:rsid w:val="223C6EE6"/>
    <w:rsid w:val="224C739E"/>
    <w:rsid w:val="22533992"/>
    <w:rsid w:val="22627586"/>
    <w:rsid w:val="227D3B44"/>
    <w:rsid w:val="227F06F7"/>
    <w:rsid w:val="229C0A7E"/>
    <w:rsid w:val="22A53DDC"/>
    <w:rsid w:val="22B642FF"/>
    <w:rsid w:val="22B81C63"/>
    <w:rsid w:val="22BB1C65"/>
    <w:rsid w:val="22E11A4E"/>
    <w:rsid w:val="22E42933"/>
    <w:rsid w:val="22F40A13"/>
    <w:rsid w:val="22F432B2"/>
    <w:rsid w:val="22F520A4"/>
    <w:rsid w:val="22FD503A"/>
    <w:rsid w:val="231A0819"/>
    <w:rsid w:val="232A48D9"/>
    <w:rsid w:val="235F162A"/>
    <w:rsid w:val="235F7FC2"/>
    <w:rsid w:val="236E5899"/>
    <w:rsid w:val="2375670C"/>
    <w:rsid w:val="23831E37"/>
    <w:rsid w:val="23882976"/>
    <w:rsid w:val="23916E16"/>
    <w:rsid w:val="23954D70"/>
    <w:rsid w:val="23C716E4"/>
    <w:rsid w:val="23E439FD"/>
    <w:rsid w:val="23E51EFE"/>
    <w:rsid w:val="2444059D"/>
    <w:rsid w:val="2459746B"/>
    <w:rsid w:val="247B705E"/>
    <w:rsid w:val="247F3456"/>
    <w:rsid w:val="24840555"/>
    <w:rsid w:val="249960EC"/>
    <w:rsid w:val="24AE435C"/>
    <w:rsid w:val="24DC65F5"/>
    <w:rsid w:val="24E56CF9"/>
    <w:rsid w:val="250C77A8"/>
    <w:rsid w:val="253E596A"/>
    <w:rsid w:val="254B0F95"/>
    <w:rsid w:val="2551375B"/>
    <w:rsid w:val="25601C34"/>
    <w:rsid w:val="256340BB"/>
    <w:rsid w:val="257D47AA"/>
    <w:rsid w:val="258C03B5"/>
    <w:rsid w:val="259B5B71"/>
    <w:rsid w:val="25A14640"/>
    <w:rsid w:val="25C130C8"/>
    <w:rsid w:val="25F009D2"/>
    <w:rsid w:val="25F22C31"/>
    <w:rsid w:val="25F30A4D"/>
    <w:rsid w:val="26120404"/>
    <w:rsid w:val="261C2CCB"/>
    <w:rsid w:val="263209F9"/>
    <w:rsid w:val="26560D68"/>
    <w:rsid w:val="26604646"/>
    <w:rsid w:val="26661AF4"/>
    <w:rsid w:val="266B37A2"/>
    <w:rsid w:val="268674B7"/>
    <w:rsid w:val="2695295D"/>
    <w:rsid w:val="26DD481A"/>
    <w:rsid w:val="26EB3D4B"/>
    <w:rsid w:val="26EE39CF"/>
    <w:rsid w:val="26F4161A"/>
    <w:rsid w:val="26FE76E9"/>
    <w:rsid w:val="2713209E"/>
    <w:rsid w:val="27220408"/>
    <w:rsid w:val="27374CDD"/>
    <w:rsid w:val="273C43A8"/>
    <w:rsid w:val="274973B0"/>
    <w:rsid w:val="274F72D3"/>
    <w:rsid w:val="27533F2E"/>
    <w:rsid w:val="275A12C7"/>
    <w:rsid w:val="27850D41"/>
    <w:rsid w:val="27853E9C"/>
    <w:rsid w:val="27856240"/>
    <w:rsid w:val="27986D49"/>
    <w:rsid w:val="27A64F7C"/>
    <w:rsid w:val="27CC4FC9"/>
    <w:rsid w:val="27E10BE1"/>
    <w:rsid w:val="27E22FFD"/>
    <w:rsid w:val="27F97D6B"/>
    <w:rsid w:val="2807573B"/>
    <w:rsid w:val="283E19F5"/>
    <w:rsid w:val="28583F15"/>
    <w:rsid w:val="285B3C83"/>
    <w:rsid w:val="285F1DDC"/>
    <w:rsid w:val="28743865"/>
    <w:rsid w:val="287821B2"/>
    <w:rsid w:val="287A74E3"/>
    <w:rsid w:val="28953690"/>
    <w:rsid w:val="28BD665B"/>
    <w:rsid w:val="28CB27F1"/>
    <w:rsid w:val="28E53155"/>
    <w:rsid w:val="28E92063"/>
    <w:rsid w:val="28EE2480"/>
    <w:rsid w:val="28F14B46"/>
    <w:rsid w:val="28F54EF8"/>
    <w:rsid w:val="28F948B4"/>
    <w:rsid w:val="29070B1B"/>
    <w:rsid w:val="29157771"/>
    <w:rsid w:val="29222005"/>
    <w:rsid w:val="29280673"/>
    <w:rsid w:val="294D1328"/>
    <w:rsid w:val="295C41B2"/>
    <w:rsid w:val="297750FB"/>
    <w:rsid w:val="29BC7DC6"/>
    <w:rsid w:val="29C47D08"/>
    <w:rsid w:val="29D11C38"/>
    <w:rsid w:val="29D27118"/>
    <w:rsid w:val="29DB5C44"/>
    <w:rsid w:val="29E56FF9"/>
    <w:rsid w:val="29F57927"/>
    <w:rsid w:val="2A000D4F"/>
    <w:rsid w:val="2A144AD9"/>
    <w:rsid w:val="2A144BB0"/>
    <w:rsid w:val="2A201481"/>
    <w:rsid w:val="2A2067A4"/>
    <w:rsid w:val="2A35084A"/>
    <w:rsid w:val="2A3B54B1"/>
    <w:rsid w:val="2A460AC9"/>
    <w:rsid w:val="2A4F690F"/>
    <w:rsid w:val="2A557F0C"/>
    <w:rsid w:val="2A640D0F"/>
    <w:rsid w:val="2A7C34EC"/>
    <w:rsid w:val="2AD377F7"/>
    <w:rsid w:val="2ADA7141"/>
    <w:rsid w:val="2ADD2B15"/>
    <w:rsid w:val="2B21611C"/>
    <w:rsid w:val="2B4A5A95"/>
    <w:rsid w:val="2B58510D"/>
    <w:rsid w:val="2B651262"/>
    <w:rsid w:val="2B651BAF"/>
    <w:rsid w:val="2B770C89"/>
    <w:rsid w:val="2BAF0CD4"/>
    <w:rsid w:val="2BB30A8D"/>
    <w:rsid w:val="2BB837F8"/>
    <w:rsid w:val="2BC04C00"/>
    <w:rsid w:val="2BD5297D"/>
    <w:rsid w:val="2BEB6D5C"/>
    <w:rsid w:val="2BF56515"/>
    <w:rsid w:val="2C656347"/>
    <w:rsid w:val="2C723589"/>
    <w:rsid w:val="2C812731"/>
    <w:rsid w:val="2C8D10FE"/>
    <w:rsid w:val="2C8D56E6"/>
    <w:rsid w:val="2C915A15"/>
    <w:rsid w:val="2C932CA4"/>
    <w:rsid w:val="2CA11A0C"/>
    <w:rsid w:val="2CAC0D9E"/>
    <w:rsid w:val="2CAD1ACE"/>
    <w:rsid w:val="2CB93B66"/>
    <w:rsid w:val="2CD33947"/>
    <w:rsid w:val="2CE12C15"/>
    <w:rsid w:val="2CFA0D64"/>
    <w:rsid w:val="2D1A5A64"/>
    <w:rsid w:val="2D1A6891"/>
    <w:rsid w:val="2D1B1298"/>
    <w:rsid w:val="2D3E427D"/>
    <w:rsid w:val="2D48141F"/>
    <w:rsid w:val="2D52250B"/>
    <w:rsid w:val="2D696F1E"/>
    <w:rsid w:val="2D732BF2"/>
    <w:rsid w:val="2D7E5ACF"/>
    <w:rsid w:val="2D941485"/>
    <w:rsid w:val="2DBA20C0"/>
    <w:rsid w:val="2DE127A1"/>
    <w:rsid w:val="2DEB6651"/>
    <w:rsid w:val="2E042D30"/>
    <w:rsid w:val="2E174101"/>
    <w:rsid w:val="2E326BE0"/>
    <w:rsid w:val="2E3318A9"/>
    <w:rsid w:val="2E3F2A33"/>
    <w:rsid w:val="2E410AED"/>
    <w:rsid w:val="2EB70669"/>
    <w:rsid w:val="2EE1724F"/>
    <w:rsid w:val="2EE75208"/>
    <w:rsid w:val="2EEC67BB"/>
    <w:rsid w:val="2F014B0B"/>
    <w:rsid w:val="2F0A7985"/>
    <w:rsid w:val="2F345E36"/>
    <w:rsid w:val="2F4E16AB"/>
    <w:rsid w:val="2F55581B"/>
    <w:rsid w:val="2F804EA9"/>
    <w:rsid w:val="2F9322BD"/>
    <w:rsid w:val="2F9B777B"/>
    <w:rsid w:val="2FB118FD"/>
    <w:rsid w:val="2FBD73A3"/>
    <w:rsid w:val="2FC628D4"/>
    <w:rsid w:val="2FD26CA7"/>
    <w:rsid w:val="2FE03015"/>
    <w:rsid w:val="2FF01767"/>
    <w:rsid w:val="3005496C"/>
    <w:rsid w:val="30177DCC"/>
    <w:rsid w:val="30331CAA"/>
    <w:rsid w:val="303D1161"/>
    <w:rsid w:val="303F04D0"/>
    <w:rsid w:val="3068510F"/>
    <w:rsid w:val="306C287E"/>
    <w:rsid w:val="306E5105"/>
    <w:rsid w:val="307D4B47"/>
    <w:rsid w:val="30C35CF3"/>
    <w:rsid w:val="30D21F96"/>
    <w:rsid w:val="30D57DCB"/>
    <w:rsid w:val="30D97E83"/>
    <w:rsid w:val="30DE4F4C"/>
    <w:rsid w:val="31003000"/>
    <w:rsid w:val="310674C5"/>
    <w:rsid w:val="312206BF"/>
    <w:rsid w:val="312845D6"/>
    <w:rsid w:val="31322401"/>
    <w:rsid w:val="31443470"/>
    <w:rsid w:val="31570E76"/>
    <w:rsid w:val="31770D84"/>
    <w:rsid w:val="3177438B"/>
    <w:rsid w:val="31A148C7"/>
    <w:rsid w:val="31A3285A"/>
    <w:rsid w:val="31C23811"/>
    <w:rsid w:val="31E440FC"/>
    <w:rsid w:val="31EE1078"/>
    <w:rsid w:val="320068EE"/>
    <w:rsid w:val="323B0C7C"/>
    <w:rsid w:val="325B0BFF"/>
    <w:rsid w:val="32864E71"/>
    <w:rsid w:val="32A64DC5"/>
    <w:rsid w:val="32B206E5"/>
    <w:rsid w:val="32BF4BC4"/>
    <w:rsid w:val="32DE6843"/>
    <w:rsid w:val="32E8739D"/>
    <w:rsid w:val="32FD4552"/>
    <w:rsid w:val="3304025C"/>
    <w:rsid w:val="33371189"/>
    <w:rsid w:val="33405A0C"/>
    <w:rsid w:val="334B6A0E"/>
    <w:rsid w:val="33510373"/>
    <w:rsid w:val="335806C1"/>
    <w:rsid w:val="336E6099"/>
    <w:rsid w:val="3371304F"/>
    <w:rsid w:val="3375346E"/>
    <w:rsid w:val="33820F2F"/>
    <w:rsid w:val="338573B1"/>
    <w:rsid w:val="33955892"/>
    <w:rsid w:val="33B066E7"/>
    <w:rsid w:val="33DF43C5"/>
    <w:rsid w:val="33E445BA"/>
    <w:rsid w:val="33E91196"/>
    <w:rsid w:val="33EF20B1"/>
    <w:rsid w:val="34067402"/>
    <w:rsid w:val="3413511E"/>
    <w:rsid w:val="34224B64"/>
    <w:rsid w:val="3435331E"/>
    <w:rsid w:val="34560A9E"/>
    <w:rsid w:val="34866213"/>
    <w:rsid w:val="3499087F"/>
    <w:rsid w:val="34A42D25"/>
    <w:rsid w:val="34B5042E"/>
    <w:rsid w:val="34FC2BE9"/>
    <w:rsid w:val="351B34B5"/>
    <w:rsid w:val="35234AD6"/>
    <w:rsid w:val="354276EB"/>
    <w:rsid w:val="35477DE1"/>
    <w:rsid w:val="354C097E"/>
    <w:rsid w:val="356811DC"/>
    <w:rsid w:val="35752468"/>
    <w:rsid w:val="358C30D1"/>
    <w:rsid w:val="35926970"/>
    <w:rsid w:val="35992A6A"/>
    <w:rsid w:val="35B924A7"/>
    <w:rsid w:val="35CA06EC"/>
    <w:rsid w:val="35D775AB"/>
    <w:rsid w:val="35D83483"/>
    <w:rsid w:val="35F37C87"/>
    <w:rsid w:val="36303D92"/>
    <w:rsid w:val="365D420E"/>
    <w:rsid w:val="366A765E"/>
    <w:rsid w:val="366D4AD8"/>
    <w:rsid w:val="36A03488"/>
    <w:rsid w:val="36A12F82"/>
    <w:rsid w:val="36B21775"/>
    <w:rsid w:val="36D45A6A"/>
    <w:rsid w:val="36DB3729"/>
    <w:rsid w:val="36FF2340"/>
    <w:rsid w:val="37195FFF"/>
    <w:rsid w:val="37327EF6"/>
    <w:rsid w:val="374A18A0"/>
    <w:rsid w:val="376825B7"/>
    <w:rsid w:val="37976988"/>
    <w:rsid w:val="37BB7FA6"/>
    <w:rsid w:val="37E1378D"/>
    <w:rsid w:val="380B3732"/>
    <w:rsid w:val="381C12F9"/>
    <w:rsid w:val="382B25D8"/>
    <w:rsid w:val="38473E28"/>
    <w:rsid w:val="385A3FC7"/>
    <w:rsid w:val="386E0D39"/>
    <w:rsid w:val="38901635"/>
    <w:rsid w:val="38A632BF"/>
    <w:rsid w:val="38F672C7"/>
    <w:rsid w:val="390F1A16"/>
    <w:rsid w:val="391450E6"/>
    <w:rsid w:val="39145EFF"/>
    <w:rsid w:val="391C6407"/>
    <w:rsid w:val="391D6F3A"/>
    <w:rsid w:val="39210264"/>
    <w:rsid w:val="392B6109"/>
    <w:rsid w:val="393C252F"/>
    <w:rsid w:val="39714EE1"/>
    <w:rsid w:val="39770916"/>
    <w:rsid w:val="397A5EDD"/>
    <w:rsid w:val="397B6249"/>
    <w:rsid w:val="3989405C"/>
    <w:rsid w:val="39A716F6"/>
    <w:rsid w:val="39DE1CB0"/>
    <w:rsid w:val="39F568EE"/>
    <w:rsid w:val="3A0C1918"/>
    <w:rsid w:val="3A3310C9"/>
    <w:rsid w:val="3A6348D6"/>
    <w:rsid w:val="3A680133"/>
    <w:rsid w:val="3A7E2FCE"/>
    <w:rsid w:val="3AD06A0F"/>
    <w:rsid w:val="3AD06FA6"/>
    <w:rsid w:val="3ADD020C"/>
    <w:rsid w:val="3AE50883"/>
    <w:rsid w:val="3AE9681B"/>
    <w:rsid w:val="3AEE3C6A"/>
    <w:rsid w:val="3AEE70B4"/>
    <w:rsid w:val="3AF16C52"/>
    <w:rsid w:val="3B225085"/>
    <w:rsid w:val="3B311DF3"/>
    <w:rsid w:val="3B54790C"/>
    <w:rsid w:val="3B661A32"/>
    <w:rsid w:val="3B7770F5"/>
    <w:rsid w:val="3BAA3789"/>
    <w:rsid w:val="3BAD56E3"/>
    <w:rsid w:val="3BBB11EB"/>
    <w:rsid w:val="3BCB431A"/>
    <w:rsid w:val="3BD9553E"/>
    <w:rsid w:val="3BF56F99"/>
    <w:rsid w:val="3BFA0BD9"/>
    <w:rsid w:val="3C147EBE"/>
    <w:rsid w:val="3C241CCB"/>
    <w:rsid w:val="3C317578"/>
    <w:rsid w:val="3C372C73"/>
    <w:rsid w:val="3C384EAC"/>
    <w:rsid w:val="3C3A6D31"/>
    <w:rsid w:val="3C4177E0"/>
    <w:rsid w:val="3C4177E7"/>
    <w:rsid w:val="3C4F60C5"/>
    <w:rsid w:val="3C723A44"/>
    <w:rsid w:val="3CA669DF"/>
    <w:rsid w:val="3CA67521"/>
    <w:rsid w:val="3CB23DB7"/>
    <w:rsid w:val="3CC50F3B"/>
    <w:rsid w:val="3CE02385"/>
    <w:rsid w:val="3CEB6827"/>
    <w:rsid w:val="3CEE6B57"/>
    <w:rsid w:val="3CFF73DF"/>
    <w:rsid w:val="3D00380F"/>
    <w:rsid w:val="3D3C4C43"/>
    <w:rsid w:val="3D3D04C2"/>
    <w:rsid w:val="3D4E09CC"/>
    <w:rsid w:val="3D5B6AD2"/>
    <w:rsid w:val="3D74754A"/>
    <w:rsid w:val="3D786994"/>
    <w:rsid w:val="3D7A35E7"/>
    <w:rsid w:val="3D7C3C15"/>
    <w:rsid w:val="3D8354E2"/>
    <w:rsid w:val="3D91113F"/>
    <w:rsid w:val="3DAE1C21"/>
    <w:rsid w:val="3DBB52B2"/>
    <w:rsid w:val="3DC9123A"/>
    <w:rsid w:val="3DDD6B18"/>
    <w:rsid w:val="3DE526F0"/>
    <w:rsid w:val="3DF01578"/>
    <w:rsid w:val="3E020E81"/>
    <w:rsid w:val="3E121E03"/>
    <w:rsid w:val="3E3827F1"/>
    <w:rsid w:val="3E7F3510"/>
    <w:rsid w:val="3E9B2DAC"/>
    <w:rsid w:val="3EA52E33"/>
    <w:rsid w:val="3EB23A8A"/>
    <w:rsid w:val="3EB87775"/>
    <w:rsid w:val="3EC54CD3"/>
    <w:rsid w:val="3EE400DE"/>
    <w:rsid w:val="3EF80332"/>
    <w:rsid w:val="3EFD0242"/>
    <w:rsid w:val="3EFD4E3A"/>
    <w:rsid w:val="3F0040AB"/>
    <w:rsid w:val="3F1B135A"/>
    <w:rsid w:val="3F1C3D87"/>
    <w:rsid w:val="3F202382"/>
    <w:rsid w:val="3F2E4367"/>
    <w:rsid w:val="3F3A673B"/>
    <w:rsid w:val="3F4054D5"/>
    <w:rsid w:val="3F4656AF"/>
    <w:rsid w:val="3F495260"/>
    <w:rsid w:val="3F671533"/>
    <w:rsid w:val="3F861936"/>
    <w:rsid w:val="3F871AC2"/>
    <w:rsid w:val="3F883B1D"/>
    <w:rsid w:val="3F890E52"/>
    <w:rsid w:val="3FA17C28"/>
    <w:rsid w:val="3FAD4AC9"/>
    <w:rsid w:val="3FC14E06"/>
    <w:rsid w:val="3FD94399"/>
    <w:rsid w:val="3FF20EF8"/>
    <w:rsid w:val="40056EA8"/>
    <w:rsid w:val="40191513"/>
    <w:rsid w:val="4043085B"/>
    <w:rsid w:val="40674B28"/>
    <w:rsid w:val="408073A8"/>
    <w:rsid w:val="409C511E"/>
    <w:rsid w:val="40A87EB1"/>
    <w:rsid w:val="40EE15FA"/>
    <w:rsid w:val="410B6F02"/>
    <w:rsid w:val="411102EB"/>
    <w:rsid w:val="41113C6C"/>
    <w:rsid w:val="411D38D5"/>
    <w:rsid w:val="411E538C"/>
    <w:rsid w:val="41236480"/>
    <w:rsid w:val="4125155B"/>
    <w:rsid w:val="41381147"/>
    <w:rsid w:val="413E391A"/>
    <w:rsid w:val="414B2C4D"/>
    <w:rsid w:val="41652E52"/>
    <w:rsid w:val="4184136F"/>
    <w:rsid w:val="418A572B"/>
    <w:rsid w:val="419A2D37"/>
    <w:rsid w:val="419C3603"/>
    <w:rsid w:val="41AC65D4"/>
    <w:rsid w:val="41D9637D"/>
    <w:rsid w:val="41F5140B"/>
    <w:rsid w:val="42247219"/>
    <w:rsid w:val="423C4F7D"/>
    <w:rsid w:val="428823F5"/>
    <w:rsid w:val="428D13C8"/>
    <w:rsid w:val="42956BF6"/>
    <w:rsid w:val="42A42375"/>
    <w:rsid w:val="42AD16D6"/>
    <w:rsid w:val="42B2610A"/>
    <w:rsid w:val="42BC6FB9"/>
    <w:rsid w:val="42DD65E3"/>
    <w:rsid w:val="43185C2E"/>
    <w:rsid w:val="431C388F"/>
    <w:rsid w:val="433E03DC"/>
    <w:rsid w:val="4345084A"/>
    <w:rsid w:val="434703C2"/>
    <w:rsid w:val="435812A7"/>
    <w:rsid w:val="437D272C"/>
    <w:rsid w:val="438B2D15"/>
    <w:rsid w:val="43A24573"/>
    <w:rsid w:val="43A43B27"/>
    <w:rsid w:val="43CF027D"/>
    <w:rsid w:val="43E77976"/>
    <w:rsid w:val="440B1CA2"/>
    <w:rsid w:val="44234FCF"/>
    <w:rsid w:val="443E77D6"/>
    <w:rsid w:val="44610D09"/>
    <w:rsid w:val="44673C8E"/>
    <w:rsid w:val="446C1FCE"/>
    <w:rsid w:val="44787D64"/>
    <w:rsid w:val="447D75B2"/>
    <w:rsid w:val="44860FB0"/>
    <w:rsid w:val="44885998"/>
    <w:rsid w:val="44886C83"/>
    <w:rsid w:val="44973548"/>
    <w:rsid w:val="449D1D78"/>
    <w:rsid w:val="44AA2B3B"/>
    <w:rsid w:val="44BC63B5"/>
    <w:rsid w:val="44C37342"/>
    <w:rsid w:val="44C829C3"/>
    <w:rsid w:val="44E832AA"/>
    <w:rsid w:val="44FD1577"/>
    <w:rsid w:val="44FF6DDB"/>
    <w:rsid w:val="451D458C"/>
    <w:rsid w:val="455F697B"/>
    <w:rsid w:val="458868C6"/>
    <w:rsid w:val="45A41BE1"/>
    <w:rsid w:val="45B11EA4"/>
    <w:rsid w:val="45C97A13"/>
    <w:rsid w:val="45E2779C"/>
    <w:rsid w:val="45FF632E"/>
    <w:rsid w:val="46145191"/>
    <w:rsid w:val="462557B3"/>
    <w:rsid w:val="463123D0"/>
    <w:rsid w:val="46335DED"/>
    <w:rsid w:val="463F3AF9"/>
    <w:rsid w:val="4652075E"/>
    <w:rsid w:val="46622DB6"/>
    <w:rsid w:val="46771ED8"/>
    <w:rsid w:val="46792D58"/>
    <w:rsid w:val="46912FA9"/>
    <w:rsid w:val="46960ACC"/>
    <w:rsid w:val="46986E17"/>
    <w:rsid w:val="469C36D1"/>
    <w:rsid w:val="46B83A5A"/>
    <w:rsid w:val="46CC4DCE"/>
    <w:rsid w:val="470737D1"/>
    <w:rsid w:val="470E5F54"/>
    <w:rsid w:val="471A114A"/>
    <w:rsid w:val="47306E54"/>
    <w:rsid w:val="475B4B14"/>
    <w:rsid w:val="475E4986"/>
    <w:rsid w:val="478C6340"/>
    <w:rsid w:val="47984CBB"/>
    <w:rsid w:val="479F49D9"/>
    <w:rsid w:val="47A814D5"/>
    <w:rsid w:val="47AC62EA"/>
    <w:rsid w:val="47B52132"/>
    <w:rsid w:val="47BC0469"/>
    <w:rsid w:val="47C0309B"/>
    <w:rsid w:val="47D271B5"/>
    <w:rsid w:val="47D8597A"/>
    <w:rsid w:val="47E357D6"/>
    <w:rsid w:val="47F93095"/>
    <w:rsid w:val="48062A59"/>
    <w:rsid w:val="480C69ED"/>
    <w:rsid w:val="48120686"/>
    <w:rsid w:val="485554F4"/>
    <w:rsid w:val="487A1187"/>
    <w:rsid w:val="4894639B"/>
    <w:rsid w:val="48A013A6"/>
    <w:rsid w:val="48D05DF6"/>
    <w:rsid w:val="48DC67F9"/>
    <w:rsid w:val="48EB2CED"/>
    <w:rsid w:val="49035E4C"/>
    <w:rsid w:val="49224645"/>
    <w:rsid w:val="493331F1"/>
    <w:rsid w:val="49636FC4"/>
    <w:rsid w:val="497719C7"/>
    <w:rsid w:val="497F0647"/>
    <w:rsid w:val="4983030F"/>
    <w:rsid w:val="49896111"/>
    <w:rsid w:val="49962CC5"/>
    <w:rsid w:val="49974356"/>
    <w:rsid w:val="49C32767"/>
    <w:rsid w:val="49C813AF"/>
    <w:rsid w:val="49CE023D"/>
    <w:rsid w:val="49EE53B3"/>
    <w:rsid w:val="49F41857"/>
    <w:rsid w:val="49FF7BB1"/>
    <w:rsid w:val="4A1E0341"/>
    <w:rsid w:val="4A254DD8"/>
    <w:rsid w:val="4A47783C"/>
    <w:rsid w:val="4A866E8E"/>
    <w:rsid w:val="4A8953D6"/>
    <w:rsid w:val="4AB03E8C"/>
    <w:rsid w:val="4AE86413"/>
    <w:rsid w:val="4AEE193C"/>
    <w:rsid w:val="4AF53221"/>
    <w:rsid w:val="4B157981"/>
    <w:rsid w:val="4B17089E"/>
    <w:rsid w:val="4B322FC6"/>
    <w:rsid w:val="4B345D31"/>
    <w:rsid w:val="4B351D03"/>
    <w:rsid w:val="4B452C95"/>
    <w:rsid w:val="4B485C93"/>
    <w:rsid w:val="4B4928E4"/>
    <w:rsid w:val="4B4E2017"/>
    <w:rsid w:val="4B684099"/>
    <w:rsid w:val="4B987873"/>
    <w:rsid w:val="4BBB4ECE"/>
    <w:rsid w:val="4BD6363B"/>
    <w:rsid w:val="4BD83C85"/>
    <w:rsid w:val="4BEF3E56"/>
    <w:rsid w:val="4BF341DE"/>
    <w:rsid w:val="4C0C205A"/>
    <w:rsid w:val="4C243682"/>
    <w:rsid w:val="4C4574D8"/>
    <w:rsid w:val="4C4F568A"/>
    <w:rsid w:val="4C52766C"/>
    <w:rsid w:val="4C563E4B"/>
    <w:rsid w:val="4C572071"/>
    <w:rsid w:val="4C6C04D4"/>
    <w:rsid w:val="4C7B321D"/>
    <w:rsid w:val="4C9078A0"/>
    <w:rsid w:val="4C932E1A"/>
    <w:rsid w:val="4C987B67"/>
    <w:rsid w:val="4CA45132"/>
    <w:rsid w:val="4CA91E4A"/>
    <w:rsid w:val="4CBD170A"/>
    <w:rsid w:val="4CCA2DC1"/>
    <w:rsid w:val="4CDD244D"/>
    <w:rsid w:val="4CDD5000"/>
    <w:rsid w:val="4CFD6F79"/>
    <w:rsid w:val="4D034BA4"/>
    <w:rsid w:val="4D0F5D5E"/>
    <w:rsid w:val="4D1041BD"/>
    <w:rsid w:val="4D1B2BEA"/>
    <w:rsid w:val="4D573DD1"/>
    <w:rsid w:val="4D5B6C07"/>
    <w:rsid w:val="4D5C53B7"/>
    <w:rsid w:val="4D674119"/>
    <w:rsid w:val="4D6E2635"/>
    <w:rsid w:val="4D8F5B0F"/>
    <w:rsid w:val="4D941939"/>
    <w:rsid w:val="4D961F2C"/>
    <w:rsid w:val="4DA0273F"/>
    <w:rsid w:val="4DA3597E"/>
    <w:rsid w:val="4DBE15F1"/>
    <w:rsid w:val="4DC451C6"/>
    <w:rsid w:val="4DD87063"/>
    <w:rsid w:val="4E065AE0"/>
    <w:rsid w:val="4E0D0097"/>
    <w:rsid w:val="4E0F7289"/>
    <w:rsid w:val="4E2D2D39"/>
    <w:rsid w:val="4E4626CE"/>
    <w:rsid w:val="4E4C7DC8"/>
    <w:rsid w:val="4E5C4533"/>
    <w:rsid w:val="4E6E6C6D"/>
    <w:rsid w:val="4E763778"/>
    <w:rsid w:val="4E7F7725"/>
    <w:rsid w:val="4EA47115"/>
    <w:rsid w:val="4EAF73B8"/>
    <w:rsid w:val="4EB15185"/>
    <w:rsid w:val="4EB31ABE"/>
    <w:rsid w:val="4EB41ECD"/>
    <w:rsid w:val="4EB43F3E"/>
    <w:rsid w:val="4EC45780"/>
    <w:rsid w:val="4ECF673A"/>
    <w:rsid w:val="4EE75CA1"/>
    <w:rsid w:val="4F024A01"/>
    <w:rsid w:val="4F034663"/>
    <w:rsid w:val="4F3C49AC"/>
    <w:rsid w:val="4F4A1C8F"/>
    <w:rsid w:val="4F5E1256"/>
    <w:rsid w:val="4F5E1C3E"/>
    <w:rsid w:val="4F7561D1"/>
    <w:rsid w:val="4F7575E8"/>
    <w:rsid w:val="4F7C3DD5"/>
    <w:rsid w:val="4F9808BC"/>
    <w:rsid w:val="4F9D670B"/>
    <w:rsid w:val="4FA9727B"/>
    <w:rsid w:val="4FD03DAE"/>
    <w:rsid w:val="4FD54E43"/>
    <w:rsid w:val="4FDD223B"/>
    <w:rsid w:val="4FEB721E"/>
    <w:rsid w:val="50003CDF"/>
    <w:rsid w:val="50441F2A"/>
    <w:rsid w:val="504733E4"/>
    <w:rsid w:val="506969C7"/>
    <w:rsid w:val="50845B70"/>
    <w:rsid w:val="50A46622"/>
    <w:rsid w:val="50AA777E"/>
    <w:rsid w:val="50BF41CC"/>
    <w:rsid w:val="51053E8E"/>
    <w:rsid w:val="511A27D9"/>
    <w:rsid w:val="513437C5"/>
    <w:rsid w:val="51700543"/>
    <w:rsid w:val="51715368"/>
    <w:rsid w:val="51AA422D"/>
    <w:rsid w:val="51E11B70"/>
    <w:rsid w:val="51E308E6"/>
    <w:rsid w:val="51F87B74"/>
    <w:rsid w:val="520201AC"/>
    <w:rsid w:val="52084024"/>
    <w:rsid w:val="520B45DB"/>
    <w:rsid w:val="521065D1"/>
    <w:rsid w:val="52231619"/>
    <w:rsid w:val="52234938"/>
    <w:rsid w:val="522863F4"/>
    <w:rsid w:val="52294C4C"/>
    <w:rsid w:val="524903CC"/>
    <w:rsid w:val="526A20FA"/>
    <w:rsid w:val="52711557"/>
    <w:rsid w:val="529C6D3E"/>
    <w:rsid w:val="52BC3688"/>
    <w:rsid w:val="52DA58F6"/>
    <w:rsid w:val="52DE1199"/>
    <w:rsid w:val="52E02AA8"/>
    <w:rsid w:val="52E219A8"/>
    <w:rsid w:val="530471B1"/>
    <w:rsid w:val="53066900"/>
    <w:rsid w:val="530C287D"/>
    <w:rsid w:val="530F10EE"/>
    <w:rsid w:val="53115438"/>
    <w:rsid w:val="53131CB1"/>
    <w:rsid w:val="533012D9"/>
    <w:rsid w:val="53321FF1"/>
    <w:rsid w:val="53327C64"/>
    <w:rsid w:val="53596680"/>
    <w:rsid w:val="5361511A"/>
    <w:rsid w:val="53660F2B"/>
    <w:rsid w:val="53666FD0"/>
    <w:rsid w:val="536B047B"/>
    <w:rsid w:val="538B031C"/>
    <w:rsid w:val="53905A68"/>
    <w:rsid w:val="53927E86"/>
    <w:rsid w:val="53B725BD"/>
    <w:rsid w:val="53B95F96"/>
    <w:rsid w:val="53DA7082"/>
    <w:rsid w:val="53F001BD"/>
    <w:rsid w:val="540B002E"/>
    <w:rsid w:val="542C6B6F"/>
    <w:rsid w:val="543954E6"/>
    <w:rsid w:val="54455700"/>
    <w:rsid w:val="54456D19"/>
    <w:rsid w:val="544F5055"/>
    <w:rsid w:val="5467612D"/>
    <w:rsid w:val="547E03DD"/>
    <w:rsid w:val="548801C6"/>
    <w:rsid w:val="548A2676"/>
    <w:rsid w:val="548E2B42"/>
    <w:rsid w:val="54911823"/>
    <w:rsid w:val="54A11432"/>
    <w:rsid w:val="54A21D5A"/>
    <w:rsid w:val="54AB3161"/>
    <w:rsid w:val="54EF4D93"/>
    <w:rsid w:val="54F91727"/>
    <w:rsid w:val="55016772"/>
    <w:rsid w:val="55284E0A"/>
    <w:rsid w:val="55594836"/>
    <w:rsid w:val="55642D56"/>
    <w:rsid w:val="55697BE7"/>
    <w:rsid w:val="5573212E"/>
    <w:rsid w:val="55767361"/>
    <w:rsid w:val="55A51E01"/>
    <w:rsid w:val="55AF7F65"/>
    <w:rsid w:val="55BC5C1E"/>
    <w:rsid w:val="55BD7D20"/>
    <w:rsid w:val="55D345EF"/>
    <w:rsid w:val="55DC4C90"/>
    <w:rsid w:val="56004E8A"/>
    <w:rsid w:val="560A2077"/>
    <w:rsid w:val="5632223B"/>
    <w:rsid w:val="56456DB7"/>
    <w:rsid w:val="564856A1"/>
    <w:rsid w:val="565F7637"/>
    <w:rsid w:val="568772C7"/>
    <w:rsid w:val="569F0D4F"/>
    <w:rsid w:val="56AA4490"/>
    <w:rsid w:val="56C00680"/>
    <w:rsid w:val="56C90306"/>
    <w:rsid w:val="56E37197"/>
    <w:rsid w:val="56EE4D6A"/>
    <w:rsid w:val="56FE6F05"/>
    <w:rsid w:val="570420B3"/>
    <w:rsid w:val="57141CC5"/>
    <w:rsid w:val="57162C27"/>
    <w:rsid w:val="57190928"/>
    <w:rsid w:val="571B331D"/>
    <w:rsid w:val="57246295"/>
    <w:rsid w:val="573038BD"/>
    <w:rsid w:val="57321C74"/>
    <w:rsid w:val="57464FD4"/>
    <w:rsid w:val="57496629"/>
    <w:rsid w:val="57806847"/>
    <w:rsid w:val="578968D7"/>
    <w:rsid w:val="578E5260"/>
    <w:rsid w:val="57941392"/>
    <w:rsid w:val="57944B12"/>
    <w:rsid w:val="57A0690E"/>
    <w:rsid w:val="57A10D54"/>
    <w:rsid w:val="57AA60D0"/>
    <w:rsid w:val="57C053A2"/>
    <w:rsid w:val="57C900CB"/>
    <w:rsid w:val="57CC6C00"/>
    <w:rsid w:val="57E405B0"/>
    <w:rsid w:val="57EF6776"/>
    <w:rsid w:val="57FA3E35"/>
    <w:rsid w:val="581A6694"/>
    <w:rsid w:val="582935D6"/>
    <w:rsid w:val="58324041"/>
    <w:rsid w:val="58374318"/>
    <w:rsid w:val="58603E54"/>
    <w:rsid w:val="58716605"/>
    <w:rsid w:val="587B307A"/>
    <w:rsid w:val="589D4884"/>
    <w:rsid w:val="58A4494C"/>
    <w:rsid w:val="58A61C07"/>
    <w:rsid w:val="58C21727"/>
    <w:rsid w:val="58C219AF"/>
    <w:rsid w:val="58C826DD"/>
    <w:rsid w:val="58DE24D9"/>
    <w:rsid w:val="58F93247"/>
    <w:rsid w:val="59071C52"/>
    <w:rsid w:val="59101E82"/>
    <w:rsid w:val="591970E2"/>
    <w:rsid w:val="59517CA3"/>
    <w:rsid w:val="596A79E4"/>
    <w:rsid w:val="59712C27"/>
    <w:rsid w:val="59A94D70"/>
    <w:rsid w:val="59AF0749"/>
    <w:rsid w:val="59B638A5"/>
    <w:rsid w:val="59CE77AE"/>
    <w:rsid w:val="59ED7CF7"/>
    <w:rsid w:val="59FD418A"/>
    <w:rsid w:val="5A11218A"/>
    <w:rsid w:val="5A400A5F"/>
    <w:rsid w:val="5A470D89"/>
    <w:rsid w:val="5A6020BE"/>
    <w:rsid w:val="5A6F24B4"/>
    <w:rsid w:val="5A734BB7"/>
    <w:rsid w:val="5A7D6F6A"/>
    <w:rsid w:val="5A9C1882"/>
    <w:rsid w:val="5B053068"/>
    <w:rsid w:val="5B064D95"/>
    <w:rsid w:val="5B112211"/>
    <w:rsid w:val="5B205021"/>
    <w:rsid w:val="5B240199"/>
    <w:rsid w:val="5B2C5206"/>
    <w:rsid w:val="5B38574D"/>
    <w:rsid w:val="5B3D223E"/>
    <w:rsid w:val="5B63774B"/>
    <w:rsid w:val="5B736FA0"/>
    <w:rsid w:val="5BC274C1"/>
    <w:rsid w:val="5BEE34CA"/>
    <w:rsid w:val="5C0F5207"/>
    <w:rsid w:val="5C6746B1"/>
    <w:rsid w:val="5C6B0D6A"/>
    <w:rsid w:val="5CA80C9F"/>
    <w:rsid w:val="5CB56BF3"/>
    <w:rsid w:val="5CC011DE"/>
    <w:rsid w:val="5CD62F9B"/>
    <w:rsid w:val="5CFF311A"/>
    <w:rsid w:val="5D044878"/>
    <w:rsid w:val="5D141AEF"/>
    <w:rsid w:val="5D242FA7"/>
    <w:rsid w:val="5D8D561C"/>
    <w:rsid w:val="5DAA1820"/>
    <w:rsid w:val="5DAF26C3"/>
    <w:rsid w:val="5DC0195F"/>
    <w:rsid w:val="5DC30A90"/>
    <w:rsid w:val="5DD31C24"/>
    <w:rsid w:val="5DD40A99"/>
    <w:rsid w:val="5DE659D1"/>
    <w:rsid w:val="5DE75CEF"/>
    <w:rsid w:val="5DEB3896"/>
    <w:rsid w:val="5E1E0405"/>
    <w:rsid w:val="5E252079"/>
    <w:rsid w:val="5E377DA6"/>
    <w:rsid w:val="5E4B18FB"/>
    <w:rsid w:val="5E4F57C9"/>
    <w:rsid w:val="5E554D61"/>
    <w:rsid w:val="5E5B4828"/>
    <w:rsid w:val="5E643E37"/>
    <w:rsid w:val="5E7A3224"/>
    <w:rsid w:val="5EA34665"/>
    <w:rsid w:val="5EA43FDF"/>
    <w:rsid w:val="5EAC1209"/>
    <w:rsid w:val="5ED312D0"/>
    <w:rsid w:val="5ED543B3"/>
    <w:rsid w:val="5EEB3337"/>
    <w:rsid w:val="5EEF47AF"/>
    <w:rsid w:val="5F025F85"/>
    <w:rsid w:val="5F0E145D"/>
    <w:rsid w:val="5F0E64A0"/>
    <w:rsid w:val="5F14299A"/>
    <w:rsid w:val="5F173715"/>
    <w:rsid w:val="5F2B662A"/>
    <w:rsid w:val="5F486429"/>
    <w:rsid w:val="5F562237"/>
    <w:rsid w:val="5F625ABB"/>
    <w:rsid w:val="5F6844E6"/>
    <w:rsid w:val="5F824073"/>
    <w:rsid w:val="5F874A9A"/>
    <w:rsid w:val="5FE514E6"/>
    <w:rsid w:val="5FFA3466"/>
    <w:rsid w:val="600677C6"/>
    <w:rsid w:val="60210075"/>
    <w:rsid w:val="6055032D"/>
    <w:rsid w:val="605C213A"/>
    <w:rsid w:val="607F5E88"/>
    <w:rsid w:val="60801F2D"/>
    <w:rsid w:val="608F1478"/>
    <w:rsid w:val="60974F4D"/>
    <w:rsid w:val="609D5091"/>
    <w:rsid w:val="60A77538"/>
    <w:rsid w:val="60BA367C"/>
    <w:rsid w:val="60C6706A"/>
    <w:rsid w:val="60CA7082"/>
    <w:rsid w:val="60D04450"/>
    <w:rsid w:val="60D63D2A"/>
    <w:rsid w:val="60DA642C"/>
    <w:rsid w:val="60EA7915"/>
    <w:rsid w:val="60F10579"/>
    <w:rsid w:val="6100173F"/>
    <w:rsid w:val="6102007B"/>
    <w:rsid w:val="61105FF2"/>
    <w:rsid w:val="6111113A"/>
    <w:rsid w:val="61137BD1"/>
    <w:rsid w:val="616553EA"/>
    <w:rsid w:val="616E321E"/>
    <w:rsid w:val="61847FB5"/>
    <w:rsid w:val="618E1BC4"/>
    <w:rsid w:val="61A24160"/>
    <w:rsid w:val="61C92DCB"/>
    <w:rsid w:val="61FD7701"/>
    <w:rsid w:val="620E7621"/>
    <w:rsid w:val="624A74A1"/>
    <w:rsid w:val="624D2051"/>
    <w:rsid w:val="625D1A27"/>
    <w:rsid w:val="62671B9A"/>
    <w:rsid w:val="627935E4"/>
    <w:rsid w:val="627F64AB"/>
    <w:rsid w:val="628353A6"/>
    <w:rsid w:val="62BC3C85"/>
    <w:rsid w:val="62CC5077"/>
    <w:rsid w:val="62D54C3E"/>
    <w:rsid w:val="631A02DF"/>
    <w:rsid w:val="634B03F7"/>
    <w:rsid w:val="636C1436"/>
    <w:rsid w:val="637A5504"/>
    <w:rsid w:val="639127B3"/>
    <w:rsid w:val="639731C5"/>
    <w:rsid w:val="6399187F"/>
    <w:rsid w:val="63DD5692"/>
    <w:rsid w:val="63DD6D7A"/>
    <w:rsid w:val="63EB1C90"/>
    <w:rsid w:val="64021DB6"/>
    <w:rsid w:val="641E5320"/>
    <w:rsid w:val="64236753"/>
    <w:rsid w:val="646757A7"/>
    <w:rsid w:val="647936EB"/>
    <w:rsid w:val="647C7525"/>
    <w:rsid w:val="647D22FB"/>
    <w:rsid w:val="64A50D8E"/>
    <w:rsid w:val="64AD62FF"/>
    <w:rsid w:val="64AE4BA7"/>
    <w:rsid w:val="64B10CB8"/>
    <w:rsid w:val="64B36817"/>
    <w:rsid w:val="64B67CD3"/>
    <w:rsid w:val="64CA46E8"/>
    <w:rsid w:val="64CF7672"/>
    <w:rsid w:val="64EB59BD"/>
    <w:rsid w:val="64F748C6"/>
    <w:rsid w:val="65016F7E"/>
    <w:rsid w:val="6519777C"/>
    <w:rsid w:val="651A5DF0"/>
    <w:rsid w:val="65387398"/>
    <w:rsid w:val="65514D13"/>
    <w:rsid w:val="6561011A"/>
    <w:rsid w:val="656A03EC"/>
    <w:rsid w:val="65792FFA"/>
    <w:rsid w:val="657C5163"/>
    <w:rsid w:val="657F5090"/>
    <w:rsid w:val="65850B26"/>
    <w:rsid w:val="65932F64"/>
    <w:rsid w:val="65D13686"/>
    <w:rsid w:val="65DD34DC"/>
    <w:rsid w:val="66131EB8"/>
    <w:rsid w:val="662A5193"/>
    <w:rsid w:val="662D0C3D"/>
    <w:rsid w:val="663536F0"/>
    <w:rsid w:val="66376762"/>
    <w:rsid w:val="663F6B03"/>
    <w:rsid w:val="664A0940"/>
    <w:rsid w:val="66746576"/>
    <w:rsid w:val="667C6573"/>
    <w:rsid w:val="6687609F"/>
    <w:rsid w:val="66882AA6"/>
    <w:rsid w:val="669364F5"/>
    <w:rsid w:val="66943246"/>
    <w:rsid w:val="669C4F04"/>
    <w:rsid w:val="66A63938"/>
    <w:rsid w:val="66A80873"/>
    <w:rsid w:val="67027166"/>
    <w:rsid w:val="670F319C"/>
    <w:rsid w:val="67177D5F"/>
    <w:rsid w:val="67743A10"/>
    <w:rsid w:val="6777461E"/>
    <w:rsid w:val="67801428"/>
    <w:rsid w:val="67806ECB"/>
    <w:rsid w:val="678F1542"/>
    <w:rsid w:val="67C6100A"/>
    <w:rsid w:val="67DA00FD"/>
    <w:rsid w:val="67E74C6D"/>
    <w:rsid w:val="67ED687D"/>
    <w:rsid w:val="67FF3B1B"/>
    <w:rsid w:val="682A0403"/>
    <w:rsid w:val="683259BA"/>
    <w:rsid w:val="685A48E0"/>
    <w:rsid w:val="685B318F"/>
    <w:rsid w:val="6860208B"/>
    <w:rsid w:val="68774817"/>
    <w:rsid w:val="687B1D67"/>
    <w:rsid w:val="68821F19"/>
    <w:rsid w:val="688F1684"/>
    <w:rsid w:val="68A255B6"/>
    <w:rsid w:val="68B2532D"/>
    <w:rsid w:val="68C070A5"/>
    <w:rsid w:val="68C92872"/>
    <w:rsid w:val="68E03647"/>
    <w:rsid w:val="68E91BA1"/>
    <w:rsid w:val="69077BAE"/>
    <w:rsid w:val="6910126E"/>
    <w:rsid w:val="69117EF4"/>
    <w:rsid w:val="69155AE3"/>
    <w:rsid w:val="69155CCF"/>
    <w:rsid w:val="69386525"/>
    <w:rsid w:val="694930A3"/>
    <w:rsid w:val="695E20C6"/>
    <w:rsid w:val="697F4F28"/>
    <w:rsid w:val="69820A66"/>
    <w:rsid w:val="69872B3B"/>
    <w:rsid w:val="69975151"/>
    <w:rsid w:val="699B6A9B"/>
    <w:rsid w:val="69B22D52"/>
    <w:rsid w:val="69B33EDD"/>
    <w:rsid w:val="69BA54A3"/>
    <w:rsid w:val="69C43878"/>
    <w:rsid w:val="69EA1D2C"/>
    <w:rsid w:val="69EB5A1E"/>
    <w:rsid w:val="69F271A5"/>
    <w:rsid w:val="6A094F8E"/>
    <w:rsid w:val="6A252C0F"/>
    <w:rsid w:val="6A424806"/>
    <w:rsid w:val="6A9806E2"/>
    <w:rsid w:val="6AAC4FFD"/>
    <w:rsid w:val="6AAC7958"/>
    <w:rsid w:val="6AAD7E73"/>
    <w:rsid w:val="6ABA5646"/>
    <w:rsid w:val="6AD81F6D"/>
    <w:rsid w:val="6AE60ACA"/>
    <w:rsid w:val="6AFC4754"/>
    <w:rsid w:val="6B160917"/>
    <w:rsid w:val="6B5F461E"/>
    <w:rsid w:val="6B636592"/>
    <w:rsid w:val="6B6B5A26"/>
    <w:rsid w:val="6B743E0D"/>
    <w:rsid w:val="6B864648"/>
    <w:rsid w:val="6BB239FE"/>
    <w:rsid w:val="6BBC207A"/>
    <w:rsid w:val="6BDE0233"/>
    <w:rsid w:val="6C0F22EE"/>
    <w:rsid w:val="6C1A4A9C"/>
    <w:rsid w:val="6C240C10"/>
    <w:rsid w:val="6C264BA2"/>
    <w:rsid w:val="6C4935AB"/>
    <w:rsid w:val="6C7C6FBB"/>
    <w:rsid w:val="6C820758"/>
    <w:rsid w:val="6C861EDB"/>
    <w:rsid w:val="6CAB52B6"/>
    <w:rsid w:val="6CBA35AF"/>
    <w:rsid w:val="6CDB6CEF"/>
    <w:rsid w:val="6CDE2A86"/>
    <w:rsid w:val="6CE86340"/>
    <w:rsid w:val="6D0004F5"/>
    <w:rsid w:val="6D026D46"/>
    <w:rsid w:val="6D0A7CD0"/>
    <w:rsid w:val="6D124735"/>
    <w:rsid w:val="6D4E016E"/>
    <w:rsid w:val="6D4E3D89"/>
    <w:rsid w:val="6D585109"/>
    <w:rsid w:val="6D5B11E9"/>
    <w:rsid w:val="6D7B1291"/>
    <w:rsid w:val="6D876EC9"/>
    <w:rsid w:val="6D8B61BF"/>
    <w:rsid w:val="6D8E2711"/>
    <w:rsid w:val="6D903B77"/>
    <w:rsid w:val="6D9301F5"/>
    <w:rsid w:val="6DA71109"/>
    <w:rsid w:val="6DC822FA"/>
    <w:rsid w:val="6DCF23E3"/>
    <w:rsid w:val="6DD0364B"/>
    <w:rsid w:val="6DD1542D"/>
    <w:rsid w:val="6DD8227D"/>
    <w:rsid w:val="6DE511C9"/>
    <w:rsid w:val="6E0276D7"/>
    <w:rsid w:val="6E2428FB"/>
    <w:rsid w:val="6E274D8B"/>
    <w:rsid w:val="6E2D698B"/>
    <w:rsid w:val="6E366238"/>
    <w:rsid w:val="6E4D4147"/>
    <w:rsid w:val="6E554086"/>
    <w:rsid w:val="6E661B1A"/>
    <w:rsid w:val="6E742DDB"/>
    <w:rsid w:val="6E8E5C98"/>
    <w:rsid w:val="6E902486"/>
    <w:rsid w:val="6EBF5B90"/>
    <w:rsid w:val="6ED26777"/>
    <w:rsid w:val="6F071571"/>
    <w:rsid w:val="6F136AEF"/>
    <w:rsid w:val="6F1B0353"/>
    <w:rsid w:val="6F2F2431"/>
    <w:rsid w:val="6F391BE9"/>
    <w:rsid w:val="6F472E79"/>
    <w:rsid w:val="6F691D80"/>
    <w:rsid w:val="6F8145B3"/>
    <w:rsid w:val="6FAF4D7B"/>
    <w:rsid w:val="6FB9191A"/>
    <w:rsid w:val="6FC45205"/>
    <w:rsid w:val="6FE14B6A"/>
    <w:rsid w:val="6FE41A4E"/>
    <w:rsid w:val="6FF54620"/>
    <w:rsid w:val="700453D1"/>
    <w:rsid w:val="700A58C5"/>
    <w:rsid w:val="70152BB1"/>
    <w:rsid w:val="707C7F72"/>
    <w:rsid w:val="70991DDC"/>
    <w:rsid w:val="70C773D9"/>
    <w:rsid w:val="70E55021"/>
    <w:rsid w:val="711C3360"/>
    <w:rsid w:val="711F1ED2"/>
    <w:rsid w:val="711F2FC3"/>
    <w:rsid w:val="71361087"/>
    <w:rsid w:val="71473699"/>
    <w:rsid w:val="714A7E7B"/>
    <w:rsid w:val="71585A87"/>
    <w:rsid w:val="71637DC6"/>
    <w:rsid w:val="718F563A"/>
    <w:rsid w:val="71962AEE"/>
    <w:rsid w:val="71B97897"/>
    <w:rsid w:val="71E11794"/>
    <w:rsid w:val="71F17701"/>
    <w:rsid w:val="720F223C"/>
    <w:rsid w:val="722175BB"/>
    <w:rsid w:val="7235269B"/>
    <w:rsid w:val="72365A34"/>
    <w:rsid w:val="72404193"/>
    <w:rsid w:val="72650E73"/>
    <w:rsid w:val="728D2405"/>
    <w:rsid w:val="728F6172"/>
    <w:rsid w:val="729A0199"/>
    <w:rsid w:val="72A90171"/>
    <w:rsid w:val="72A92175"/>
    <w:rsid w:val="72AF6DB1"/>
    <w:rsid w:val="72B411FF"/>
    <w:rsid w:val="72B54946"/>
    <w:rsid w:val="72E05981"/>
    <w:rsid w:val="72E43642"/>
    <w:rsid w:val="72E9264B"/>
    <w:rsid w:val="72F62790"/>
    <w:rsid w:val="72F8107E"/>
    <w:rsid w:val="73093087"/>
    <w:rsid w:val="732D7DAA"/>
    <w:rsid w:val="733E70A6"/>
    <w:rsid w:val="734C042F"/>
    <w:rsid w:val="736E4278"/>
    <w:rsid w:val="73775A47"/>
    <w:rsid w:val="73BD5B4E"/>
    <w:rsid w:val="73C6256C"/>
    <w:rsid w:val="73DA79D8"/>
    <w:rsid w:val="73E324CC"/>
    <w:rsid w:val="73E47612"/>
    <w:rsid w:val="73E87A84"/>
    <w:rsid w:val="73EB1C10"/>
    <w:rsid w:val="73F42E22"/>
    <w:rsid w:val="740B3400"/>
    <w:rsid w:val="74162FCC"/>
    <w:rsid w:val="74277763"/>
    <w:rsid w:val="742A0ABC"/>
    <w:rsid w:val="7440708F"/>
    <w:rsid w:val="74493142"/>
    <w:rsid w:val="745D5AD5"/>
    <w:rsid w:val="745F3A2A"/>
    <w:rsid w:val="74693EFF"/>
    <w:rsid w:val="747059DA"/>
    <w:rsid w:val="749F0C92"/>
    <w:rsid w:val="74AE44E8"/>
    <w:rsid w:val="74B308D2"/>
    <w:rsid w:val="74B663A9"/>
    <w:rsid w:val="74B76C23"/>
    <w:rsid w:val="74CB0CA2"/>
    <w:rsid w:val="74D562D1"/>
    <w:rsid w:val="74D61C8E"/>
    <w:rsid w:val="74D66207"/>
    <w:rsid w:val="74DA762C"/>
    <w:rsid w:val="74E502B0"/>
    <w:rsid w:val="74EE7F99"/>
    <w:rsid w:val="74FC7D63"/>
    <w:rsid w:val="751743F7"/>
    <w:rsid w:val="75251255"/>
    <w:rsid w:val="753A5432"/>
    <w:rsid w:val="75445A48"/>
    <w:rsid w:val="75681002"/>
    <w:rsid w:val="7578362E"/>
    <w:rsid w:val="75812D84"/>
    <w:rsid w:val="75843402"/>
    <w:rsid w:val="758F1BF5"/>
    <w:rsid w:val="758F6954"/>
    <w:rsid w:val="759206D0"/>
    <w:rsid w:val="75940AE6"/>
    <w:rsid w:val="759E7A88"/>
    <w:rsid w:val="75A119E2"/>
    <w:rsid w:val="75A93034"/>
    <w:rsid w:val="75B35A4C"/>
    <w:rsid w:val="75C10150"/>
    <w:rsid w:val="75D971A7"/>
    <w:rsid w:val="75F8767F"/>
    <w:rsid w:val="761F5FE0"/>
    <w:rsid w:val="76220469"/>
    <w:rsid w:val="7630379C"/>
    <w:rsid w:val="763362AB"/>
    <w:rsid w:val="763F0C5A"/>
    <w:rsid w:val="766C745C"/>
    <w:rsid w:val="76777BA6"/>
    <w:rsid w:val="76822EA0"/>
    <w:rsid w:val="7685306C"/>
    <w:rsid w:val="768C11FA"/>
    <w:rsid w:val="76B054B1"/>
    <w:rsid w:val="76C87D87"/>
    <w:rsid w:val="76E56F8D"/>
    <w:rsid w:val="76EA42CF"/>
    <w:rsid w:val="76FF69E7"/>
    <w:rsid w:val="770554F7"/>
    <w:rsid w:val="77295CFD"/>
    <w:rsid w:val="773954F2"/>
    <w:rsid w:val="774340BB"/>
    <w:rsid w:val="775E29AD"/>
    <w:rsid w:val="776D3AD9"/>
    <w:rsid w:val="77980A22"/>
    <w:rsid w:val="77A401F3"/>
    <w:rsid w:val="77C77363"/>
    <w:rsid w:val="77EE0C2A"/>
    <w:rsid w:val="780712EF"/>
    <w:rsid w:val="78091E4E"/>
    <w:rsid w:val="780C2F87"/>
    <w:rsid w:val="781D32C2"/>
    <w:rsid w:val="78206BDC"/>
    <w:rsid w:val="785C3E04"/>
    <w:rsid w:val="785D5F11"/>
    <w:rsid w:val="78687A09"/>
    <w:rsid w:val="786B2D6D"/>
    <w:rsid w:val="78723825"/>
    <w:rsid w:val="787E7F47"/>
    <w:rsid w:val="78A23B79"/>
    <w:rsid w:val="78C44061"/>
    <w:rsid w:val="78E258A1"/>
    <w:rsid w:val="79095C59"/>
    <w:rsid w:val="792825C2"/>
    <w:rsid w:val="793152C4"/>
    <w:rsid w:val="794D41C1"/>
    <w:rsid w:val="795D2A45"/>
    <w:rsid w:val="796927A4"/>
    <w:rsid w:val="79766F02"/>
    <w:rsid w:val="7998655A"/>
    <w:rsid w:val="799A33C2"/>
    <w:rsid w:val="79A677B0"/>
    <w:rsid w:val="79B52178"/>
    <w:rsid w:val="79BA01BF"/>
    <w:rsid w:val="79C7370A"/>
    <w:rsid w:val="79E73584"/>
    <w:rsid w:val="79FE67BE"/>
    <w:rsid w:val="7A062717"/>
    <w:rsid w:val="7A835095"/>
    <w:rsid w:val="7A971606"/>
    <w:rsid w:val="7AA275F9"/>
    <w:rsid w:val="7AC628AB"/>
    <w:rsid w:val="7AD82D70"/>
    <w:rsid w:val="7AF976E8"/>
    <w:rsid w:val="7B15589E"/>
    <w:rsid w:val="7B2C3430"/>
    <w:rsid w:val="7B442A99"/>
    <w:rsid w:val="7B5F2540"/>
    <w:rsid w:val="7B6C3DA0"/>
    <w:rsid w:val="7B885F45"/>
    <w:rsid w:val="7BFF0C9D"/>
    <w:rsid w:val="7C1F39E2"/>
    <w:rsid w:val="7C34103D"/>
    <w:rsid w:val="7C4725EE"/>
    <w:rsid w:val="7C4F0483"/>
    <w:rsid w:val="7C5C662F"/>
    <w:rsid w:val="7C6B3D00"/>
    <w:rsid w:val="7C6E6F52"/>
    <w:rsid w:val="7CAF0EC4"/>
    <w:rsid w:val="7CC05656"/>
    <w:rsid w:val="7CC1677B"/>
    <w:rsid w:val="7CC97E14"/>
    <w:rsid w:val="7CCA4C0C"/>
    <w:rsid w:val="7CCB0458"/>
    <w:rsid w:val="7CEF2914"/>
    <w:rsid w:val="7CFE170C"/>
    <w:rsid w:val="7D0820B0"/>
    <w:rsid w:val="7D4A3E63"/>
    <w:rsid w:val="7D597B14"/>
    <w:rsid w:val="7DB90B80"/>
    <w:rsid w:val="7DCF34F5"/>
    <w:rsid w:val="7E26428E"/>
    <w:rsid w:val="7E312C41"/>
    <w:rsid w:val="7E361032"/>
    <w:rsid w:val="7E4636E6"/>
    <w:rsid w:val="7E4B618D"/>
    <w:rsid w:val="7E5448C2"/>
    <w:rsid w:val="7E7A0ACA"/>
    <w:rsid w:val="7E7D15F4"/>
    <w:rsid w:val="7E81126D"/>
    <w:rsid w:val="7EDF5D08"/>
    <w:rsid w:val="7EFB0B93"/>
    <w:rsid w:val="7EFB36A5"/>
    <w:rsid w:val="7F0049DB"/>
    <w:rsid w:val="7F033E92"/>
    <w:rsid w:val="7F193929"/>
    <w:rsid w:val="7F1B725C"/>
    <w:rsid w:val="7F2676D0"/>
    <w:rsid w:val="7F5B3A6F"/>
    <w:rsid w:val="7F621A69"/>
    <w:rsid w:val="7FA01401"/>
    <w:rsid w:val="7FCF56AB"/>
    <w:rsid w:val="7FD2457B"/>
    <w:rsid w:val="7FDF4344"/>
    <w:rsid w:val="7FE56335"/>
    <w:rsid w:val="7FE91188"/>
    <w:rsid w:val="7FF84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68"/>
    <w:qFormat/>
    <w:uiPriority w:val="0"/>
    <w:pPr>
      <w:spacing w:line="360" w:lineRule="auto"/>
      <w:outlineLvl w:val="2"/>
    </w:pPr>
    <w:rPr>
      <w:b/>
      <w:bCs/>
      <w:kern w:val="2"/>
      <w:sz w:val="24"/>
      <w:szCs w:val="28"/>
    </w:rPr>
  </w:style>
  <w:style w:type="paragraph" w:styleId="5">
    <w:name w:val="heading 4"/>
    <w:basedOn w:val="1"/>
    <w:next w:val="1"/>
    <w:link w:val="69"/>
    <w:qFormat/>
    <w:uiPriority w:val="0"/>
    <w:pPr>
      <w:spacing w:line="360" w:lineRule="auto"/>
      <w:outlineLvl w:val="3"/>
    </w:pPr>
    <w:rPr>
      <w:rFonts w:eastAsia="Times New Roman"/>
      <w:b/>
      <w:bCs/>
      <w:kern w:val="2"/>
      <w:sz w:val="24"/>
      <w:szCs w:val="24"/>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jc w:val="center"/>
    </w:pPr>
    <w:rPr>
      <w:kern w:val="2"/>
      <w:szCs w:val="22"/>
    </w:rPr>
  </w:style>
  <w:style w:type="paragraph" w:styleId="6">
    <w:name w:val="annotation subject"/>
    <w:basedOn w:val="7"/>
    <w:next w:val="7"/>
    <w:link w:val="97"/>
    <w:semiHidden/>
    <w:unhideWhenUsed/>
    <w:qFormat/>
    <w:uiPriority w:val="0"/>
    <w:rPr>
      <w:b/>
      <w:bCs/>
    </w:rPr>
  </w:style>
  <w:style w:type="paragraph" w:styleId="7">
    <w:name w:val="annotation text"/>
    <w:basedOn w:val="1"/>
    <w:link w:val="96"/>
    <w:semiHidden/>
    <w:unhideWhenUsed/>
    <w:qFormat/>
    <w:uiPriority w:val="0"/>
    <w:pPr>
      <w:jc w:val="left"/>
    </w:pPr>
  </w:style>
  <w:style w:type="paragraph" w:styleId="8">
    <w:name w:val="Body Text First Indent"/>
    <w:basedOn w:val="9"/>
    <w:qFormat/>
    <w:uiPriority w:val="0"/>
    <w:pPr>
      <w:spacing w:after="120" w:afterLines="0" w:line="240" w:lineRule="auto"/>
      <w:ind w:firstLine="420" w:firstLineChars="100"/>
      <w:jc w:val="both"/>
    </w:pPr>
    <w:rPr>
      <w:sz w:val="21"/>
    </w:rPr>
  </w:style>
  <w:style w:type="paragraph" w:styleId="9">
    <w:name w:val="Body Text"/>
    <w:basedOn w:val="1"/>
    <w:next w:val="1"/>
    <w:link w:val="46"/>
    <w:qFormat/>
    <w:uiPriority w:val="1"/>
    <w:pPr>
      <w:autoSpaceDE w:val="0"/>
      <w:autoSpaceDN w:val="0"/>
      <w:jc w:val="left"/>
    </w:pPr>
    <w:rPr>
      <w:rFonts w:ascii="宋体" w:hAnsi="宋体" w:cs="宋体"/>
      <w:sz w:val="24"/>
      <w:szCs w:val="24"/>
    </w:rPr>
  </w:style>
  <w:style w:type="paragraph" w:styleId="10">
    <w:name w:val="Note Heading"/>
    <w:basedOn w:val="1"/>
    <w:next w:val="1"/>
    <w:link w:val="57"/>
    <w:qFormat/>
    <w:uiPriority w:val="0"/>
    <w:pPr>
      <w:spacing w:line="360" w:lineRule="auto"/>
      <w:ind w:firstLine="200" w:firstLineChars="200"/>
      <w:jc w:val="center"/>
    </w:pPr>
    <w:rPr>
      <w:kern w:val="2"/>
      <w:szCs w:val="20"/>
    </w:rPr>
  </w:style>
  <w:style w:type="paragraph" w:styleId="11">
    <w:name w:val="Normal Indent"/>
    <w:basedOn w:val="1"/>
    <w:link w:val="70"/>
    <w:qFormat/>
    <w:uiPriority w:val="99"/>
    <w:pPr>
      <w:widowControl/>
      <w:ind w:firstLine="420"/>
      <w:jc w:val="left"/>
    </w:pPr>
    <w:rPr>
      <w:sz w:val="20"/>
      <w:szCs w:val="20"/>
    </w:rPr>
  </w:style>
  <w:style w:type="paragraph" w:styleId="12">
    <w:name w:val="Body Text Indent"/>
    <w:basedOn w:val="1"/>
    <w:next w:val="13"/>
    <w:link w:val="58"/>
    <w:qFormat/>
    <w:uiPriority w:val="0"/>
    <w:pPr>
      <w:spacing w:after="120"/>
      <w:ind w:left="420" w:leftChars="200"/>
    </w:pPr>
  </w:style>
  <w:style w:type="paragraph" w:customStyle="1" w:styleId="13">
    <w:name w:val="样式 正文文本缩进 + 行距: 1.5 倍行距"/>
    <w:basedOn w:val="12"/>
    <w:next w:val="1"/>
    <w:qFormat/>
    <w:uiPriority w:val="0"/>
    <w:pPr>
      <w:spacing w:after="120"/>
      <w:ind w:left="90" w:leftChars="32" w:firstLine="560" w:firstLineChars="200"/>
    </w:pPr>
    <w:rPr>
      <w:rFonts w:cs="宋体"/>
    </w:rPr>
  </w:style>
  <w:style w:type="paragraph" w:styleId="14">
    <w:name w:val="Block Text"/>
    <w:basedOn w:val="1"/>
    <w:qFormat/>
    <w:uiPriority w:val="0"/>
    <w:pPr>
      <w:spacing w:line="360" w:lineRule="exact"/>
      <w:ind w:left="113" w:right="113"/>
      <w:jc w:val="center"/>
    </w:pPr>
    <w:rPr>
      <w:rFonts w:ascii="宋体" w:hAnsi="宋体"/>
      <w:color w:val="000000"/>
      <w:kern w:val="2"/>
      <w:szCs w:val="24"/>
    </w:rPr>
  </w:style>
  <w:style w:type="paragraph" w:styleId="15">
    <w:name w:val="Plain Text"/>
    <w:basedOn w:val="1"/>
    <w:link w:val="74"/>
    <w:qFormat/>
    <w:uiPriority w:val="0"/>
    <w:rPr>
      <w:rFonts w:ascii="宋体" w:hAnsi="Courier New" w:cs="宋体"/>
      <w:kern w:val="2"/>
    </w:rPr>
  </w:style>
  <w:style w:type="paragraph" w:styleId="16">
    <w:name w:val="List Bullet 5"/>
    <w:basedOn w:val="1"/>
    <w:semiHidden/>
    <w:unhideWhenUsed/>
    <w:qFormat/>
    <w:uiPriority w:val="0"/>
    <w:pPr>
      <w:numPr>
        <w:ilvl w:val="0"/>
        <w:numId w:val="1"/>
      </w:numPr>
    </w:pPr>
  </w:style>
  <w:style w:type="paragraph" w:styleId="17">
    <w:name w:val="Date"/>
    <w:basedOn w:val="1"/>
    <w:next w:val="1"/>
    <w:qFormat/>
    <w:uiPriority w:val="0"/>
    <w:pPr>
      <w:ind w:left="100" w:leftChars="2500"/>
    </w:pPr>
  </w:style>
  <w:style w:type="paragraph" w:styleId="18">
    <w:name w:val="Body Text Indent 2"/>
    <w:basedOn w:val="1"/>
    <w:next w:val="1"/>
    <w:link w:val="75"/>
    <w:qFormat/>
    <w:uiPriority w:val="99"/>
    <w:pPr>
      <w:spacing w:after="120" w:line="480" w:lineRule="auto"/>
      <w:ind w:left="420" w:leftChars="200"/>
    </w:pPr>
    <w:rPr>
      <w:kern w:val="2"/>
    </w:rPr>
  </w:style>
  <w:style w:type="paragraph" w:styleId="19">
    <w:name w:val="Balloon Text"/>
    <w:basedOn w:val="1"/>
    <w:link w:val="56"/>
    <w:qFormat/>
    <w:uiPriority w:val="99"/>
    <w:rPr>
      <w:sz w:val="18"/>
      <w:szCs w:val="18"/>
    </w:rPr>
  </w:style>
  <w:style w:type="paragraph" w:styleId="20">
    <w:name w:val="footer"/>
    <w:basedOn w:val="1"/>
    <w:qFormat/>
    <w:uiPriority w:val="0"/>
    <w:pPr>
      <w:tabs>
        <w:tab w:val="center" w:pos="4153"/>
        <w:tab w:val="right" w:pos="8306"/>
      </w:tabs>
      <w:snapToGrid w:val="0"/>
      <w:jc w:val="left"/>
    </w:pPr>
    <w:rPr>
      <w:sz w:val="18"/>
      <w:szCs w:val="20"/>
    </w:rPr>
  </w:style>
  <w:style w:type="paragraph" w:styleId="21">
    <w:name w:val="Body Text First Indent 2"/>
    <w:basedOn w:val="12"/>
    <w:next w:val="1"/>
    <w:qFormat/>
    <w:uiPriority w:val="0"/>
    <w:pPr>
      <w:spacing w:after="120"/>
      <w:ind w:left="420" w:leftChars="200" w:right="0" w:rightChars="0" w:firstLine="420" w:firstLineChars="200"/>
    </w:pPr>
    <w:rPr>
      <w:rFonts w:hAnsi="Times New Roman" w:cs="宋体"/>
      <w:szCs w:val="24"/>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left" w:pos="420"/>
        <w:tab w:val="right" w:leader="dot" w:pos="8494"/>
      </w:tabs>
      <w:spacing w:before="93" w:beforeLines="30" w:after="93" w:afterLines="30" w:line="360" w:lineRule="auto"/>
      <w:jc w:val="left"/>
    </w:pPr>
    <w:rPr>
      <w:bCs/>
      <w:caps/>
      <w:sz w:val="24"/>
    </w:rPr>
  </w:style>
  <w:style w:type="paragraph" w:styleId="24">
    <w:name w:val="index heading"/>
    <w:basedOn w:val="1"/>
    <w:next w:val="25"/>
    <w:qFormat/>
    <w:uiPriority w:val="99"/>
    <w:rPr>
      <w:szCs w:val="20"/>
    </w:rPr>
  </w:style>
  <w:style w:type="paragraph" w:styleId="25">
    <w:name w:val="index 1"/>
    <w:basedOn w:val="1"/>
    <w:next w:val="1"/>
    <w:unhideWhenUsed/>
    <w:qFormat/>
    <w:uiPriority w:val="0"/>
  </w:style>
  <w:style w:type="paragraph" w:styleId="26">
    <w:name w:val="Body Text Indent 3"/>
    <w:basedOn w:val="1"/>
    <w:link w:val="84"/>
    <w:qFormat/>
    <w:uiPriority w:val="99"/>
    <w:pPr>
      <w:spacing w:after="120"/>
      <w:ind w:left="420" w:leftChars="200"/>
    </w:pPr>
    <w:rPr>
      <w:kern w:val="2"/>
      <w:sz w:val="16"/>
      <w:szCs w:val="16"/>
    </w:rPr>
  </w:style>
  <w:style w:type="paragraph" w:styleId="27">
    <w:name w:val="Normal (Web)"/>
    <w:basedOn w:val="1"/>
    <w:qFormat/>
    <w:uiPriority w:val="99"/>
    <w:pPr>
      <w:widowControl/>
      <w:spacing w:before="100" w:beforeAutospacing="1" w:after="100" w:afterAutospacing="1"/>
      <w:jc w:val="left"/>
    </w:pPr>
    <w:rPr>
      <w:rFonts w:ascii="宋体" w:hAnsi="宋体"/>
      <w:sz w:val="24"/>
      <w:szCs w:val="20"/>
    </w:rPr>
  </w:style>
  <w:style w:type="paragraph" w:styleId="28">
    <w:name w:val="index 2"/>
    <w:basedOn w:val="1"/>
    <w:next w:val="1"/>
    <w:qFormat/>
    <w:uiPriority w:val="0"/>
    <w:pPr>
      <w:ind w:left="420" w:hanging="210"/>
      <w:jc w:val="center"/>
    </w:pPr>
    <w:rPr>
      <w:szCs w:val="21"/>
    </w:rPr>
  </w:style>
  <w:style w:type="character" w:styleId="30">
    <w:name w:val="Strong"/>
    <w:basedOn w:val="29"/>
    <w:qFormat/>
    <w:uiPriority w:val="0"/>
    <w:rPr>
      <w:b/>
    </w:rPr>
  </w:style>
  <w:style w:type="character" w:styleId="31">
    <w:name w:val="page number"/>
    <w:basedOn w:val="29"/>
    <w:qFormat/>
    <w:uiPriority w:val="0"/>
  </w:style>
  <w:style w:type="character" w:styleId="32">
    <w:name w:val="Emphasis"/>
    <w:basedOn w:val="29"/>
    <w:qFormat/>
    <w:uiPriority w:val="20"/>
    <w:rPr>
      <w:i/>
      <w:iCs/>
    </w:rPr>
  </w:style>
  <w:style w:type="character" w:styleId="33">
    <w:name w:val="Hyperlink"/>
    <w:basedOn w:val="29"/>
    <w:unhideWhenUsed/>
    <w:qFormat/>
    <w:uiPriority w:val="99"/>
    <w:rPr>
      <w:color w:val="0000FF"/>
      <w:u w:val="single"/>
    </w:rPr>
  </w:style>
  <w:style w:type="character" w:styleId="34">
    <w:name w:val="annotation reference"/>
    <w:basedOn w:val="29"/>
    <w:semiHidden/>
    <w:unhideWhenUsed/>
    <w:qFormat/>
    <w:uiPriority w:val="0"/>
    <w:rPr>
      <w:sz w:val="21"/>
      <w:szCs w:val="21"/>
    </w:rPr>
  </w:style>
  <w:style w:type="table" w:styleId="36">
    <w:name w:val="Table Grid"/>
    <w:basedOn w:val="3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37">
    <w:name w:val="TOC2"/>
    <w:basedOn w:val="1"/>
    <w:next w:val="1"/>
    <w:qFormat/>
    <w:uiPriority w:val="0"/>
    <w:pPr>
      <w:ind w:left="560" w:leftChars="200" w:firstLineChars="0"/>
      <w:jc w:val="both"/>
      <w:textAlignment w:val="baseline"/>
    </w:pPr>
    <w:rPr>
      <w:kern w:val="2"/>
      <w:sz w:val="21"/>
      <w:szCs w:val="21"/>
      <w:lang w:val="en-US" w:eastAsia="zh-CN" w:bidi="ar-SA"/>
    </w:rPr>
  </w:style>
  <w:style w:type="paragraph" w:customStyle="1" w:styleId="38">
    <w:name w:val="默认段落"/>
    <w:basedOn w:val="1"/>
    <w:qFormat/>
    <w:uiPriority w:val="99"/>
    <w:pPr>
      <w:topLinePunct w:val="0"/>
    </w:pPr>
  </w:style>
  <w:style w:type="paragraph" w:customStyle="1" w:styleId="39">
    <w:name w:val="样式 正文11 + 首行缩进:  2 字符"/>
    <w:basedOn w:val="1"/>
    <w:qFormat/>
    <w:uiPriority w:val="0"/>
    <w:pPr>
      <w:spacing w:line="500" w:lineRule="exact"/>
      <w:ind w:firstLine="560" w:firstLineChars="200"/>
    </w:pPr>
    <w:rPr>
      <w:rFonts w:ascii="宋体" w:hAnsi="宋体" w:cs="宋体"/>
      <w:color w:val="FF0000"/>
      <w:kern w:val="2"/>
      <w:sz w:val="28"/>
      <w:szCs w:val="28"/>
    </w:rPr>
  </w:style>
  <w:style w:type="paragraph" w:customStyle="1" w:styleId="40">
    <w:name w:val="Default"/>
    <w:basedOn w:val="41"/>
    <w:next w:val="4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纯文本1"/>
    <w:basedOn w:val="1"/>
    <w:qFormat/>
    <w:uiPriority w:val="0"/>
    <w:pPr>
      <w:adjustRightInd w:val="0"/>
    </w:pPr>
    <w:rPr>
      <w:rFonts w:hAnsi="Courier New"/>
      <w:szCs w:val="20"/>
    </w:rPr>
  </w:style>
  <w:style w:type="paragraph" w:customStyle="1" w:styleId="42">
    <w:name w:val="样式1"/>
    <w:basedOn w:val="24"/>
    <w:next w:val="1"/>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paragraph" w:customStyle="1" w:styleId="43">
    <w:name w:val="表格"/>
    <w:basedOn w:val="44"/>
    <w:next w:val="1"/>
    <w:qFormat/>
    <w:uiPriority w:val="0"/>
    <w:pPr>
      <w:tabs>
        <w:tab w:val="left" w:pos="420"/>
        <w:tab w:val="right" w:leader="dot" w:pos="8494"/>
      </w:tabs>
      <w:adjustRightInd w:val="0"/>
      <w:snapToGrid w:val="0"/>
      <w:spacing w:beforeLines="10" w:afterLines="10" w:line="259" w:lineRule="auto"/>
      <w:jc w:val="center"/>
    </w:pPr>
    <w:rPr>
      <w:rFonts w:ascii="宋体"/>
      <w:szCs w:val="20"/>
    </w:rPr>
  </w:style>
  <w:style w:type="paragraph" w:customStyle="1" w:styleId="44">
    <w:name w:val="表头"/>
    <w:basedOn w:val="23"/>
    <w:next w:val="1"/>
    <w:semiHidden/>
    <w:qFormat/>
    <w:uiPriority w:val="0"/>
    <w:pPr>
      <w:spacing w:before="156" w:beforeLines="50" w:line="400" w:lineRule="exact"/>
      <w:jc w:val="center"/>
    </w:pPr>
    <w:rPr>
      <w:rFonts w:ascii="宋体" w:hAnsi="宋体"/>
      <w:b/>
      <w:bCs w:val="0"/>
      <w:sz w:val="24"/>
      <w:szCs w:val="24"/>
    </w:rPr>
  </w:style>
  <w:style w:type="character" w:customStyle="1" w:styleId="45">
    <w:name w:val="页眉 Char"/>
    <w:basedOn w:val="29"/>
    <w:link w:val="22"/>
    <w:qFormat/>
    <w:uiPriority w:val="0"/>
    <w:rPr>
      <w:rFonts w:ascii="Times New Roman" w:hAnsi="Times New Roman" w:eastAsia="宋体" w:cs="Times New Roman"/>
      <w:sz w:val="18"/>
      <w:szCs w:val="18"/>
    </w:rPr>
  </w:style>
  <w:style w:type="character" w:customStyle="1" w:styleId="46">
    <w:name w:val="正文文本 Char"/>
    <w:basedOn w:val="29"/>
    <w:link w:val="9"/>
    <w:qFormat/>
    <w:uiPriority w:val="1"/>
    <w:rPr>
      <w:rFonts w:ascii="宋体" w:hAnsi="宋体" w:eastAsia="宋体" w:cs="宋体"/>
      <w:sz w:val="24"/>
      <w:szCs w:val="24"/>
    </w:rPr>
  </w:style>
  <w:style w:type="paragraph" w:customStyle="1" w:styleId="47">
    <w:name w:val="标题 31"/>
    <w:basedOn w:val="1"/>
    <w:qFormat/>
    <w:uiPriority w:val="1"/>
    <w:pPr>
      <w:autoSpaceDE w:val="0"/>
      <w:autoSpaceDN w:val="0"/>
      <w:ind w:left="1058"/>
      <w:jc w:val="left"/>
      <w:outlineLvl w:val="3"/>
    </w:pPr>
    <w:rPr>
      <w:rFonts w:ascii="宋体" w:hAnsi="宋体" w:cs="宋体"/>
      <w:b/>
      <w:bCs/>
      <w:sz w:val="24"/>
      <w:szCs w:val="24"/>
    </w:rPr>
  </w:style>
  <w:style w:type="paragraph" w:customStyle="1" w:styleId="48">
    <w:name w:val="Table Paragraph"/>
    <w:basedOn w:val="1"/>
    <w:qFormat/>
    <w:uiPriority w:val="0"/>
    <w:pPr>
      <w:autoSpaceDE w:val="0"/>
      <w:autoSpaceDN w:val="0"/>
      <w:jc w:val="left"/>
    </w:pPr>
    <w:rPr>
      <w:rFonts w:ascii="宋体" w:hAnsi="宋体" w:cs="宋体"/>
      <w:sz w:val="22"/>
      <w:szCs w:val="22"/>
    </w:rPr>
  </w:style>
  <w:style w:type="paragraph" w:customStyle="1" w:styleId="49">
    <w:name w:val="报告表正文样式1"/>
    <w:basedOn w:val="1"/>
    <w:link w:val="50"/>
    <w:qFormat/>
    <w:uiPriority w:val="0"/>
    <w:pPr>
      <w:spacing w:line="360" w:lineRule="auto"/>
      <w:ind w:firstLine="480" w:firstLineChars="200"/>
    </w:pPr>
    <w:rPr>
      <w:rFonts w:cs="宋体"/>
      <w:kern w:val="2"/>
      <w:sz w:val="24"/>
      <w:szCs w:val="20"/>
    </w:rPr>
  </w:style>
  <w:style w:type="character" w:customStyle="1" w:styleId="50">
    <w:name w:val="报告表正文样式1 Char Char"/>
    <w:link w:val="49"/>
    <w:qFormat/>
    <w:uiPriority w:val="0"/>
    <w:rPr>
      <w:rFonts w:ascii="Times New Roman" w:hAnsi="Times New Roman" w:eastAsia="宋体" w:cs="宋体"/>
      <w:kern w:val="2"/>
      <w:sz w:val="24"/>
    </w:rPr>
  </w:style>
  <w:style w:type="paragraph" w:customStyle="1" w:styleId="51">
    <w:name w:val="晓丹"/>
    <w:link w:val="52"/>
    <w:qFormat/>
    <w:uiPriority w:val="99"/>
    <w:pPr>
      <w:adjustRightInd w:val="0"/>
      <w:snapToGrid w:val="0"/>
      <w:spacing w:line="360" w:lineRule="auto"/>
      <w:ind w:firstLine="200" w:firstLineChars="200"/>
      <w:textAlignment w:val="baseline"/>
    </w:pPr>
    <w:rPr>
      <w:rFonts w:ascii="宋体" w:hAnsiTheme="minorHAnsi" w:eastAsiaTheme="minorEastAsia" w:cstheme="minorBidi"/>
      <w:color w:val="000000"/>
      <w:spacing w:val="6"/>
      <w:sz w:val="24"/>
      <w:lang w:val="en-US" w:eastAsia="zh-CN" w:bidi="ar-SA"/>
    </w:rPr>
  </w:style>
  <w:style w:type="character" w:customStyle="1" w:styleId="52">
    <w:name w:val="晓丹 Char"/>
    <w:link w:val="51"/>
    <w:qFormat/>
    <w:uiPriority w:val="99"/>
    <w:rPr>
      <w:rFonts w:ascii="宋体" w:hAnsi="Times New Roman" w:eastAsia="宋体" w:cs="Times New Roman"/>
      <w:color w:val="000000"/>
      <w:spacing w:val="6"/>
      <w:sz w:val="24"/>
    </w:rPr>
  </w:style>
  <w:style w:type="paragraph" w:customStyle="1" w:styleId="53">
    <w:name w:val="环保表头"/>
    <w:basedOn w:val="1"/>
    <w:qFormat/>
    <w:uiPriority w:val="0"/>
    <w:pPr>
      <w:widowControl/>
      <w:spacing w:beforeLines="50" w:after="100" w:afterAutospacing="1"/>
      <w:jc w:val="center"/>
    </w:pPr>
    <w:rPr>
      <w:rFonts w:ascii="宋体" w:hAnsi="宋体" w:eastAsia="Times New Roman"/>
      <w:b/>
      <w:bCs/>
      <w:color w:val="FF0000"/>
    </w:rPr>
  </w:style>
  <w:style w:type="table" w:customStyle="1" w:styleId="54">
    <w:name w:val="Table Normal"/>
    <w:semiHidden/>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55">
    <w:name w:val="正文文本1"/>
    <w:basedOn w:val="1"/>
    <w:qFormat/>
    <w:uiPriority w:val="0"/>
    <w:pPr>
      <w:spacing w:line="500" w:lineRule="exact"/>
      <w:ind w:firstLine="200" w:firstLineChars="200"/>
    </w:pPr>
    <w:rPr>
      <w:rFonts w:ascii="宋体" w:hAnsi="宋体" w:cs="宋体"/>
      <w:kern w:val="2"/>
      <w:sz w:val="28"/>
      <w:szCs w:val="28"/>
    </w:rPr>
  </w:style>
  <w:style w:type="character" w:customStyle="1" w:styleId="56">
    <w:name w:val="批注框文本 Char"/>
    <w:basedOn w:val="29"/>
    <w:link w:val="19"/>
    <w:qFormat/>
    <w:uiPriority w:val="99"/>
    <w:rPr>
      <w:rFonts w:ascii="Times New Roman" w:hAnsi="Times New Roman" w:eastAsia="宋体" w:cs="Times New Roman"/>
      <w:sz w:val="18"/>
      <w:szCs w:val="18"/>
    </w:rPr>
  </w:style>
  <w:style w:type="character" w:customStyle="1" w:styleId="57">
    <w:name w:val="注释标题 Char"/>
    <w:basedOn w:val="29"/>
    <w:link w:val="10"/>
    <w:qFormat/>
    <w:uiPriority w:val="0"/>
    <w:rPr>
      <w:rFonts w:ascii="Times New Roman" w:hAnsi="Times New Roman" w:eastAsia="宋体" w:cs="Times New Roman"/>
      <w:kern w:val="2"/>
      <w:sz w:val="21"/>
    </w:rPr>
  </w:style>
  <w:style w:type="character" w:customStyle="1" w:styleId="58">
    <w:name w:val="正文文本缩进 Char"/>
    <w:basedOn w:val="29"/>
    <w:link w:val="12"/>
    <w:qFormat/>
    <w:uiPriority w:val="0"/>
    <w:rPr>
      <w:rFonts w:ascii="Times New Roman" w:hAnsi="Times New Roman" w:eastAsia="宋体" w:cs="Times New Roman"/>
      <w:sz w:val="21"/>
      <w:szCs w:val="21"/>
    </w:rPr>
  </w:style>
  <w:style w:type="character" w:customStyle="1" w:styleId="59">
    <w:name w:val="DM表中文字 Char"/>
    <w:link w:val="60"/>
    <w:qFormat/>
    <w:uiPriority w:val="5"/>
    <w:rPr>
      <w:b/>
      <w:sz w:val="21"/>
      <w:szCs w:val="22"/>
      <w:lang w:eastAsia="en-US"/>
    </w:rPr>
  </w:style>
  <w:style w:type="paragraph" w:customStyle="1" w:styleId="60">
    <w:name w:val="DM表中文字"/>
    <w:basedOn w:val="1"/>
    <w:link w:val="59"/>
    <w:qFormat/>
    <w:uiPriority w:val="5"/>
    <w:pPr>
      <w:spacing w:afterLines="30"/>
      <w:jc w:val="center"/>
    </w:pPr>
    <w:rPr>
      <w:rFonts w:asciiTheme="minorHAnsi" w:hAnsiTheme="minorHAnsi" w:eastAsiaTheme="minorEastAsia" w:cstheme="minorBidi"/>
      <w:b/>
      <w:szCs w:val="22"/>
      <w:lang w:eastAsia="en-US"/>
    </w:rPr>
  </w:style>
  <w:style w:type="character" w:customStyle="1" w:styleId="61">
    <w:name w:val="DM正文 Char"/>
    <w:link w:val="62"/>
    <w:qFormat/>
    <w:uiPriority w:val="3"/>
    <w:rPr>
      <w:sz w:val="24"/>
    </w:rPr>
  </w:style>
  <w:style w:type="paragraph" w:customStyle="1" w:styleId="62">
    <w:name w:val="DM正文"/>
    <w:basedOn w:val="1"/>
    <w:link w:val="61"/>
    <w:qFormat/>
    <w:uiPriority w:val="3"/>
    <w:pPr>
      <w:spacing w:line="360" w:lineRule="auto"/>
      <w:ind w:firstLine="200" w:firstLineChars="200"/>
    </w:pPr>
    <w:rPr>
      <w:rFonts w:asciiTheme="minorHAnsi" w:hAnsiTheme="minorHAnsi" w:eastAsiaTheme="minorEastAsia" w:cstheme="minorBidi"/>
      <w:sz w:val="24"/>
      <w:szCs w:val="20"/>
    </w:rPr>
  </w:style>
  <w:style w:type="character" w:customStyle="1" w:styleId="63">
    <w:name w:val="表格文字 Char"/>
    <w:link w:val="64"/>
    <w:qFormat/>
    <w:uiPriority w:val="99"/>
    <w:rPr>
      <w:kern w:val="2"/>
      <w:sz w:val="21"/>
    </w:rPr>
  </w:style>
  <w:style w:type="paragraph" w:customStyle="1" w:styleId="64">
    <w:name w:val="表格文字"/>
    <w:basedOn w:val="65"/>
    <w:link w:val="63"/>
    <w:qFormat/>
    <w:uiPriority w:val="99"/>
    <w:pPr>
      <w:snapToGrid w:val="0"/>
      <w:jc w:val="center"/>
    </w:pPr>
    <w:rPr>
      <w:rFonts w:asciiTheme="minorHAnsi" w:hAnsiTheme="minorHAnsi" w:eastAsiaTheme="minorEastAsia" w:cstheme="minorBidi"/>
      <w:kern w:val="2"/>
      <w:szCs w:val="20"/>
    </w:rPr>
  </w:style>
  <w:style w:type="paragraph" w:customStyle="1" w:styleId="65">
    <w:name w:val="博士论文正文"/>
    <w:basedOn w:val="1"/>
    <w:qFormat/>
    <w:uiPriority w:val="0"/>
    <w:pPr>
      <w:snapToGrid w:val="0"/>
      <w:spacing w:before="62" w:beforeLines="20" w:line="360" w:lineRule="auto"/>
      <w:ind w:firstLine="200" w:firstLineChars="200"/>
      <w:contextualSpacing/>
    </w:pPr>
    <w:rPr>
      <w:rFonts w:ascii="宋体" w:hAnsi="宋体"/>
      <w:sz w:val="24"/>
      <w:szCs w:val="24"/>
    </w:rPr>
  </w:style>
  <w:style w:type="paragraph" w:styleId="66">
    <w:name w:val="List Paragraph"/>
    <w:basedOn w:val="1"/>
    <w:qFormat/>
    <w:uiPriority w:val="99"/>
    <w:pPr>
      <w:autoSpaceDE w:val="0"/>
      <w:autoSpaceDN w:val="0"/>
      <w:ind w:left="1539" w:hanging="482"/>
      <w:jc w:val="left"/>
    </w:pPr>
    <w:rPr>
      <w:rFonts w:ascii="宋体" w:hAnsi="宋体" w:cs="宋体"/>
      <w:sz w:val="22"/>
      <w:szCs w:val="22"/>
      <w:u w:val="single" w:color="000000"/>
    </w:rPr>
  </w:style>
  <w:style w:type="paragraph" w:customStyle="1" w:styleId="67">
    <w:name w:val="表头-"/>
    <w:basedOn w:val="1"/>
    <w:qFormat/>
    <w:uiPriority w:val="0"/>
    <w:pPr>
      <w:spacing w:line="360" w:lineRule="auto"/>
      <w:jc w:val="center"/>
    </w:pPr>
    <w:rPr>
      <w:rFonts w:eastAsia="黑体"/>
      <w:b/>
      <w:kern w:val="2"/>
      <w:szCs w:val="20"/>
    </w:rPr>
  </w:style>
  <w:style w:type="character" w:customStyle="1" w:styleId="68">
    <w:name w:val="标题 3 Char"/>
    <w:basedOn w:val="29"/>
    <w:link w:val="4"/>
    <w:qFormat/>
    <w:uiPriority w:val="0"/>
    <w:rPr>
      <w:rFonts w:ascii="Times New Roman" w:hAnsi="Times New Roman" w:eastAsia="宋体" w:cs="Times New Roman"/>
      <w:b/>
      <w:bCs/>
      <w:kern w:val="2"/>
      <w:sz w:val="24"/>
      <w:szCs w:val="28"/>
    </w:rPr>
  </w:style>
  <w:style w:type="character" w:customStyle="1" w:styleId="69">
    <w:name w:val="标题 4 Char"/>
    <w:basedOn w:val="29"/>
    <w:link w:val="5"/>
    <w:qFormat/>
    <w:uiPriority w:val="0"/>
    <w:rPr>
      <w:rFonts w:ascii="Times New Roman" w:hAnsi="Times New Roman" w:eastAsia="Times New Roman" w:cs="Times New Roman"/>
      <w:b/>
      <w:bCs/>
      <w:kern w:val="2"/>
      <w:sz w:val="24"/>
      <w:szCs w:val="24"/>
    </w:rPr>
  </w:style>
  <w:style w:type="character" w:customStyle="1" w:styleId="70">
    <w:name w:val="正文缩进 Char"/>
    <w:link w:val="11"/>
    <w:qFormat/>
    <w:uiPriority w:val="99"/>
    <w:rPr>
      <w:rFonts w:ascii="Times New Roman" w:hAnsi="Times New Roman" w:eastAsia="宋体" w:cs="Times New Roman"/>
    </w:rPr>
  </w:style>
  <w:style w:type="character" w:customStyle="1" w:styleId="71">
    <w:name w:val="报告表正文 Char"/>
    <w:link w:val="72"/>
    <w:qFormat/>
    <w:uiPriority w:val="0"/>
    <w:rPr>
      <w:rFonts w:ascii="宋体" w:hAnsi="Arial"/>
      <w:kern w:val="2"/>
      <w:sz w:val="24"/>
    </w:rPr>
  </w:style>
  <w:style w:type="paragraph" w:customStyle="1" w:styleId="72">
    <w:name w:val="报告表正文"/>
    <w:basedOn w:val="11"/>
    <w:link w:val="71"/>
    <w:qFormat/>
    <w:uiPriority w:val="0"/>
    <w:rPr>
      <w:rFonts w:ascii="宋体" w:hAnsi="Arial" w:eastAsiaTheme="minorEastAsia" w:cstheme="minorBidi"/>
      <w:kern w:val="2"/>
      <w:sz w:val="24"/>
    </w:rPr>
  </w:style>
  <w:style w:type="paragraph" w:customStyle="1" w:styleId="73">
    <w:name w:val="标题 32"/>
    <w:basedOn w:val="1"/>
    <w:qFormat/>
    <w:uiPriority w:val="1"/>
    <w:pPr>
      <w:autoSpaceDE w:val="0"/>
      <w:autoSpaceDN w:val="0"/>
      <w:ind w:left="2050" w:hanging="1130"/>
      <w:jc w:val="left"/>
      <w:outlineLvl w:val="3"/>
    </w:pPr>
    <w:rPr>
      <w:rFonts w:ascii="Microsoft JhengHei" w:hAnsi="Microsoft JhengHei" w:eastAsia="Microsoft JhengHei" w:cs="Microsoft JhengHei"/>
      <w:b/>
      <w:bCs/>
      <w:sz w:val="28"/>
      <w:szCs w:val="28"/>
      <w:lang w:val="zh-CN" w:bidi="zh-CN"/>
    </w:rPr>
  </w:style>
  <w:style w:type="character" w:customStyle="1" w:styleId="74">
    <w:name w:val="纯文本 Char"/>
    <w:basedOn w:val="29"/>
    <w:link w:val="15"/>
    <w:qFormat/>
    <w:uiPriority w:val="0"/>
    <w:rPr>
      <w:rFonts w:ascii="宋体" w:hAnsi="Courier New" w:eastAsia="宋体" w:cs="宋体"/>
      <w:kern w:val="2"/>
      <w:sz w:val="21"/>
      <w:szCs w:val="21"/>
    </w:rPr>
  </w:style>
  <w:style w:type="character" w:customStyle="1" w:styleId="75">
    <w:name w:val="正文文本缩进 2 Char"/>
    <w:basedOn w:val="29"/>
    <w:link w:val="18"/>
    <w:qFormat/>
    <w:uiPriority w:val="99"/>
    <w:rPr>
      <w:rFonts w:ascii="Times New Roman" w:hAnsi="Times New Roman" w:eastAsia="宋体" w:cs="Times New Roman"/>
      <w:kern w:val="2"/>
      <w:sz w:val="21"/>
      <w:szCs w:val="21"/>
    </w:rPr>
  </w:style>
  <w:style w:type="character" w:customStyle="1" w:styleId="76">
    <w:name w:val="博士论文正文 Char2"/>
    <w:link w:val="77"/>
    <w:qFormat/>
    <w:uiPriority w:val="0"/>
    <w:rPr>
      <w:kern w:val="2"/>
      <w:sz w:val="24"/>
      <w:szCs w:val="24"/>
    </w:rPr>
  </w:style>
  <w:style w:type="paragraph" w:customStyle="1" w:styleId="77">
    <w:name w:val="EIS_TEXT"/>
    <w:basedOn w:val="1"/>
    <w:link w:val="76"/>
    <w:qFormat/>
    <w:uiPriority w:val="0"/>
    <w:pPr>
      <w:adjustRightInd w:val="0"/>
      <w:snapToGrid w:val="0"/>
      <w:spacing w:beforeLines="20" w:afterLines="20" w:line="360" w:lineRule="auto"/>
      <w:ind w:firstLine="480" w:firstLineChars="200"/>
      <w:contextualSpacing/>
    </w:pPr>
    <w:rPr>
      <w:rFonts w:asciiTheme="minorHAnsi" w:hAnsiTheme="minorHAnsi" w:eastAsiaTheme="minorEastAsia" w:cstheme="minorBidi"/>
      <w:kern w:val="2"/>
      <w:sz w:val="24"/>
      <w:szCs w:val="24"/>
    </w:rPr>
  </w:style>
  <w:style w:type="character" w:customStyle="1" w:styleId="78">
    <w:name w:val="NormalCharacter"/>
    <w:qFormat/>
    <w:uiPriority w:val="0"/>
    <w:rPr>
      <w:sz w:val="21"/>
      <w:lang w:val="en-US" w:eastAsia="zh-CN" w:bidi="ar-SA"/>
    </w:rPr>
  </w:style>
  <w:style w:type="paragraph" w:customStyle="1" w:styleId="79">
    <w:name w:val="东宝正文"/>
    <w:basedOn w:val="1"/>
    <w:qFormat/>
    <w:uiPriority w:val="99"/>
    <w:pPr>
      <w:spacing w:line="360" w:lineRule="auto"/>
      <w:ind w:firstLine="420"/>
    </w:pPr>
    <w:rPr>
      <w:color w:val="000000"/>
      <w:sz w:val="24"/>
      <w:szCs w:val="24"/>
    </w:rPr>
  </w:style>
  <w:style w:type="paragraph" w:customStyle="1" w:styleId="80">
    <w:name w:val="表格（窄）"/>
    <w:basedOn w:val="1"/>
    <w:qFormat/>
    <w:uiPriority w:val="99"/>
    <w:pPr>
      <w:jc w:val="center"/>
    </w:pPr>
  </w:style>
  <w:style w:type="character" w:customStyle="1" w:styleId="81">
    <w:name w:val="韩笑表头 Char"/>
    <w:link w:val="82"/>
    <w:qFormat/>
    <w:uiPriority w:val="99"/>
    <w:rPr>
      <w:b/>
      <w:kern w:val="2"/>
      <w:sz w:val="24"/>
    </w:rPr>
  </w:style>
  <w:style w:type="paragraph" w:customStyle="1" w:styleId="82">
    <w:name w:val="韩笑表头"/>
    <w:basedOn w:val="1"/>
    <w:link w:val="81"/>
    <w:qFormat/>
    <w:uiPriority w:val="99"/>
    <w:pPr>
      <w:jc w:val="center"/>
    </w:pPr>
    <w:rPr>
      <w:rFonts w:asciiTheme="minorHAnsi" w:hAnsiTheme="minorHAnsi" w:eastAsiaTheme="minorEastAsia" w:cstheme="minorBidi"/>
      <w:b/>
      <w:kern w:val="2"/>
      <w:sz w:val="24"/>
      <w:szCs w:val="20"/>
    </w:rPr>
  </w:style>
  <w:style w:type="paragraph" w:customStyle="1" w:styleId="83">
    <w:name w:val="文本文本文本"/>
    <w:basedOn w:val="1"/>
    <w:qFormat/>
    <w:uiPriority w:val="0"/>
    <w:pPr>
      <w:spacing w:line="360" w:lineRule="auto"/>
      <w:ind w:firstLine="480" w:firstLineChars="200"/>
    </w:pPr>
    <w:rPr>
      <w:rFonts w:ascii="宋体" w:hAnsi="宋体" w:cs="宋体"/>
      <w:kern w:val="2"/>
      <w:sz w:val="24"/>
      <w:szCs w:val="20"/>
    </w:rPr>
  </w:style>
  <w:style w:type="character" w:customStyle="1" w:styleId="84">
    <w:name w:val="正文文本缩进 3 Char"/>
    <w:basedOn w:val="29"/>
    <w:link w:val="26"/>
    <w:qFormat/>
    <w:uiPriority w:val="99"/>
    <w:rPr>
      <w:rFonts w:ascii="Times New Roman" w:hAnsi="Times New Roman" w:eastAsia="宋体" w:cs="Times New Roman"/>
      <w:kern w:val="2"/>
      <w:sz w:val="16"/>
      <w:szCs w:val="16"/>
    </w:rPr>
  </w:style>
  <w:style w:type="paragraph" w:customStyle="1" w:styleId="85">
    <w:name w:val="9"/>
    <w:basedOn w:val="1"/>
    <w:qFormat/>
    <w:uiPriority w:val="0"/>
    <w:pPr>
      <w:widowControl/>
      <w:spacing w:before="100" w:beforeAutospacing="1" w:after="100" w:afterAutospacing="1"/>
      <w:jc w:val="left"/>
    </w:pPr>
    <w:rPr>
      <w:rFonts w:ascii="宋体" w:hAnsi="宋体"/>
      <w:sz w:val="24"/>
      <w:szCs w:val="20"/>
    </w:rPr>
  </w:style>
  <w:style w:type="character" w:customStyle="1" w:styleId="86">
    <w:name w:val="博士论文标题3 Char1"/>
    <w:link w:val="87"/>
    <w:qFormat/>
    <w:uiPriority w:val="0"/>
    <w:rPr>
      <w:kern w:val="2"/>
      <w:sz w:val="28"/>
      <w:szCs w:val="24"/>
    </w:rPr>
  </w:style>
  <w:style w:type="paragraph" w:customStyle="1" w:styleId="87">
    <w:name w:val="EIS_TITLE_3"/>
    <w:basedOn w:val="1"/>
    <w:link w:val="86"/>
    <w:qFormat/>
    <w:uiPriority w:val="0"/>
    <w:pPr>
      <w:tabs>
        <w:tab w:val="left" w:pos="425"/>
      </w:tabs>
      <w:spacing w:beforeLines="20" w:afterLines="20" w:line="360" w:lineRule="auto"/>
      <w:outlineLvl w:val="2"/>
    </w:pPr>
    <w:rPr>
      <w:rFonts w:asciiTheme="minorHAnsi" w:hAnsiTheme="minorHAnsi" w:eastAsiaTheme="minorEastAsia" w:cstheme="minorBidi"/>
      <w:kern w:val="2"/>
      <w:sz w:val="28"/>
      <w:szCs w:val="24"/>
    </w:rPr>
  </w:style>
  <w:style w:type="paragraph" w:customStyle="1" w:styleId="88">
    <w:name w:val="表格居中"/>
    <w:next w:val="1"/>
    <w:qFormat/>
    <w:uiPriority w:val="0"/>
    <w:pPr>
      <w:jc w:val="center"/>
    </w:pPr>
    <w:rPr>
      <w:rFonts w:ascii="Arial" w:hAnsi="Arial" w:eastAsia="宋体" w:cs="Times New Roman"/>
      <w:kern w:val="2"/>
      <w:sz w:val="21"/>
      <w:lang w:val="en-US" w:eastAsia="zh-CN" w:bidi="ar-SA"/>
    </w:rPr>
  </w:style>
  <w:style w:type="paragraph" w:customStyle="1" w:styleId="89">
    <w:name w:val="报告表表头"/>
    <w:basedOn w:val="1"/>
    <w:qFormat/>
    <w:uiPriority w:val="0"/>
    <w:pPr>
      <w:adjustRightInd w:val="0"/>
      <w:jc w:val="center"/>
      <w:textAlignment w:val="baseline"/>
    </w:pPr>
    <w:rPr>
      <w:rFonts w:ascii="宋体" w:hAnsi="宋体"/>
      <w:bCs/>
    </w:rPr>
  </w:style>
  <w:style w:type="character" w:customStyle="1" w:styleId="90">
    <w:name w:val="报告表表格内容 Char"/>
    <w:basedOn w:val="29"/>
    <w:link w:val="91"/>
    <w:qFormat/>
    <w:uiPriority w:val="0"/>
    <w:rPr>
      <w:rFonts w:ascii="宋体" w:hAnsi="宋体" w:cs="宋体"/>
      <w:kern w:val="2"/>
      <w:sz w:val="21"/>
      <w:szCs w:val="21"/>
    </w:rPr>
  </w:style>
  <w:style w:type="paragraph" w:customStyle="1" w:styleId="91">
    <w:name w:val="报告表表格内容"/>
    <w:basedOn w:val="1"/>
    <w:link w:val="90"/>
    <w:qFormat/>
    <w:uiPriority w:val="0"/>
    <w:pPr>
      <w:widowControl/>
      <w:jc w:val="center"/>
    </w:pPr>
    <w:rPr>
      <w:rFonts w:ascii="宋体" w:hAnsi="宋体" w:cs="宋体" w:eastAsiaTheme="minorEastAsia"/>
      <w:kern w:val="2"/>
    </w:rPr>
  </w:style>
  <w:style w:type="character" w:customStyle="1" w:styleId="92">
    <w:name w:val="纯文本 Char1"/>
    <w:qFormat/>
    <w:uiPriority w:val="0"/>
    <w:rPr>
      <w:rFonts w:ascii="宋体" w:hAnsi="Courier New" w:eastAsia="宋体"/>
    </w:rPr>
  </w:style>
  <w:style w:type="paragraph" w:customStyle="1" w:styleId="93">
    <w:name w:val="表"/>
    <w:basedOn w:val="1"/>
    <w:qFormat/>
    <w:uiPriority w:val="0"/>
    <w:pPr>
      <w:jc w:val="center"/>
    </w:pPr>
    <w:rPr>
      <w:kern w:val="2"/>
      <w:szCs w:val="24"/>
    </w:rPr>
  </w:style>
  <w:style w:type="paragraph" w:customStyle="1" w:styleId="94">
    <w:name w:val="z环评正文"/>
    <w:basedOn w:val="1"/>
    <w:qFormat/>
    <w:uiPriority w:val="0"/>
    <w:pPr>
      <w:spacing w:line="360" w:lineRule="auto"/>
      <w:ind w:firstLine="200" w:firstLineChars="200"/>
    </w:pPr>
    <w:rPr>
      <w:rFonts w:ascii="Calibri" w:hAnsi="Calibri"/>
      <w:kern w:val="2"/>
      <w:sz w:val="24"/>
      <w:szCs w:val="24"/>
    </w:rPr>
  </w:style>
  <w:style w:type="character" w:customStyle="1" w:styleId="95">
    <w:name w:val="tpc_content1"/>
    <w:basedOn w:val="29"/>
    <w:qFormat/>
    <w:uiPriority w:val="0"/>
    <w:rPr>
      <w:sz w:val="20"/>
      <w:szCs w:val="20"/>
    </w:rPr>
  </w:style>
  <w:style w:type="character" w:customStyle="1" w:styleId="96">
    <w:name w:val="批注文字 Char"/>
    <w:basedOn w:val="29"/>
    <w:link w:val="7"/>
    <w:semiHidden/>
    <w:qFormat/>
    <w:uiPriority w:val="0"/>
    <w:rPr>
      <w:rFonts w:ascii="Times New Roman" w:hAnsi="Times New Roman" w:eastAsia="宋体" w:cs="Times New Roman"/>
      <w:sz w:val="21"/>
      <w:szCs w:val="21"/>
    </w:rPr>
  </w:style>
  <w:style w:type="character" w:customStyle="1" w:styleId="97">
    <w:name w:val="批注主题 Char"/>
    <w:basedOn w:val="96"/>
    <w:link w:val="6"/>
    <w:semiHidden/>
    <w:qFormat/>
    <w:uiPriority w:val="0"/>
    <w:rPr>
      <w:b/>
      <w:bCs/>
    </w:rPr>
  </w:style>
  <w:style w:type="paragraph" w:customStyle="1" w:styleId="98">
    <w:name w:val="列出段落2"/>
    <w:basedOn w:val="1"/>
    <w:qFormat/>
    <w:uiPriority w:val="0"/>
    <w:pPr>
      <w:jc w:val="center"/>
    </w:pPr>
    <w:rPr>
      <w:szCs w:val="24"/>
    </w:rPr>
  </w:style>
  <w:style w:type="paragraph" w:customStyle="1" w:styleId="99">
    <w:name w:val="_Style 3"/>
    <w:basedOn w:val="1"/>
    <w:qFormat/>
    <w:uiPriority w:val="0"/>
    <w:pPr>
      <w:adjustRightInd w:val="0"/>
      <w:snapToGrid w:val="0"/>
      <w:spacing w:line="520" w:lineRule="exact"/>
      <w:ind w:firstLine="200" w:firstLineChars="200"/>
      <w:jc w:val="center"/>
    </w:pPr>
    <w:rPr>
      <w:rFonts w:cs="黑体"/>
      <w:sz w:val="24"/>
      <w:szCs w:val="22"/>
    </w:rPr>
  </w:style>
  <w:style w:type="paragraph" w:customStyle="1" w:styleId="100">
    <w:name w:val="Normal"/>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101">
    <w:name w:val="Re-表中文字"/>
    <w:basedOn w:val="1"/>
    <w:qFormat/>
    <w:uiPriority w:val="0"/>
    <w:pPr>
      <w:jc w:val="center"/>
    </w:pPr>
    <w:rPr>
      <w:rFonts w:ascii="Times New Roman" w:hAnsi="Times New Roman"/>
      <w:kern w:val="0"/>
      <w:szCs w:val="22"/>
      <w:lang w:eastAsia="en-US"/>
    </w:rPr>
  </w:style>
  <w:style w:type="paragraph" w:customStyle="1" w:styleId="102">
    <w:name w:val="表头图表"/>
    <w:qFormat/>
    <w:uiPriority w:val="0"/>
    <w:pPr>
      <w:widowControl w:val="0"/>
      <w:autoSpaceDE w:val="0"/>
      <w:autoSpaceDN w:val="0"/>
      <w:adjustRightInd w:val="0"/>
      <w:spacing w:before="160" w:after="160"/>
      <w:jc w:val="center"/>
    </w:pPr>
    <w:rPr>
      <w:rFonts w:ascii="Times New Roman" w:hAnsi="Times New Roman" w:eastAsia="宋体" w:cs="宋体"/>
      <w:b/>
      <w:color w:val="000000"/>
      <w:sz w:val="24"/>
      <w:szCs w:val="24"/>
      <w:lang w:val="en-US" w:eastAsia="zh-CN" w:bidi="ar-SA"/>
    </w:rPr>
  </w:style>
  <w:style w:type="paragraph" w:customStyle="1" w:styleId="103">
    <w:name w:val="表内容"/>
    <w:basedOn w:val="1"/>
    <w:next w:val="1"/>
    <w:qFormat/>
    <w:uiPriority w:val="0"/>
    <w:pPr>
      <w:spacing w:line="320" w:lineRule="exact"/>
      <w:jc w:val="center"/>
    </w:pPr>
  </w:style>
  <w:style w:type="paragraph" w:customStyle="1" w:styleId="104">
    <w:name w:val="图名表名"/>
    <w:basedOn w:val="1"/>
    <w:qFormat/>
    <w:uiPriority w:val="0"/>
    <w:pPr>
      <w:spacing w:line="360" w:lineRule="auto"/>
      <w:jc w:val="center"/>
    </w:pPr>
    <w:rPr>
      <w:rFonts w:eastAsia="Times New Roman"/>
      <w:b/>
      <w:bCs/>
      <w:szCs w:val="20"/>
    </w:rPr>
  </w:style>
  <w:style w:type="character" w:customStyle="1" w:styleId="105">
    <w:name w:val="正文样式 Char"/>
    <w:basedOn w:val="29"/>
    <w:qFormat/>
    <w:uiPriority w:val="0"/>
    <w:rPr>
      <w:rFonts w:ascii="宋体" w:hAnsi="宋体" w:eastAsia="宋体"/>
      <w:kern w:val="2"/>
      <w:sz w:val="24"/>
      <w:szCs w:val="24"/>
      <w:lang w:val="en-US" w:eastAsia="zh-CN" w:bidi="ar-SA"/>
    </w:rPr>
  </w:style>
  <w:style w:type="paragraph" w:customStyle="1" w:styleId="106">
    <w:name w:val=" Char Char Char Char Char Char Char Char Char Char Char Char Char Char Char Char"/>
    <w:basedOn w:val="1"/>
    <w:qFormat/>
    <w:uiPriority w:val="0"/>
    <w:rPr>
      <w:rFonts w:ascii="宋体" w:hAnsi="宋体" w:eastAsia="Times New Roman"/>
      <w:kern w:val="0"/>
      <w:sz w:val="28"/>
      <w:szCs w:val="28"/>
    </w:rPr>
  </w:style>
  <w:style w:type="paragraph" w:customStyle="1" w:styleId="107">
    <w:name w:val="表内字"/>
    <w:qFormat/>
    <w:uiPriority w:val="0"/>
    <w:pPr>
      <w:jc w:val="center"/>
    </w:pPr>
    <w:rPr>
      <w:rFonts w:ascii="Calibri" w:hAnsi="Calibri" w:eastAsia="宋体" w:cs="Times New Roman"/>
      <w:color w:val="000000"/>
      <w:sz w:val="21"/>
      <w:lang w:val="en-US" w:eastAsia="zh-CN" w:bidi="ar-SA"/>
    </w:rPr>
  </w:style>
  <w:style w:type="paragraph" w:customStyle="1" w:styleId="108">
    <w:name w:val="文章正文"/>
    <w:qFormat/>
    <w:uiPriority w:val="0"/>
    <w:pPr>
      <w:spacing w:line="360" w:lineRule="auto"/>
      <w:ind w:firstLine="200" w:firstLineChars="200"/>
    </w:pPr>
    <w:rPr>
      <w:rFonts w:ascii="宋体" w:hAnsi="宋体" w:eastAsia="宋体" w:cs="宋体"/>
      <w:sz w:val="24"/>
      <w:szCs w:val="24"/>
      <w:lang w:val="en-US" w:eastAsia="zh-CN" w:bidi="ar-SA"/>
    </w:rPr>
  </w:style>
  <w:style w:type="paragraph" w:customStyle="1" w:styleId="109">
    <w:name w:val="+正文"/>
    <w:basedOn w:val="1"/>
    <w:qFormat/>
    <w:uiPriority w:val="0"/>
    <w:pPr>
      <w:spacing w:line="360" w:lineRule="auto"/>
      <w:ind w:firstLine="200" w:firstLineChars="200"/>
    </w:pPr>
    <w:rPr>
      <w:sz w:val="28"/>
      <w:szCs w:val="28"/>
    </w:rPr>
  </w:style>
  <w:style w:type="character" w:customStyle="1" w:styleId="110">
    <w:name w:val="style41"/>
    <w:qFormat/>
    <w:uiPriority w:val="0"/>
    <w:rPr>
      <w:rFonts w:ascii="宋体" w:hAnsi="宋体" w:cs="宋体"/>
      <w:sz w:val="18"/>
      <w:szCs w:val="18"/>
    </w:rPr>
  </w:style>
  <w:style w:type="paragraph" w:customStyle="1" w:styleId="111">
    <w:name w:val="p0"/>
    <w:basedOn w:val="1"/>
    <w:qFormat/>
    <w:uiPriority w:val="0"/>
    <w:pPr>
      <w:widowControl/>
      <w:spacing w:line="240" w:lineRule="auto"/>
    </w:pPr>
    <w:rPr>
      <w:kern w:val="0"/>
      <w:sz w:val="21"/>
      <w:szCs w:val="21"/>
    </w:rPr>
  </w:style>
  <w:style w:type="paragraph" w:customStyle="1" w:styleId="112">
    <w:name w:val="环保表内字（五号）"/>
    <w:basedOn w:val="1"/>
    <w:qFormat/>
    <w:uiPriority w:val="0"/>
    <w:pPr>
      <w:adjustRightInd w:val="0"/>
      <w:snapToGrid w:val="0"/>
      <w:spacing w:line="0" w:lineRule="atLeast"/>
    </w:pPr>
    <w:rPr>
      <w:rFonts w:eastAsia="Times New Roman"/>
      <w:snapToGrid w:val="0"/>
      <w:kern w:val="0"/>
      <w:sz w:val="20"/>
      <w:szCs w:val="24"/>
    </w:rPr>
  </w:style>
  <w:style w:type="character" w:customStyle="1" w:styleId="113">
    <w:name w:val="中远正文 Char"/>
    <w:basedOn w:val="29"/>
    <w:qFormat/>
    <w:uiPriority w:val="0"/>
    <w:rPr>
      <w:rFonts w:eastAsia="宋体"/>
      <w:snapToGrid w:val="0"/>
      <w:color w:val="000000"/>
      <w:kern w:val="24"/>
      <w:lang w:val="en-US" w:eastAsia="zh-CN" w:bidi="ar-SA"/>
    </w:rPr>
  </w:style>
  <w:style w:type="paragraph" w:customStyle="1" w:styleId="114">
    <w:name w:val=" Char Char Char Char Char Char"/>
    <w:basedOn w:val="1"/>
    <w:qFormat/>
    <w:uiPriority w:val="0"/>
    <w:rPr>
      <w:sz w:val="24"/>
      <w:szCs w:val="24"/>
    </w:rPr>
  </w:style>
  <w:style w:type="paragraph" w:customStyle="1" w:styleId="115">
    <w:name w:val="我的正文"/>
    <w:basedOn w:val="1"/>
    <w:qFormat/>
    <w:uiPriority w:val="0"/>
    <w:pPr>
      <w:spacing w:line="360" w:lineRule="auto"/>
      <w:ind w:firstLine="200" w:firstLineChars="200"/>
    </w:pPr>
    <w:rPr>
      <w:kern w:val="0"/>
      <w:sz w:val="24"/>
      <w:szCs w:val="24"/>
    </w:rPr>
  </w:style>
  <w:style w:type="paragraph" w:customStyle="1" w:styleId="116">
    <w:name w:val="雷丹正文"/>
    <w:basedOn w:val="1"/>
    <w:qFormat/>
    <w:uiPriority w:val="0"/>
    <w:pPr>
      <w:adjustRightInd w:val="0"/>
      <w:snapToGrid w:val="0"/>
      <w:jc w:val="both"/>
    </w:pPr>
    <w:rPr>
      <w:rFonts w:cs="Times New Roman"/>
    </w:rPr>
  </w:style>
  <w:style w:type="paragraph" w:customStyle="1" w:styleId="117">
    <w:name w:val="表格名称"/>
    <w:basedOn w:val="1"/>
    <w:next w:val="1"/>
    <w:qFormat/>
    <w:uiPriority w:val="0"/>
    <w:pPr>
      <w:tabs>
        <w:tab w:val="left" w:pos="737"/>
      </w:tabs>
      <w:snapToGrid w:val="0"/>
      <w:ind w:left="992" w:hanging="992"/>
      <w:jc w:val="center"/>
    </w:pPr>
    <w:rPr>
      <w:b/>
      <w:sz w:val="24"/>
    </w:rPr>
  </w:style>
  <w:style w:type="paragraph" w:styleId="118">
    <w:name w:val="No Spacing"/>
    <w:next w:val="119"/>
    <w:qFormat/>
    <w:uiPriority w:val="1"/>
    <w:pPr>
      <w:widowControl w:val="0"/>
      <w:spacing w:line="276" w:lineRule="auto"/>
      <w:jc w:val="center"/>
    </w:pPr>
    <w:rPr>
      <w:rFonts w:ascii="Times New Roman" w:hAnsi="Times New Roman" w:eastAsia="宋体" w:cs="Times New Roman"/>
      <w:kern w:val="2"/>
      <w:sz w:val="21"/>
      <w:szCs w:val="21"/>
      <w:lang w:val="en-US" w:eastAsia="zh-CN" w:bidi="ar-SA"/>
    </w:rPr>
  </w:style>
  <w:style w:type="paragraph" w:customStyle="1" w:styleId="119">
    <w:name w:val="报告正文"/>
    <w:basedOn w:val="1"/>
    <w:next w:val="1"/>
    <w:qFormat/>
    <w:uiPriority w:val="99"/>
    <w:pPr>
      <w:autoSpaceDE w:val="0"/>
      <w:autoSpaceDN w:val="0"/>
    </w:pPr>
    <w:rPr>
      <w:color w:val="FF0000"/>
      <w:szCs w:val="24"/>
    </w:rPr>
  </w:style>
  <w:style w:type="paragraph" w:customStyle="1" w:styleId="120">
    <w:name w:val="表格标题"/>
    <w:basedOn w:val="1"/>
    <w:qFormat/>
    <w:uiPriority w:val="0"/>
    <w:pPr>
      <w:adjustRightInd w:val="0"/>
      <w:snapToGrid w:val="0"/>
      <w:jc w:val="center"/>
    </w:pPr>
    <w:rPr>
      <w:rFonts w:ascii="Times New Roman" w:hAnsi="Times New Roman"/>
      <w:b/>
      <w:sz w:val="24"/>
      <w:szCs w:val="21"/>
    </w:rPr>
  </w:style>
  <w:style w:type="paragraph" w:customStyle="1" w:styleId="121">
    <w:name w:val="样式3"/>
    <w:basedOn w:val="42"/>
    <w:qFormat/>
    <w:uiPriority w:val="0"/>
    <w:pPr>
      <w:ind w:firstLine="0" w:firstLineChars="0"/>
      <w:jc w:val="center"/>
    </w:pPr>
    <w:rPr>
      <w:rFonts w:ascii="Times New Roman" w:hAnsi="Times New Roman" w:eastAsia="宋体"/>
      <w:b/>
      <w:sz w:val="21"/>
    </w:rPr>
  </w:style>
  <w:style w:type="paragraph" w:customStyle="1" w:styleId="122">
    <w:name w:val="表内文字"/>
    <w:qFormat/>
    <w:uiPriority w:val="0"/>
    <w:pPr>
      <w:adjustRightInd w:val="0"/>
      <w:snapToGrid w:val="0"/>
    </w:pPr>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6" Type="http://schemas.openxmlformats.org/officeDocument/2006/relationships/fontTable" Target="fontTable.xml"/><Relationship Id="rId75" Type="http://schemas.openxmlformats.org/officeDocument/2006/relationships/customXml" Target="../customXml/item2.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4.png"/><Relationship Id="rId71" Type="http://schemas.openxmlformats.org/officeDocument/2006/relationships/image" Target="media/image33.wmf"/><Relationship Id="rId70" Type="http://schemas.openxmlformats.org/officeDocument/2006/relationships/oleObject" Target="embeddings/oleObject31.bin"/><Relationship Id="rId7" Type="http://schemas.openxmlformats.org/officeDocument/2006/relationships/theme" Target="theme/theme1.xml"/><Relationship Id="rId69" Type="http://schemas.openxmlformats.org/officeDocument/2006/relationships/image" Target="media/image32.png"/><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image" Target="media/image27.wmf"/><Relationship Id="rId6" Type="http://schemas.openxmlformats.org/officeDocument/2006/relationships/footer" Target="footer4.xml"/><Relationship Id="rId59" Type="http://schemas.openxmlformats.org/officeDocument/2006/relationships/oleObject" Target="embeddings/oleObject26.bin"/><Relationship Id="rId58" Type="http://schemas.openxmlformats.org/officeDocument/2006/relationships/image" Target="media/image26.wmf"/><Relationship Id="rId57" Type="http://schemas.openxmlformats.org/officeDocument/2006/relationships/oleObject" Target="embeddings/oleObject25.bin"/><Relationship Id="rId56" Type="http://schemas.openxmlformats.org/officeDocument/2006/relationships/image" Target="media/image25.wmf"/><Relationship Id="rId55" Type="http://schemas.openxmlformats.org/officeDocument/2006/relationships/oleObject" Target="embeddings/oleObject24.bin"/><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oleObject" Target="embeddings/oleObject21.bin"/><Relationship Id="rId50" Type="http://schemas.openxmlformats.org/officeDocument/2006/relationships/image" Target="media/image23.wmf"/><Relationship Id="rId5" Type="http://schemas.openxmlformats.org/officeDocument/2006/relationships/footer" Target="footer3.xml"/><Relationship Id="rId49" Type="http://schemas.openxmlformats.org/officeDocument/2006/relationships/oleObject" Target="embeddings/oleObject20.bin"/><Relationship Id="rId48" Type="http://schemas.openxmlformats.org/officeDocument/2006/relationships/image" Target="media/image22.wmf"/><Relationship Id="rId47" Type="http://schemas.openxmlformats.org/officeDocument/2006/relationships/oleObject" Target="embeddings/oleObject19.bin"/><Relationship Id="rId46" Type="http://schemas.openxmlformats.org/officeDocument/2006/relationships/image" Target="media/image21.wmf"/><Relationship Id="rId45" Type="http://schemas.openxmlformats.org/officeDocument/2006/relationships/oleObject" Target="embeddings/oleObject18.bin"/><Relationship Id="rId44" Type="http://schemas.openxmlformats.org/officeDocument/2006/relationships/image" Target="media/image20.wmf"/><Relationship Id="rId43" Type="http://schemas.openxmlformats.org/officeDocument/2006/relationships/oleObject" Target="embeddings/oleObject17.bin"/><Relationship Id="rId42" Type="http://schemas.openxmlformats.org/officeDocument/2006/relationships/image" Target="media/image19.wmf"/><Relationship Id="rId41" Type="http://schemas.openxmlformats.org/officeDocument/2006/relationships/oleObject" Target="embeddings/oleObject16.bin"/><Relationship Id="rId40" Type="http://schemas.openxmlformats.org/officeDocument/2006/relationships/image" Target="media/image18.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7.wmf"/><Relationship Id="rId37" Type="http://schemas.openxmlformats.org/officeDocument/2006/relationships/oleObject" Target="embeddings/oleObject14.bin"/><Relationship Id="rId36" Type="http://schemas.openxmlformats.org/officeDocument/2006/relationships/image" Target="media/image16.wmf"/><Relationship Id="rId35" Type="http://schemas.openxmlformats.org/officeDocument/2006/relationships/oleObject" Target="embeddings/oleObject13.bin"/><Relationship Id="rId34" Type="http://schemas.openxmlformats.org/officeDocument/2006/relationships/image" Target="media/image15.wmf"/><Relationship Id="rId33" Type="http://schemas.openxmlformats.org/officeDocument/2006/relationships/oleObject" Target="embeddings/oleObject12.bin"/><Relationship Id="rId32" Type="http://schemas.openxmlformats.org/officeDocument/2006/relationships/image" Target="media/image14.wmf"/><Relationship Id="rId31" Type="http://schemas.openxmlformats.org/officeDocument/2006/relationships/oleObject" Target="embeddings/oleObject11.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1D232-6831-4787-B483-12A6C245A1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25477</Words>
  <Characters>28436</Characters>
  <Lines>182</Lines>
  <Paragraphs>51</Paragraphs>
  <TotalTime>4</TotalTime>
  <ScaleCrop>false</ScaleCrop>
  <LinksUpToDate>false</LinksUpToDate>
  <CharactersWithSpaces>28628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2021-03-11T02:23:00Z</dcterms:created>
  <dc:creator>kiksids</dc:creator>
  <cp:lastModifiedBy>Administrator</cp:lastModifiedBy>
  <dcterms:modified xsi:type="dcterms:W3CDTF">2023-03-23T02:11:35Z</dcterms:modified>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46075A812B164B50A7538D25797828AD</vt:lpwstr>
  </property>
</Properties>
</file>