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吉林省白山市江源区城墙街道办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履行全面从严治党主体责任，落实民主集中制、理论学习中心组学习、民主生活会和谈心谈话等制度，讨论和决定本街道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加强基层干部队伍建设，按照干部管理权限，负责本街道干部的教育、培养、选拔、考核和监督，培养储备基层党组织带头人后备力量，推荐各类评优评先对象，加强基层党务工作者、基层治理专干等队伍建设。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落实人民代表大会制度，选举推荐上级人大代表，建设人大代表家（站），联系、服务、支持人大代表在域内履职、开展活动，收集上报代表议案。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负责域内共青团组织建设，按期组织换届，维护青少年权益，管理团员、依规收缴团费。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负责谋划推动街道经济高质量发展工作，承担起草实施经济发展规划、域内经济和社会发展情况统计、动态分析等工作。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负责优化营商环境，承担推进信用体系建设、宣传惠企政策、服务企业发展和项目建设，以及动员规模以上企业入规、走访企业协助解决困难等工作。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负责招商引资工作，宣传招商政策，提供招商引资线索，服务、统计、管理招商引资项目，为企业提供领办代办服务。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负责建立企业项目服务机制，承担摸排未建成企业项目、重点项目和闲置资产情况、报送重点项目进展等工作。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负责农业种植、畜牧养殖、特色种（养）殖、涉农企业产值、农民收入情况等涉农数据统计。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负责街道、农村党组织领办合作社建设，指导、服务农民专业合作社建设和发展。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落实会计委托代理制度，监督村级组织经费运转情况。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落实控辍保学工作要求，依规采取措施避免适龄儿童、少年辍学，指导各村开展义务教育学生名单存档工作。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负责退役军人及其他优抚对象服务保障工作，承担生活补助申请、优待证办理等工作。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负责建立健全社会治安综合治理工作机制，建设综治中心，设置一站式服务窗口、功能室，开展相关业务工作。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负责维护域内社会治安稳定相关工作，开展社会治安宣传、培训，组织平安创建活动，组建群防群治队伍，排查社会治安隐患。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建立健全信访工作机制，宣传落实《信访工作条例》，定期分析研判信访工作形式，负责源头治理、信访事项受理办理，承担信访工作法治化相关工作。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负责指导各村谋划、申报新增乡村振兴衔接资金项目，承担项目资产监管、资产确权等工作。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负责乡村振兴相关帮扶工作，开展相关政策宣传，落实“两不愁三保障”，重点帮扶村（社区）的就业、金融、产业、消费，宣传教育帮扶和惠农补贴等政策。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落实脱贫人口和监测对象帮扶政策，负责就业技能培训、帮扶补贴发放和脱贫户、监测户档案动态管理工作。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负责农村优秀品牌创建服务工作，组织申报区级龙头企业、“一村一品”示范村。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建设五岔村党支部集体经济项目，打造原生态西瓜种植基地。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负责组织健全“一约四会”制度，承担村规民约、居民公约、四会章程的制定、审核和备案等工作。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负责域内生态环境保护相关工作，开展法律法规宣传，组织开展日常巡查、群众举报线索核查，整改环境保护督察反馈问题。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落实林长工作政策，建立林长工作体系，开展宣传和知识培训、巡查管护及森林资源数据统计等工作。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负责水资源周边环境保护工作，宣传节水用水、水土保持政策，负责饮水供水安全工作，建设管理水管员队伍，开展相关巡查工作。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负责文明城、卫生城、园林城建设相关工作，开展环境整治、植绿覆绿等工作。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承担秸秆禁烧、秸秆离田相关工作，开展政策宣传和全域禁烧巡查，制止违规违法焚烧现象。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承担域内安全生产相关工作，开展法律法规、防灾减灾、消防安全、举报平台等宣传活动，落实安全生产知识进校园、进社区、进家庭、进企业、进农村“五进”要求。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建设基层应急管理体系，负责编制应急预案、组织消防应急演练、安全宣传教育、普及防灾减灾知识等工作。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负责落实森林防火责任，制定森林火灾应急预案、森林火灾工作方案，组建兼职扑火队伍，开展森林防火知识宣传培训和森林防灭火工作。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内容要求，反馈部门派驻机构负责人的人事考核、选拔任用，域内规划和公共服务设施布局规划，综合管理权变更，事关群众利益的重大决策和重大项目，驻街区单位创先争优、文明单位创建的征求意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负责事涉街道12345热线转办相关工作，承担诉求事项接收、办理及反馈工作。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负责档案管理相关工作，承担资料收集、归档、管理，以及年鉴、地方志、大事记资料整理报送工作，指导村（社区）开展档案管理工作。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负责年度财政预决算编制、公开和执行工作，承担财政数据管理、支出管理、年度报告编制、政府采购、内部审计和内控制度建立等工作。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负责后勤管理工作，承担办公场所管理、公车日常维护、人员考勤管理、值班制度建立和食堂管理等工作。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负责域内劳资管理相关工作，承担工资、个税、保险核算调整、退休手续办理、丧葬费申报代发等工作。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落实保密工作责任制，承担保密工作制度、涉密事项清单制定，以及保密法规宣传教育、涉密载体和人员管理等工作。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推动公共机构节能减排，宣传低碳政策，统计能源使用情况。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负责统一社会信用代码证书、事业单位法人证书的变更、注销等相关工作。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负责人事编制工作，承担机构编制调整、干部职工职级职称调整、人事档案管理等相关工作。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管理综合行政执法队伍，提升执法人员业务能力，统计执法工作开展情况。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维护纪委基层监督大数据管理平台，负责公出管理、公开管理、会议管理、居民台账等信息录入及维护工作。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召集街道干部参加调训、培训。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整理、提交村（社区）党组织书记备案材料。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审核、批复表彰对象。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推荐、考察、报送拟表彰对象。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巡查文化场所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组织开展影院、书店、网吧、印刷企业等文化场所日常巡查，协调处置有关问题。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协助开展日常巡查并上报有关问题线索。</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审核、确定改造方案，组织实施改造。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排查、上报农贸市场改造需求。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三、民生服务（35项）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1.核实、备案相关情况，指导街道备案工作；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1.统计上报区、街道、村（社区）三级低保经办人员近亲属享受低保、特困待遇情况，归档备案相关情况；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城乡居民养老保险待遇资格确认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分解下发待遇资格确认数据。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核实、上报相关数据信息。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征集、撤销城乡居民养老保险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推送拟征集、撤销系统信息，组织指导查看相关信息。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修改、提交系统错误数据，指导查看相关信息。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通知到龄人员领取退休待遇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指导通知到龄人员办理相关手续，领取退休待遇。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通知到龄人员办理相关手续，领取退休待遇。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br/>
              <w:t>1.组织宣传退役军人就业创业政策；</w:t>
              <w:br/>
              <w:t>区人力资源和社会保障局：</w:t>
              <w:br/>
              <w:t>2.组织开展退役军人就业创业培训。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宣传政策，召集人员参加就业创业培训。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代办幸福卡（公交卡）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1.组织协调指导代办幸福卡（公交卡）；</w:t>
              <w:br/>
              <w:t>2.指导街道代办年审工作。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1.收集办卡申请，统一代办幸福卡（公交卡）；</w:t>
              <w:br/>
              <w:t>2.收集年审信息，统一代办年审。</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组织开展专项整治工作，整治街道上报问题。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开展“一喷多促”工作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1.发布“一喷多促”工作通知，核算药量等相关数据；</w:t>
              <w:br/>
              <w:t>2.组织开展“一喷多促”工作。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1.统计、上报“一喷多促”作业覆盖面积；</w:t>
              <w:br/>
              <w:t>2.组织开展现场喷洒作业。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排查河流堤岸设施损毁情况，维修街道权属设施，上报部门权属设施情况。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组织开展培训，检查街道组织开展培训情况。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w:t>
              <w:br/>
              <w:t>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电气线路安全隐患整治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组织排查、排除电气线路安全隐患。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排查、上报电气线路安全隐患。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冰雪旅游等文化场所安全隐患整治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排查核实、整治冰雪旅游等文化场所设施、游玩设备等安全隐患，责令整改问题，处置整改不到位、拒不整改问题。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协助排查冰雪旅游等文化场所设施、游玩设备等安全隐患，提醒整改问题，上报整改不到位、拒不整改问题。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查处建成区私搭乱建违法违规行为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工作方式：对建成区私搭乱建违法违规行为进行查处。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工作方式：负责对擅自在城市照明设施上张贴、悬挂、设置宣传品、广告的行为进行处罚。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工作方式：负责对擅自拆除、迁移城市环境卫生设施的行为进行处罚。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域内老旧小区改造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工作方式：负责域内老旧小区改造。</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工作方式：负责指导建立社区健身组织等各类自治性体育组织。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工作方式：负责旅游纠纷行政调解。</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工作方式：负责对换发危险化学品经营许可证情况进行现场核查。</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