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aps w:val="0"/>
          <w:color w:val="333333"/>
          <w:spacing w:val="0"/>
          <w:sz w:val="44"/>
          <w:szCs w:val="44"/>
          <w:shd w:val="clear" w:fill="FFFFFF"/>
        </w:rPr>
      </w:pPr>
      <w:r>
        <w:rPr>
          <w:rFonts w:hint="eastAsia" w:ascii="方正小标宋简体" w:hAnsi="方正小标宋简体" w:eastAsia="方正小标宋简体" w:cs="方正小标宋简体"/>
          <w:b/>
          <w:bCs/>
          <w:caps w:val="0"/>
          <w:color w:val="333333"/>
          <w:spacing w:val="0"/>
          <w:sz w:val="44"/>
          <w:szCs w:val="44"/>
          <w:shd w:val="clear" w:fill="FFFFFF"/>
          <w:lang w:eastAsia="zh-CN"/>
        </w:rPr>
        <w:t>白山市江源区</w:t>
      </w:r>
      <w:r>
        <w:rPr>
          <w:rFonts w:hint="eastAsia" w:ascii="方正小标宋简体" w:hAnsi="方正小标宋简体" w:eastAsia="方正小标宋简体" w:cs="方正小标宋简体"/>
          <w:b/>
          <w:bCs/>
          <w:caps w:val="0"/>
          <w:color w:val="333333"/>
          <w:spacing w:val="0"/>
          <w:sz w:val="44"/>
          <w:szCs w:val="44"/>
          <w:shd w:val="clear" w:fill="FFFFFF"/>
        </w:rPr>
        <w:t>人民政府</w:t>
      </w:r>
    </w:p>
    <w:p>
      <w:pPr>
        <w:jc w:val="center"/>
        <w:rPr>
          <w:rFonts w:hint="eastAsia" w:ascii="方正小标宋简体" w:hAnsi="方正小标宋简体" w:eastAsia="方正小标宋简体" w:cs="方正小标宋简体"/>
          <w:i w:val="0"/>
          <w:iCs w:val="0"/>
          <w:caps w:val="0"/>
          <w:color w:val="333333"/>
          <w:spacing w:val="0"/>
          <w:sz w:val="44"/>
          <w:szCs w:val="44"/>
          <w:highlight w:val="none"/>
          <w:shd w:val="clear" w:fill="FFFFFF"/>
          <w:lang w:val="en-US" w:eastAsia="zh-CN"/>
        </w:rPr>
      </w:pPr>
      <w:r>
        <w:rPr>
          <w:rFonts w:hint="eastAsia" w:ascii="方正小标宋简体" w:hAnsi="方正小标宋简体" w:eastAsia="方正小标宋简体" w:cs="方正小标宋简体"/>
          <w:b/>
          <w:bCs/>
          <w:caps w:val="0"/>
          <w:color w:val="333333"/>
          <w:spacing w:val="0"/>
          <w:kern w:val="2"/>
          <w:sz w:val="44"/>
          <w:szCs w:val="44"/>
          <w:shd w:val="clear" w:fill="FFFFFF"/>
          <w:lang w:val="en-US" w:eastAsia="zh-CN" w:bidi="ar-SA"/>
        </w:rPr>
        <w:t>关于拆除淘汰落后产能砖瓦轮窑的公告</w:t>
      </w:r>
    </w:p>
    <w:p>
      <w:pPr>
        <w:ind w:firstLine="640" w:firstLineChars="200"/>
        <w:rPr>
          <w:rFonts w:hint="eastAsia" w:ascii="仿宋_GB2312" w:hAnsi="宋体" w:eastAsia="仿宋_GB2312" w:cs="仿宋_GB2312"/>
          <w:i w:val="0"/>
          <w:iCs w:val="0"/>
          <w:caps w:val="0"/>
          <w:color w:val="333333"/>
          <w:spacing w:val="0"/>
          <w:sz w:val="32"/>
          <w:szCs w:val="32"/>
          <w:highlight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eastAsia="zh-CN"/>
        </w:rPr>
        <w:t>根据</w:t>
      </w:r>
      <w:r>
        <w:rPr>
          <w:rFonts w:hint="eastAsia" w:ascii="仿宋_GB2312" w:hAnsi="仿宋_GB2312" w:eastAsia="仿宋_GB2312" w:cs="仿宋_GB2312"/>
          <w:color w:val="auto"/>
          <w:sz w:val="32"/>
          <w:szCs w:val="32"/>
          <w:highlight w:val="none"/>
        </w:rPr>
        <w:t>吉林省第二生态环境保护督察组督察整改意见和整治形式主义为基层减负工作</w:t>
      </w:r>
      <w:r>
        <w:rPr>
          <w:rFonts w:hint="eastAsia" w:ascii="仿宋_GB2312" w:hAnsi="仿宋_GB2312" w:eastAsia="仿宋_GB2312" w:cs="仿宋_GB2312"/>
          <w:color w:val="auto"/>
          <w:sz w:val="32"/>
          <w:szCs w:val="32"/>
          <w:highlight w:val="none"/>
          <w:lang w:eastAsia="zh-CN"/>
        </w:rPr>
        <w:t>整改</w:t>
      </w:r>
      <w:r>
        <w:rPr>
          <w:rFonts w:hint="eastAsia" w:ascii="仿宋_GB2312" w:hAnsi="仿宋_GB2312" w:eastAsia="仿宋_GB2312" w:cs="仿宋_GB2312"/>
          <w:color w:val="auto"/>
          <w:sz w:val="32"/>
          <w:szCs w:val="32"/>
          <w:highlight w:val="none"/>
        </w:rPr>
        <w:t>要求</w:t>
      </w:r>
      <w:bookmarkStart w:id="0" w:name="_GoBack"/>
      <w:bookmarkEnd w:id="0"/>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按照《中央生态环境保护督察工作规定》</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《产业结构调整指导目录（2019年本）》</w:t>
      </w:r>
      <w:r>
        <w:rPr>
          <w:rFonts w:hint="eastAsia" w:ascii="仿宋_GB2312" w:hAnsi="仿宋_GB2312" w:eastAsia="仿宋_GB2312" w:cs="仿宋_GB2312"/>
          <w:color w:val="auto"/>
          <w:sz w:val="32"/>
          <w:szCs w:val="32"/>
          <w:highlight w:val="none"/>
          <w:shd w:val="clear" w:color="auto" w:fill="FFFFFF"/>
          <w:lang w:val="en-US" w:eastAsia="zh-CN"/>
        </w:rPr>
        <w:t>（国家发改委令2019年第29号）</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《关于利用综合标准依法依规推动落后产能退出的指导意见》</w:t>
      </w:r>
      <w:r>
        <w:rPr>
          <w:rFonts w:hint="eastAsia" w:ascii="仿宋_GB2312" w:hAnsi="仿宋_GB2312" w:eastAsia="仿宋_GB2312" w:cs="仿宋_GB2312"/>
          <w:color w:val="auto"/>
          <w:sz w:val="32"/>
          <w:szCs w:val="32"/>
          <w:highlight w:val="none"/>
          <w:shd w:val="clear" w:color="auto" w:fill="FFFFFF"/>
          <w:lang w:val="en-US" w:eastAsia="zh-CN"/>
        </w:rPr>
        <w:t>（工信部联产业﹝2017﹞30号）、</w:t>
      </w:r>
      <w:r>
        <w:rPr>
          <w:rFonts w:hint="eastAsia" w:ascii="仿宋_GB2312" w:hAnsi="仿宋_GB2312" w:eastAsia="仿宋_GB2312" w:cs="仿宋_GB2312"/>
          <w:color w:val="auto"/>
          <w:sz w:val="32"/>
          <w:szCs w:val="32"/>
          <w:highlight w:val="none"/>
          <w:lang w:val="en-US" w:eastAsia="zh-CN"/>
        </w:rPr>
        <w:t>《生态环境行政处罚办法》（生态环境部2023年第30号令）等政策及法律法规</w:t>
      </w:r>
      <w:r>
        <w:rPr>
          <w:rFonts w:hint="eastAsia" w:ascii="仿宋_GB2312" w:hAnsi="仿宋_GB2312" w:eastAsia="仿宋_GB2312" w:cs="仿宋_GB2312"/>
          <w:color w:val="auto"/>
          <w:sz w:val="32"/>
          <w:szCs w:val="32"/>
          <w:highlight w:val="none"/>
          <w:shd w:val="clear" w:color="auto" w:fill="FFFFFF"/>
          <w:lang w:val="en-US" w:eastAsia="zh-CN"/>
        </w:rPr>
        <w:t>和</w:t>
      </w:r>
      <w:r>
        <w:rPr>
          <w:rFonts w:hint="eastAsia" w:ascii="仿宋_GB2312" w:hAnsi="仿宋_GB2312" w:eastAsia="仿宋_GB2312" w:cs="仿宋_GB2312"/>
          <w:color w:val="auto"/>
          <w:sz w:val="32"/>
          <w:szCs w:val="32"/>
          <w:highlight w:val="none"/>
          <w:shd w:val="clear" w:color="auto" w:fill="FFFFFF"/>
        </w:rPr>
        <w:t>《白山市江源区砖瓦轮窑拆除工作暨环保督察整改工作方案》</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h</w:t>
      </w:r>
      <w:r>
        <w:rPr>
          <w:rFonts w:hint="eastAsia" w:ascii="仿宋_GB2312" w:hAnsi="仿宋_GB2312" w:eastAsia="仿宋_GB2312" w:cs="仿宋_GB2312"/>
          <w:color w:val="auto"/>
          <w:sz w:val="32"/>
          <w:szCs w:val="32"/>
          <w:highlight w:val="none"/>
          <w:shd w:val="clear" w:color="auto" w:fill="FFFFFF"/>
          <w:lang w:eastAsia="zh-CN"/>
        </w:rPr>
        <w:t>ttp://jywza.cbs.gov.cn）</w:t>
      </w:r>
      <w:r>
        <w:rPr>
          <w:rFonts w:hint="eastAsia" w:ascii="仿宋_GB2312" w:hAnsi="仿宋_GB2312" w:eastAsia="仿宋_GB2312" w:cs="仿宋_GB2312"/>
          <w:color w:val="auto"/>
          <w:sz w:val="32"/>
          <w:szCs w:val="32"/>
          <w:highlight w:val="none"/>
          <w:shd w:val="clear" w:color="auto" w:fill="FFFFFF"/>
        </w:rPr>
        <w:t>要求，</w:t>
      </w:r>
      <w:r>
        <w:rPr>
          <w:rFonts w:hint="eastAsia" w:ascii="仿宋_GB2312" w:hAnsi="仿宋_GB2312" w:eastAsia="仿宋_GB2312" w:cs="仿宋_GB2312"/>
          <w:color w:val="auto"/>
          <w:sz w:val="32"/>
          <w:szCs w:val="32"/>
          <w:highlight w:val="none"/>
          <w:shd w:val="clear" w:color="auto" w:fill="FFFFFF"/>
          <w:lang w:val="en-US" w:eastAsia="zh-CN"/>
        </w:rPr>
        <w:t>经江源区人民政府研究决定，对已关停的9户企业（详见附件）所属砖瓦轮窑予以限期淘汰拆除。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现对</w:t>
      </w:r>
      <w:r>
        <w:rPr>
          <w:rFonts w:hint="eastAsia" w:ascii="仿宋_GB2312" w:hAnsi="仿宋_GB2312" w:eastAsia="仿宋_GB2312" w:cs="仿宋_GB2312"/>
          <w:color w:val="auto"/>
          <w:sz w:val="32"/>
          <w:szCs w:val="32"/>
        </w:rPr>
        <w:t>社会进行</w:t>
      </w:r>
      <w:r>
        <w:rPr>
          <w:rFonts w:hint="eastAsia" w:ascii="仿宋_GB2312" w:hAnsi="仿宋_GB2312" w:eastAsia="仿宋_GB2312" w:cs="仿宋_GB2312"/>
          <w:color w:val="auto"/>
          <w:sz w:val="32"/>
          <w:szCs w:val="32"/>
          <w:lang w:eastAsia="zh-CN"/>
        </w:rPr>
        <w:t>公告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接受</w:t>
      </w:r>
      <w:r>
        <w:rPr>
          <w:rFonts w:hint="eastAsia" w:ascii="仿宋_GB2312" w:hAnsi="仿宋_GB2312" w:eastAsia="仿宋_GB2312" w:cs="仿宋_GB2312"/>
          <w:color w:val="auto"/>
          <w:sz w:val="32"/>
          <w:szCs w:val="32"/>
        </w:rPr>
        <w:t>社会各界监督。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举报电话：</w:t>
      </w:r>
      <w:r>
        <w:rPr>
          <w:rFonts w:hint="eastAsia" w:ascii="仿宋_GB2312" w:hAnsi="仿宋_GB2312" w:eastAsia="仿宋_GB2312" w:cs="仿宋_GB2312"/>
          <w:color w:val="auto"/>
          <w:sz w:val="32"/>
          <w:szCs w:val="32"/>
          <w:lang w:val="en-US" w:eastAsia="zh-CN"/>
        </w:rPr>
        <w:t>0439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3687639</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白山市江源区</w:t>
      </w:r>
      <w:r>
        <w:rPr>
          <w:rFonts w:hint="eastAsia" w:ascii="仿宋_GB2312" w:hAnsi="仿宋_GB2312" w:eastAsia="仿宋_GB2312" w:cs="仿宋_GB2312"/>
          <w:color w:val="auto"/>
          <w:sz w:val="32"/>
          <w:szCs w:val="32"/>
        </w:rPr>
        <w:t>烧结</w:t>
      </w:r>
      <w:r>
        <w:rPr>
          <w:rFonts w:hint="eastAsia" w:ascii="仿宋_GB2312" w:hAnsi="仿宋_GB2312" w:eastAsia="仿宋_GB2312" w:cs="仿宋_GB2312"/>
          <w:i w:val="0"/>
          <w:iCs w:val="0"/>
          <w:caps w:val="0"/>
          <w:color w:val="auto"/>
          <w:spacing w:val="0"/>
          <w:sz w:val="32"/>
          <w:szCs w:val="32"/>
          <w:shd w:val="clear" w:fill="FFFFFF"/>
        </w:rPr>
        <w:t>砖行业淘汰落后产能企业名单</w:t>
      </w:r>
    </w:p>
    <w:p>
      <w:pPr>
        <w:pStyle w:val="7"/>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白山市</w:t>
      </w:r>
      <w:r>
        <w:rPr>
          <w:rFonts w:hint="eastAsia" w:ascii="仿宋_GB2312" w:hAnsi="仿宋_GB2312" w:eastAsia="仿宋_GB2312" w:cs="仿宋_GB2312"/>
          <w:i w:val="0"/>
          <w:iCs w:val="0"/>
          <w:caps w:val="0"/>
          <w:color w:val="auto"/>
          <w:spacing w:val="0"/>
          <w:sz w:val="32"/>
          <w:szCs w:val="32"/>
          <w:shd w:val="clear" w:fill="FFFFFF"/>
          <w:lang w:eastAsia="zh-CN"/>
        </w:rPr>
        <w:t>江源区</w:t>
      </w:r>
      <w:r>
        <w:rPr>
          <w:rFonts w:hint="eastAsia" w:ascii="仿宋_GB2312" w:hAnsi="仿宋_GB2312" w:eastAsia="仿宋_GB2312" w:cs="仿宋_GB2312"/>
          <w:i w:val="0"/>
          <w:iCs w:val="0"/>
          <w:caps w:val="0"/>
          <w:color w:val="auto"/>
          <w:spacing w:val="0"/>
          <w:sz w:val="32"/>
          <w:szCs w:val="32"/>
          <w:shd w:val="clear" w:fill="FFFFFF"/>
        </w:rPr>
        <w:t>人民政府</w:t>
      </w: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default" w:eastAsia="仿宋_GB2312"/>
          <w:sz w:val="32"/>
          <w:szCs w:val="32"/>
          <w:lang w:val="en-US"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5</w:t>
      </w:r>
      <w:r>
        <w:rPr>
          <w:rFonts w:hint="eastAsia" w:ascii="仿宋_GB2312" w:hAnsi="宋体" w:eastAsia="仿宋_GB2312"/>
          <w:sz w:val="32"/>
          <w:szCs w:val="32"/>
        </w:rPr>
        <w:t>月</w:t>
      </w:r>
      <w:r>
        <w:rPr>
          <w:rFonts w:hint="eastAsia" w:ascii="仿宋_GB2312" w:hAnsi="宋体" w:eastAsia="仿宋_GB2312"/>
          <w:sz w:val="32"/>
          <w:szCs w:val="32"/>
          <w:lang w:val="en-US" w:eastAsia="zh-CN"/>
        </w:rPr>
        <w:t>20</w:t>
      </w:r>
      <w:r>
        <w:rPr>
          <w:rFonts w:hint="eastAsia" w:ascii="仿宋_GB2312" w:hAnsi="宋体" w:eastAsia="仿宋_GB2312"/>
          <w:sz w:val="32"/>
          <w:szCs w:val="32"/>
        </w:rPr>
        <w:t>日</w:t>
      </w:r>
      <w:r>
        <w:rPr>
          <w:rFonts w:hint="eastAsia" w:ascii="仿宋_GB2312" w:eastAsia="仿宋_GB2312"/>
          <w:sz w:val="32"/>
          <w:szCs w:val="32"/>
          <w:lang w:val="en-US" w:eastAsia="zh-CN"/>
        </w:rPr>
        <w:t xml:space="preserve">  </w:t>
      </w:r>
    </w:p>
    <w:p>
      <w:pPr>
        <w:ind w:firstLine="640" w:firstLineChars="200"/>
        <w:rPr>
          <w:rFonts w:hint="eastAsia" w:ascii="仿宋_GB2312" w:hAnsi="宋体" w:eastAsia="仿宋_GB2312" w:cs="仿宋_GB2312"/>
          <w:i w:val="0"/>
          <w:iCs w:val="0"/>
          <w:caps w:val="0"/>
          <w:color w:val="333333"/>
          <w:spacing w:val="0"/>
          <w:sz w:val="32"/>
          <w:szCs w:val="32"/>
          <w:highlight w:val="none"/>
          <w:shd w:val="clear" w:fill="FFFFFF"/>
          <w:lang w:val="en-US" w:eastAsia="zh-CN"/>
        </w:rPr>
        <w:sectPr>
          <w:pgSz w:w="11906" w:h="16838"/>
          <w:pgMar w:top="1417" w:right="1417" w:bottom="1417" w:left="1417" w:header="851" w:footer="992" w:gutter="0"/>
          <w:cols w:space="425" w:num="1"/>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jc w:val="both"/>
        <w:rPr>
          <w:rFonts w:hint="eastAsia" w:ascii="楷体" w:hAnsi="楷体" w:eastAsia="楷体" w:cs="楷体"/>
          <w:sz w:val="32"/>
          <w:szCs w:val="32"/>
          <w:lang w:eastAsia="zh-CN"/>
        </w:rPr>
      </w:pPr>
      <w:r>
        <w:rPr>
          <w:rFonts w:hint="eastAsia" w:ascii="楷体" w:hAnsi="楷体" w:eastAsia="楷体" w:cs="楷体"/>
          <w:i w:val="0"/>
          <w:iCs w:val="0"/>
          <w:caps w:val="0"/>
          <w:color w:val="333333"/>
          <w:spacing w:val="0"/>
          <w:sz w:val="32"/>
          <w:szCs w:val="32"/>
          <w:shd w:val="clear" w:fill="FFFFFF"/>
        </w:rPr>
        <w:t>附件</w:t>
      </w:r>
      <w:r>
        <w:rPr>
          <w:rFonts w:hint="eastAsia" w:ascii="楷体" w:hAnsi="楷体" w:eastAsia="楷体" w:cs="楷体"/>
          <w:i w:val="0"/>
          <w:iCs w:val="0"/>
          <w:caps w:val="0"/>
          <w:color w:val="333333"/>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jc w:val="center"/>
        <w:rPr>
          <w:rFonts w:hint="eastAsia" w:ascii="黑体" w:hAnsi="黑体" w:eastAsia="黑体" w:cs="黑体"/>
          <w:sz w:val="32"/>
          <w:szCs w:val="32"/>
        </w:rPr>
      </w:pPr>
      <w:r>
        <w:rPr>
          <w:rStyle w:val="6"/>
          <w:rFonts w:hint="eastAsia" w:ascii="黑体" w:hAnsi="黑体" w:eastAsia="黑体" w:cs="黑体"/>
          <w:i w:val="0"/>
          <w:iCs w:val="0"/>
          <w:caps w:val="0"/>
          <w:color w:val="333333"/>
          <w:spacing w:val="0"/>
          <w:sz w:val="32"/>
          <w:szCs w:val="32"/>
          <w:shd w:val="clear" w:fill="FFFFFF"/>
          <w:lang w:eastAsia="zh-CN"/>
        </w:rPr>
        <w:t>江源区</w:t>
      </w:r>
      <w:r>
        <w:rPr>
          <w:rStyle w:val="6"/>
          <w:rFonts w:hint="eastAsia" w:ascii="黑体" w:hAnsi="黑体" w:eastAsia="黑体" w:cs="黑体"/>
          <w:i w:val="0"/>
          <w:iCs w:val="0"/>
          <w:caps w:val="0"/>
          <w:color w:val="333333"/>
          <w:spacing w:val="0"/>
          <w:sz w:val="32"/>
          <w:szCs w:val="32"/>
          <w:shd w:val="clear" w:fill="FFFFFF"/>
        </w:rPr>
        <w:t>烧结砖行业淘汰落后产能企业名单</w:t>
      </w:r>
    </w:p>
    <w:tbl>
      <w:tblPr>
        <w:tblStyle w:val="4"/>
        <w:tblpPr w:leftFromText="180" w:rightFromText="180" w:vertAnchor="text" w:horzAnchor="page" w:tblpX="1525" w:tblpY="853"/>
        <w:tblOverlap w:val="never"/>
        <w:tblW w:w="8892"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43"/>
        <w:gridCol w:w="3559"/>
        <w:gridCol w:w="2190"/>
        <w:gridCol w:w="1226"/>
        <w:gridCol w:w="1174"/>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41" w:hRule="atLeast"/>
        </w:trPr>
        <w:tc>
          <w:tcPr>
            <w:tcW w:w="7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黑体" w:hAnsi="黑体" w:eastAsia="黑体" w:cs="黑体"/>
                <w:sz w:val="24"/>
                <w:szCs w:val="24"/>
              </w:rPr>
            </w:pPr>
            <w:r>
              <w:rPr>
                <w:rStyle w:val="6"/>
                <w:rFonts w:hint="eastAsia" w:ascii="黑体" w:hAnsi="黑体" w:eastAsia="黑体" w:cs="黑体"/>
                <w:sz w:val="24"/>
                <w:szCs w:val="24"/>
              </w:rPr>
              <w:t>序号</w:t>
            </w:r>
          </w:p>
        </w:tc>
        <w:tc>
          <w:tcPr>
            <w:tcW w:w="35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黑体" w:hAnsi="黑体" w:eastAsia="黑体" w:cs="黑体"/>
                <w:sz w:val="24"/>
                <w:szCs w:val="24"/>
              </w:rPr>
            </w:pPr>
            <w:r>
              <w:rPr>
                <w:rStyle w:val="6"/>
                <w:rFonts w:hint="eastAsia" w:ascii="黑体" w:hAnsi="黑体" w:eastAsia="黑体" w:cs="黑体"/>
                <w:sz w:val="24"/>
                <w:szCs w:val="24"/>
              </w:rPr>
              <w:t>企业名称</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黑体" w:hAnsi="黑体" w:eastAsia="黑体" w:cs="黑体"/>
                <w:sz w:val="24"/>
                <w:szCs w:val="24"/>
              </w:rPr>
            </w:pPr>
            <w:r>
              <w:rPr>
                <w:rStyle w:val="6"/>
                <w:rFonts w:hint="eastAsia" w:ascii="黑体" w:hAnsi="黑体" w:eastAsia="黑体" w:cs="黑体"/>
                <w:sz w:val="24"/>
                <w:szCs w:val="24"/>
              </w:rPr>
              <w:t>企业所在地</w:t>
            </w:r>
          </w:p>
        </w:tc>
        <w:tc>
          <w:tcPr>
            <w:tcW w:w="12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default" w:ascii="黑体" w:hAnsi="黑体" w:eastAsia="黑体" w:cs="黑体"/>
                <w:sz w:val="24"/>
                <w:szCs w:val="24"/>
                <w:lang w:val="en-US" w:eastAsia="zh-CN"/>
              </w:rPr>
            </w:pPr>
            <w:r>
              <w:rPr>
                <w:rStyle w:val="6"/>
                <w:rFonts w:hint="eastAsia" w:ascii="黑体" w:hAnsi="黑体" w:eastAsia="黑体" w:cs="黑体"/>
                <w:sz w:val="24"/>
                <w:szCs w:val="24"/>
                <w:lang w:val="en-US" w:eastAsia="zh-CN"/>
              </w:rPr>
              <w:t>窑炉类型</w:t>
            </w:r>
          </w:p>
        </w:tc>
        <w:tc>
          <w:tcPr>
            <w:tcW w:w="117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黑体" w:hAnsi="黑体" w:eastAsia="黑体" w:cs="黑体"/>
                <w:sz w:val="24"/>
                <w:szCs w:val="24"/>
              </w:rPr>
            </w:pPr>
            <w:r>
              <w:rPr>
                <w:rStyle w:val="6"/>
                <w:rFonts w:hint="eastAsia" w:ascii="黑体" w:hAnsi="黑体" w:eastAsia="黑体" w:cs="黑体"/>
                <w:sz w:val="24"/>
                <w:szCs w:val="24"/>
              </w:rPr>
              <w:t>目前</w:t>
            </w:r>
            <w:r>
              <w:rPr>
                <w:rStyle w:val="6"/>
                <w:rFonts w:hint="eastAsia" w:ascii="黑体" w:hAnsi="黑体" w:eastAsia="黑体" w:cs="黑体"/>
                <w:sz w:val="24"/>
                <w:szCs w:val="24"/>
                <w:lang w:val="en-US" w:eastAsia="zh-CN"/>
              </w:rPr>
              <w:t xml:space="preserve"> </w:t>
            </w:r>
            <w:r>
              <w:rPr>
                <w:rStyle w:val="6"/>
                <w:rFonts w:hint="eastAsia" w:ascii="黑体" w:hAnsi="黑体" w:eastAsia="黑体" w:cs="黑体"/>
                <w:sz w:val="24"/>
                <w:szCs w:val="24"/>
              </w:rPr>
              <w:t>现状</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051" w:hRule="atLeast"/>
        </w:trPr>
        <w:tc>
          <w:tcPr>
            <w:tcW w:w="7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1</w:t>
            </w:r>
          </w:p>
        </w:tc>
        <w:tc>
          <w:tcPr>
            <w:tcW w:w="35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vertAlign w:val="baseline"/>
                <w:lang w:val="en-US" w:eastAsia="zh-CN"/>
              </w:rPr>
              <w:t>福林建材制造有限责任公司</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vertAlign w:val="baseline"/>
                <w:lang w:val="en-US" w:eastAsia="zh-CN"/>
              </w:rPr>
              <w:t>石人镇后堡子村</w:t>
            </w:r>
          </w:p>
        </w:tc>
        <w:tc>
          <w:tcPr>
            <w:tcW w:w="12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vertAlign w:val="baseline"/>
                <w:lang w:val="en-US" w:eastAsia="zh-CN"/>
              </w:rPr>
              <w:t>轮窑</w:t>
            </w:r>
          </w:p>
        </w:tc>
        <w:tc>
          <w:tcPr>
            <w:tcW w:w="117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停产</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76" w:hRule="atLeast"/>
        </w:trPr>
        <w:tc>
          <w:tcPr>
            <w:tcW w:w="7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2</w:t>
            </w:r>
          </w:p>
        </w:tc>
        <w:tc>
          <w:tcPr>
            <w:tcW w:w="35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白山市江源区石人镇鑫隆陶艺厂</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石人镇林子头村</w:t>
            </w:r>
          </w:p>
        </w:tc>
        <w:tc>
          <w:tcPr>
            <w:tcW w:w="12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轮窑</w:t>
            </w:r>
          </w:p>
        </w:tc>
        <w:tc>
          <w:tcPr>
            <w:tcW w:w="117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停产</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99" w:hRule="atLeast"/>
        </w:trPr>
        <w:tc>
          <w:tcPr>
            <w:tcW w:w="7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3</w:t>
            </w:r>
          </w:p>
        </w:tc>
        <w:tc>
          <w:tcPr>
            <w:tcW w:w="35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白山市富翔建材有限责任公司</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石人镇大石棚子村</w:t>
            </w:r>
          </w:p>
        </w:tc>
        <w:tc>
          <w:tcPr>
            <w:tcW w:w="12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轮窑</w:t>
            </w:r>
          </w:p>
        </w:tc>
        <w:tc>
          <w:tcPr>
            <w:tcW w:w="117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停产</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761" w:hRule="atLeast"/>
        </w:trPr>
        <w:tc>
          <w:tcPr>
            <w:tcW w:w="74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4</w:t>
            </w:r>
          </w:p>
        </w:tc>
        <w:tc>
          <w:tcPr>
            <w:tcW w:w="355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白山市江源区鸿彬建筑材料有限责任公司</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石人镇林子头村</w:t>
            </w:r>
          </w:p>
        </w:tc>
        <w:tc>
          <w:tcPr>
            <w:tcW w:w="12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轮窑</w:t>
            </w:r>
          </w:p>
        </w:tc>
        <w:tc>
          <w:tcPr>
            <w:tcW w:w="117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停产</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754" w:hRule="atLeast"/>
        </w:trPr>
        <w:tc>
          <w:tcPr>
            <w:tcW w:w="74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w:t>
            </w:r>
          </w:p>
        </w:tc>
        <w:tc>
          <w:tcPr>
            <w:tcW w:w="3559" w:type="dxa"/>
            <w:shd w:val="clear" w:color="auto" w:fill="auto"/>
            <w:vAlign w:val="center"/>
          </w:tcPr>
          <w:p>
            <w:pPr>
              <w:jc w:val="center"/>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白山市茂盛新型建材有限公司</w:t>
            </w:r>
          </w:p>
        </w:tc>
        <w:tc>
          <w:tcPr>
            <w:tcW w:w="2190" w:type="dxa"/>
            <w:shd w:val="clear" w:color="auto" w:fill="auto"/>
            <w:vAlign w:val="center"/>
          </w:tcPr>
          <w:p>
            <w:pPr>
              <w:jc w:val="center"/>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石人镇林子头村</w:t>
            </w:r>
          </w:p>
        </w:tc>
        <w:tc>
          <w:tcPr>
            <w:tcW w:w="1226" w:type="dxa"/>
            <w:shd w:val="clear" w:color="auto" w:fill="auto"/>
            <w:vAlign w:val="center"/>
          </w:tcPr>
          <w:p>
            <w:pPr>
              <w:jc w:val="center"/>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轮窑</w:t>
            </w:r>
          </w:p>
        </w:tc>
        <w:tc>
          <w:tcPr>
            <w:tcW w:w="1174"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停产</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72" w:hRule="atLeast"/>
        </w:trPr>
        <w:tc>
          <w:tcPr>
            <w:tcW w:w="74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6</w:t>
            </w:r>
          </w:p>
        </w:tc>
        <w:tc>
          <w:tcPr>
            <w:tcW w:w="3559" w:type="dxa"/>
            <w:shd w:val="clear" w:color="auto" w:fill="auto"/>
            <w:vAlign w:val="center"/>
          </w:tcPr>
          <w:p>
            <w:pPr>
              <w:jc w:val="center"/>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江源区盛源新型建筑材料有限责任公司</w:t>
            </w:r>
          </w:p>
        </w:tc>
        <w:tc>
          <w:tcPr>
            <w:tcW w:w="2190" w:type="dxa"/>
            <w:shd w:val="clear" w:color="auto" w:fill="auto"/>
            <w:vAlign w:val="center"/>
          </w:tcPr>
          <w:p>
            <w:pPr>
              <w:jc w:val="center"/>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石人镇林子头村</w:t>
            </w:r>
          </w:p>
        </w:tc>
        <w:tc>
          <w:tcPr>
            <w:tcW w:w="1226" w:type="dxa"/>
            <w:shd w:val="clear" w:color="auto" w:fill="auto"/>
            <w:vAlign w:val="center"/>
          </w:tcPr>
          <w:p>
            <w:pPr>
              <w:jc w:val="center"/>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轮窑</w:t>
            </w:r>
          </w:p>
        </w:tc>
        <w:tc>
          <w:tcPr>
            <w:tcW w:w="1174"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停产</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790" w:hRule="atLeast"/>
        </w:trPr>
        <w:tc>
          <w:tcPr>
            <w:tcW w:w="74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7</w:t>
            </w:r>
          </w:p>
        </w:tc>
        <w:tc>
          <w:tcPr>
            <w:tcW w:w="3559" w:type="dxa"/>
            <w:shd w:val="clear" w:color="auto" w:fill="auto"/>
            <w:vAlign w:val="center"/>
          </w:tcPr>
          <w:p>
            <w:pPr>
              <w:jc w:val="center"/>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白山市江源区升企砖厂八宝分厂</w:t>
            </w:r>
          </w:p>
        </w:tc>
        <w:tc>
          <w:tcPr>
            <w:tcW w:w="2190" w:type="dxa"/>
            <w:shd w:val="clear" w:color="auto" w:fill="auto"/>
            <w:vAlign w:val="center"/>
          </w:tcPr>
          <w:p>
            <w:pPr>
              <w:jc w:val="center"/>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砟子镇八宝社区</w:t>
            </w:r>
          </w:p>
        </w:tc>
        <w:tc>
          <w:tcPr>
            <w:tcW w:w="1226" w:type="dxa"/>
            <w:shd w:val="clear" w:color="auto" w:fill="auto"/>
            <w:vAlign w:val="center"/>
          </w:tcPr>
          <w:p>
            <w:pPr>
              <w:jc w:val="center"/>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轮窑</w:t>
            </w:r>
          </w:p>
        </w:tc>
        <w:tc>
          <w:tcPr>
            <w:tcW w:w="1174"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停产</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790" w:hRule="atLeast"/>
        </w:trPr>
        <w:tc>
          <w:tcPr>
            <w:tcW w:w="74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leftChars="0" w:right="0" w:rightChars="0"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8</w:t>
            </w:r>
          </w:p>
        </w:tc>
        <w:tc>
          <w:tcPr>
            <w:tcW w:w="3559" w:type="dxa"/>
            <w:shd w:val="clear" w:color="auto" w:fill="auto"/>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白山市江源区君成页岩瓦厂</w:t>
            </w:r>
          </w:p>
        </w:tc>
        <w:tc>
          <w:tcPr>
            <w:tcW w:w="2190" w:type="dxa"/>
            <w:shd w:val="clear" w:color="auto" w:fill="auto"/>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石人镇林子头村</w:t>
            </w:r>
          </w:p>
        </w:tc>
        <w:tc>
          <w:tcPr>
            <w:tcW w:w="1226" w:type="dxa"/>
            <w:shd w:val="clear" w:color="auto" w:fill="auto"/>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轮窑</w:t>
            </w:r>
          </w:p>
        </w:tc>
        <w:tc>
          <w:tcPr>
            <w:tcW w:w="1174"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leftChars="0" w:right="0" w:rightChars="0" w:firstLine="0" w:firstLineChars="0"/>
              <w:jc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已拆除</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790" w:hRule="atLeast"/>
        </w:trPr>
        <w:tc>
          <w:tcPr>
            <w:tcW w:w="74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leftChars="0" w:right="0" w:rightChars="0" w:firstLine="0" w:firstLineChars="0"/>
              <w:jc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9</w:t>
            </w:r>
          </w:p>
        </w:tc>
        <w:tc>
          <w:tcPr>
            <w:tcW w:w="3559" w:type="dxa"/>
            <w:shd w:val="clear" w:color="auto" w:fill="auto"/>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白山市宏成瓦业有限公司</w:t>
            </w:r>
          </w:p>
        </w:tc>
        <w:tc>
          <w:tcPr>
            <w:tcW w:w="2190" w:type="dxa"/>
            <w:shd w:val="clear" w:color="auto" w:fill="auto"/>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石人镇林子头村</w:t>
            </w:r>
          </w:p>
        </w:tc>
        <w:tc>
          <w:tcPr>
            <w:tcW w:w="1226" w:type="dxa"/>
            <w:shd w:val="clear" w:color="auto" w:fill="auto"/>
            <w:vAlign w:val="center"/>
          </w:tcPr>
          <w:p>
            <w:pPr>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轮窑</w:t>
            </w:r>
          </w:p>
        </w:tc>
        <w:tc>
          <w:tcPr>
            <w:tcW w:w="1174"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leftChars="0" w:right="0" w:rightChars="0" w:firstLine="0" w:firstLineChars="0"/>
              <w:jc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已拆除</w:t>
            </w:r>
          </w:p>
        </w:tc>
      </w:tr>
    </w:tbl>
    <w:p>
      <w:pPr>
        <w:ind w:firstLine="640" w:firstLineChars="200"/>
        <w:rPr>
          <w:rFonts w:hint="eastAsia" w:ascii="仿宋_GB2312" w:hAnsi="宋体" w:eastAsia="仿宋_GB2312" w:cs="仿宋_GB2312"/>
          <w:i w:val="0"/>
          <w:iCs w:val="0"/>
          <w:caps w:val="0"/>
          <w:color w:val="333333"/>
          <w:spacing w:val="0"/>
          <w:sz w:val="32"/>
          <w:szCs w:val="32"/>
          <w:highlight w:val="none"/>
          <w:shd w:val="clear" w:fill="FFFFFF"/>
          <w:lang w:val="en-US"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NTIwOGZkZTljNDg0MTQzYzM4YmVhYzg5NGIzMzYifQ=="/>
  </w:docVars>
  <w:rsids>
    <w:rsidRoot w:val="00000000"/>
    <w:rsid w:val="0C4D7C21"/>
    <w:rsid w:val="15815C8A"/>
    <w:rsid w:val="17054498"/>
    <w:rsid w:val="255D0A7D"/>
    <w:rsid w:val="38070445"/>
    <w:rsid w:val="3B285486"/>
    <w:rsid w:val="3BB24262"/>
    <w:rsid w:val="478A7058"/>
    <w:rsid w:val="4F127E99"/>
    <w:rsid w:val="61AA44FA"/>
    <w:rsid w:val="61B222D1"/>
    <w:rsid w:val="64550596"/>
    <w:rsid w:val="6809168C"/>
    <w:rsid w:val="6AD03491"/>
    <w:rsid w:val="6B7834E8"/>
    <w:rsid w:val="6E812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paragraph" w:customStyle="1" w:styleId="7">
    <w:name w:val="正文缩进1"/>
    <w:autoRedefine/>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2024-05-15T00:48:00Z</dcterms:created>
  <dc:creator>Administrator</dc:creator>
  <cp:lastModifiedBy>嘤击长空</cp:lastModifiedBy>
  <cp:lastPrinted>2024-05-18T03:35:10Z</cp:lastPrinted>
  <dcterms:modified xsi:type="dcterms:W3CDTF">2024-05-18T04:03:36Z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39F5880451404E20B81BC417FD71E546_12</vt:lpwstr>
  </property>
</Properties>
</file>