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</w:rPr>
        <w:t>免予</w:t>
      </w:r>
      <w:r>
        <w:rPr>
          <w:rFonts w:ascii="宋体" w:hAnsi="宋体" w:eastAsia="宋体" w:cs="Times New Roman"/>
          <w:b/>
          <w:sz w:val="44"/>
          <w:szCs w:val="44"/>
        </w:rPr>
        <w:t>行政强制事项清单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left"/>
        <w:rPr>
          <w:rFonts w:hint="eastAsia"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单位: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白山市江源区教育局</w:t>
      </w:r>
    </w:p>
    <w:tbl>
      <w:tblPr>
        <w:tblStyle w:val="3"/>
        <w:tblW w:w="13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76"/>
        <w:gridCol w:w="1560"/>
        <w:gridCol w:w="2972"/>
        <w:gridCol w:w="2981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行政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强制事项名称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实施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机关</w:t>
            </w:r>
          </w:p>
        </w:tc>
        <w:tc>
          <w:tcPr>
            <w:tcW w:w="297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免予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行政强制的情形</w:t>
            </w:r>
          </w:p>
        </w:tc>
        <w:tc>
          <w:tcPr>
            <w:tcW w:w="298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免予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行政强制的依据</w:t>
            </w:r>
          </w:p>
        </w:tc>
        <w:tc>
          <w:tcPr>
            <w:tcW w:w="154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Calibri" w:eastAsia="仿宋_GB2312" w:cs="Times New Roman"/>
          <w:sz w:val="32"/>
          <w:szCs w:val="32"/>
        </w:rPr>
      </w:pP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FA"/>
    <w:rsid w:val="00196E12"/>
    <w:rsid w:val="007E5EFA"/>
    <w:rsid w:val="00B51A44"/>
    <w:rsid w:val="2CBC38B6"/>
    <w:rsid w:val="31DC2447"/>
    <w:rsid w:val="72D2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15</Words>
  <Characters>92</Characters>
  <Lines>1</Lines>
  <Paragraphs>1</Paragraphs>
  <TotalTime>1</TotalTime>
  <ScaleCrop>false</ScaleCrop>
  <LinksUpToDate>false</LinksUpToDate>
  <CharactersWithSpaces>106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2020-09-30T01:23:00Z</dcterms:created>
  <dc:creator>刘锐</dc:creator>
  <cp:lastModifiedBy>Administrator</cp:lastModifiedBy>
  <dcterms:modified xsi:type="dcterms:W3CDTF">2021-09-11T03:10:42Z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5DA73B6962904D448DD67C16FC93E56B</vt:lpwstr>
  </property>
</Properties>
</file>